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442000001-2023-00303</w:t>
      </w:r>
    </w:p>
    <w:p>
      <w:pPr>
        <w:jc w:val="center"/>
      </w:pPr>
      <w:r>
        <w:rPr>
          <w:b/>
          <w:sz w:val="24"/>
        </w:rPr>
        <w:t>采购项目编号：</w:t>
      </w:r>
      <w:r>
        <w:rPr>
          <w:b/>
          <w:sz w:val="24"/>
        </w:rPr>
        <w:t>442000001-2023-00303</w:t>
      </w:r>
    </w:p>
    <w:p>
      <w:pPr>
        <w:jc w:val="center"/>
      </w:pPr>
      <w:r>
        <w:rPr>
          <w:b/>
          <w:sz w:val="24"/>
        </w:rPr>
        <w:t>项目名称：</w:t>
      </w:r>
      <w:r>
        <w:rPr>
          <w:b/>
          <w:sz w:val="24"/>
        </w:rPr>
        <w:t>中山市石岐苏华赞医院医用诊断X射线透视摄影系统采购项目</w:t>
      </w:r>
    </w:p>
    <w:p>
      <w:pPr>
        <w:jc w:val="center"/>
      </w:pPr>
      <w:r>
        <w:rPr>
          <w:b/>
          <w:sz w:val="24"/>
        </w:rPr>
        <w:t>采购人：</w:t>
      </w:r>
      <w:r>
        <w:rPr>
          <w:b/>
          <w:sz w:val="24"/>
        </w:rPr>
        <w:t>中山市石岐苏华赞医院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中山市石岐苏华赞医院</w:t>
      </w:r>
      <w:r>
        <w:rPr/>
        <w:t>的委托，采用</w:t>
      </w:r>
      <w:r>
        <w:rPr/>
        <w:t>公开招标</w:t>
      </w:r>
      <w:r>
        <w:rPr/>
        <w:t>方式组织采购</w:t>
      </w:r>
      <w:r>
        <w:rPr/>
        <w:t>中山市石岐苏华赞医院医用诊断X射线透视摄影系统采购项目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中山市石岐苏华赞医院医用诊断X射线透视摄影系统采购项目</w:t>
      </w:r>
    </w:p>
    <w:p>
      <w:pPr>
        <w:ind w:firstLine="480"/>
      </w:pPr>
      <w:r>
        <w:rPr/>
        <w:t>采购计划编号：</w:t>
      </w:r>
      <w:r>
        <w:rPr/>
        <w:t>442000001-2023-00303</w:t>
      </w:r>
    </w:p>
    <w:p>
      <w:pPr>
        <w:ind w:firstLine="480"/>
      </w:pPr>
      <w:r>
        <w:rPr/>
        <w:t>采购项目编号：</w:t>
      </w:r>
      <w:r>
        <w:rPr/>
        <w:t>442000001-2023-00303</w:t>
      </w:r>
    </w:p>
    <w:p>
      <w:pPr>
        <w:ind w:firstLine="480"/>
      </w:pPr>
      <w:r>
        <w:rPr/>
        <w:t>采购方式：</w:t>
      </w:r>
      <w:r>
        <w:rPr/>
        <w:t>公开招标</w:t>
      </w:r>
    </w:p>
    <w:p>
      <w:pPr>
        <w:ind w:firstLine="480"/>
      </w:pPr>
      <w:r>
        <w:rPr/>
        <w:t>预算金额：</w:t>
      </w:r>
      <w:r>
        <w:rPr/>
        <w:t>1,500,000.00</w:t>
      </w:r>
      <w:r>
        <w:rPr/>
        <w:t>元</w:t>
      </w:r>
    </w:p>
    <w:p>
      <w:r>
        <w:rPr>
          <w:b/>
          <w:sz w:val="24"/>
        </w:rPr>
        <w:t>2.项目内容及需求情况（采购项目技术规格、参数及要求）</w:t>
      </w:r>
    </w:p>
    <w:p>
      <w:pPr>
        <w:ind w:firstLine="480"/>
      </w:pPr>
    </w:p>
    <w:p/>
    <w:p>
      <w:r>
        <w:rPr/>
        <w:t>采购包1(中山市石岐苏华赞医院医用诊断X射线透视摄影系统采购项目):</w:t>
      </w:r>
    </w:p>
    <w:p>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医用 X 线诊断设备</w:t>
            </w:r>
          </w:p>
        </w:tc>
        <w:tc>
          <w:tcPr>
            <w:tcW w:type="dxa" w:w="2136"/>
          </w:tcPr>
          <w:p>
            <w:r>
              <w:rPr/>
              <w:t>医用诊断X射线透视摄影系统</w:t>
            </w:r>
          </w:p>
        </w:tc>
        <w:tc>
          <w:tcPr>
            <w:tcW w:type="dxa" w:w="1187"/>
          </w:tcPr>
          <w:p>
            <w:r>
              <w:rPr/>
              <w:t>1(套)</w:t>
            </w:r>
          </w:p>
        </w:tc>
        <w:tc>
          <w:tcPr>
            <w:tcW w:type="dxa" w:w="1187"/>
          </w:tcPr>
          <w:p>
            <w:r>
              <w:rPr/>
              <w:t>详见第二章</w:t>
            </w:r>
          </w:p>
        </w:tc>
        <w:tc>
          <w:tcPr>
            <w:tcW w:type="dxa" w:w="1187"/>
          </w:tcPr>
          <w:p>
            <w:r>
              <w:rPr/>
              <w:t>否</w:t>
            </w:r>
          </w:p>
        </w:tc>
      </w:tr>
    </w:tbl>
    <w:p/>
    <w:p>
      <w:r>
        <w:rPr/>
        <w:t>本采购包不接受联合体投标</w:t>
      </w:r>
    </w:p>
    <w:p/>
    <w:p>
      <w:r>
        <w:rPr/>
        <w:t>合同履行期限：签订合同后 30 天内到货完成装机。</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如依法免税或不需要缴纳社会保障资金的，提供相应证明材料。</w:t>
      </w:r>
    </w:p>
    <w:p/>
    <w:p>
      <w:r>
        <w:rPr/>
        <w:t>3）具有良好的商业信誉和健全的财务会计制度：提供2021年或2022年度财务状况报告或投标截止日前12个月内任意1个月的财务报表复印件，财务报表须包含资产负债表、利润表或银行出具的资信证明材料复印件。</w:t>
      </w:r>
    </w:p>
    <w:p/>
    <w:p>
      <w:r>
        <w:rPr/>
        <w:t>4）履行合同所必需的设备和专业技术能力：请在投标文件里提供承诺书或者说明书。</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采购包1（中山市石岐苏华赞医院医用诊断X射线透视摄影系统采购项目）：</w:t>
      </w:r>
      <w:r>
        <w:rPr/>
        <w:t>本项目不专门面向中小企业采购。</w:t>
      </w:r>
    </w:p>
    <w:p/>
    <w:p>
      <w:r>
        <w:rPr>
          <w:b/>
          <w:sz w:val="24"/>
        </w:rPr>
        <w:t>3.本项目特定的资格要求：</w:t>
      </w:r>
    </w:p>
    <w:p>
      <w:pPr>
        <w:ind w:firstLine="480"/>
      </w:pPr>
    </w:p>
    <w:p/>
    <w:p>
      <w:r>
        <w:rPr/>
        <w:t>采购包1（中山市石岐苏华赞医院医用诊断X射线透视摄影系统采购项目）：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中山市石岐苏华赞医院</w:t>
      </w:r>
    </w:p>
    <w:p>
      <w:pPr>
        <w:ind w:firstLine="480"/>
      </w:pPr>
      <w:r>
        <w:rPr/>
        <w:t>地址：</w:t>
      </w:r>
      <w:r>
        <w:rPr/>
        <w:t>中山市石岐街道莲员东路19号</w:t>
      </w:r>
    </w:p>
    <w:p>
      <w:pPr>
        <w:ind w:firstLine="480"/>
      </w:pPr>
      <w:r>
        <w:rPr/>
        <w:t>联系方式：</w:t>
      </w:r>
      <w:r>
        <w:rPr/>
        <w:t>0760-23888956</w:t>
      </w:r>
    </w:p>
    <w:p>
      <w:r>
        <w:rPr>
          <w:b/>
          <w:sz w:val="24"/>
        </w:rPr>
        <w:t>2.采购代理机构信息</w:t>
      </w:r>
    </w:p>
    <w:p>
      <w:pPr>
        <w:ind w:firstLine="480"/>
      </w:pPr>
      <w:r>
        <w:rPr/>
        <w:t>名称：</w:t>
      </w:r>
      <w:r>
        <w:rPr/>
        <w:t>智林招标（广东）有限公司</w:t>
      </w:r>
    </w:p>
    <w:p>
      <w:pPr>
        <w:ind w:firstLine="480"/>
      </w:pPr>
      <w:r>
        <w:rPr/>
        <w:t>地址：</w:t>
      </w:r>
      <w:r>
        <w:rPr/>
        <w:t>广东省中山市石岐街道中山市石岐区东明北路18号206卡（之十一）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4"/>
        </w:rPr>
        <w:t>1.项目名称：中山市石岐苏华赞医院医用诊断X射线透视摄影系统采购项目</w:t>
      </w:r>
    </w:p>
    <w:p>
      <w:pPr>
        <w:jc w:val="both"/>
      </w:pPr>
      <w:r>
        <w:rPr>
          <w:sz w:val="24"/>
        </w:rPr>
        <w:t>2.采购计划编号：442000001-2023-00303</w:t>
      </w:r>
    </w:p>
    <w:p>
      <w:pPr>
        <w:jc w:val="both"/>
      </w:pPr>
      <w:r>
        <w:rPr>
          <w:sz w:val="24"/>
        </w:rPr>
        <w:t>3.采购项目编号：442000001-2023-00303</w:t>
      </w:r>
    </w:p>
    <w:p>
      <w:pPr>
        <w:jc w:val="both"/>
      </w:pPr>
      <w:r>
        <w:rPr>
          <w:sz w:val="24"/>
        </w:rPr>
        <w:t>4.采购方式：公开招标</w:t>
      </w:r>
    </w:p>
    <w:p>
      <w:pPr>
        <w:jc w:val="both"/>
      </w:pPr>
      <w:r>
        <w:rPr>
          <w:sz w:val="24"/>
        </w:rPr>
        <w:t>5.项目内容情况：</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39"/>
        <w:gridCol w:w="1595"/>
        <w:gridCol w:w="725"/>
        <w:gridCol w:w="1624"/>
        <w:gridCol w:w="1928"/>
        <w:gridCol w:w="1696"/>
      </w:tblGrid>
      <w:tr>
        <w:tc>
          <w:tcPr>
            <w:tcW w:type="dxa" w:w="739"/>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1595"/>
            <w:tcBorders>
              <w:top w:val="single" w:color="000000" w:sz="4"/>
              <w:left w:val="none" w:color="000000" w:sz="4"/>
              <w:bottom w:val="single" w:color="000000" w:sz="4"/>
              <w:right w:val="single" w:color="000000" w:sz="4"/>
            </w:tcBorders>
            <w:vAlign w:val="top"/>
          </w:tcPr>
          <w:p>
            <w:pPr>
              <w:jc w:val="center"/>
            </w:pPr>
            <w:r>
              <w:rPr>
                <w:sz w:val="24"/>
              </w:rPr>
              <w:t>名称</w:t>
            </w:r>
          </w:p>
        </w:tc>
        <w:tc>
          <w:tcPr>
            <w:tcW w:type="dxa" w:w="725"/>
            <w:tcBorders>
              <w:top w:val="single" w:color="000000" w:sz="4"/>
              <w:left w:val="none" w:color="000000" w:sz="4"/>
              <w:bottom w:val="single" w:color="000000" w:sz="4"/>
              <w:right w:val="single" w:color="000000" w:sz="4"/>
            </w:tcBorders>
            <w:vAlign w:val="top"/>
          </w:tcPr>
          <w:p>
            <w:pPr>
              <w:jc w:val="center"/>
            </w:pPr>
            <w:r>
              <w:rPr>
                <w:sz w:val="24"/>
              </w:rPr>
              <w:t>数量</w:t>
            </w:r>
          </w:p>
        </w:tc>
        <w:tc>
          <w:tcPr>
            <w:tcW w:type="dxa" w:w="1624"/>
            <w:tcBorders>
              <w:top w:val="single" w:color="000000" w:sz="4"/>
              <w:left w:val="none" w:color="000000" w:sz="4"/>
              <w:bottom w:val="single" w:color="000000" w:sz="4"/>
              <w:right w:val="single" w:color="000000" w:sz="4"/>
            </w:tcBorders>
            <w:vAlign w:val="top"/>
          </w:tcPr>
          <w:p>
            <w:pPr>
              <w:jc w:val="center"/>
            </w:pPr>
            <w:r>
              <w:rPr>
                <w:sz w:val="24"/>
              </w:rPr>
              <w:t>预算金额（元）</w:t>
            </w:r>
          </w:p>
        </w:tc>
        <w:tc>
          <w:tcPr>
            <w:tcW w:type="dxa" w:w="1928"/>
            <w:tcBorders>
              <w:top w:val="single" w:color="000000" w:sz="4"/>
              <w:left w:val="none" w:color="000000" w:sz="4"/>
              <w:bottom w:val="single" w:color="000000" w:sz="4"/>
              <w:right w:val="single" w:color="000000" w:sz="4"/>
            </w:tcBorders>
            <w:vAlign w:val="top"/>
          </w:tcPr>
          <w:p>
            <w:pPr>
              <w:jc w:val="center"/>
            </w:pPr>
            <w:r>
              <w:rPr>
                <w:sz w:val="24"/>
              </w:rPr>
              <w:t>投标上限价（元）</w:t>
            </w:r>
          </w:p>
        </w:tc>
        <w:tc>
          <w:tcPr>
            <w:tcW w:type="dxa" w:w="1696"/>
            <w:tcBorders>
              <w:top w:val="single" w:color="000000" w:sz="4"/>
              <w:left w:val="none" w:color="000000" w:sz="4"/>
              <w:bottom w:val="single" w:color="000000" w:sz="4"/>
              <w:right w:val="single" w:color="000000" w:sz="4"/>
            </w:tcBorders>
            <w:vAlign w:val="top"/>
          </w:tcPr>
          <w:p>
            <w:pPr>
              <w:jc w:val="center"/>
            </w:pPr>
            <w:r>
              <w:rPr>
                <w:sz w:val="24"/>
              </w:rPr>
              <w:t>合同履行期限</w:t>
            </w:r>
          </w:p>
        </w:tc>
      </w:tr>
      <w:tr>
        <w:tc>
          <w:tcPr>
            <w:tcW w:type="dxa" w:w="739"/>
            <w:tcBorders>
              <w:top w:val="none" w:color="000000" w:sz="4"/>
              <w:left w:val="single" w:color="000000" w:sz="4"/>
              <w:bottom w:val="single" w:color="000000" w:sz="4"/>
              <w:right w:val="single" w:color="000000" w:sz="4"/>
            </w:tcBorders>
            <w:vAlign w:val="top"/>
          </w:tcPr>
          <w:p>
            <w:pPr>
              <w:jc w:val="center"/>
            </w:pPr>
            <w:r>
              <w:rPr>
                <w:sz w:val="24"/>
              </w:rPr>
              <w:t>1</w:t>
            </w:r>
          </w:p>
        </w:tc>
        <w:tc>
          <w:tcPr>
            <w:tcW w:type="dxa" w:w="1595"/>
            <w:tcBorders>
              <w:top w:val="none" w:color="000000" w:sz="4"/>
              <w:left w:val="none" w:color="000000" w:sz="4"/>
              <w:bottom w:val="single" w:color="000000" w:sz="4"/>
              <w:right w:val="single" w:color="000000" w:sz="4"/>
            </w:tcBorders>
            <w:vAlign w:val="top"/>
          </w:tcPr>
          <w:p>
            <w:pPr>
              <w:jc w:val="both"/>
            </w:pPr>
            <w:r>
              <w:rPr>
                <w:sz w:val="24"/>
              </w:rPr>
              <w:t>医用诊断</w:t>
            </w:r>
            <w:r>
              <w:rPr>
                <w:sz w:val="24"/>
              </w:rPr>
              <w:t>X射线透视摄影系统采购项目</w:t>
            </w:r>
          </w:p>
        </w:tc>
        <w:tc>
          <w:tcPr>
            <w:tcW w:type="dxa" w:w="725"/>
            <w:tcBorders>
              <w:top w:val="none" w:color="000000" w:sz="4"/>
              <w:left w:val="none" w:color="000000" w:sz="4"/>
              <w:bottom w:val="single" w:color="000000" w:sz="4"/>
              <w:right w:val="single" w:color="000000" w:sz="4"/>
            </w:tcBorders>
            <w:vAlign w:val="top"/>
          </w:tcPr>
          <w:p>
            <w:pPr>
              <w:jc w:val="center"/>
            </w:pPr>
            <w:r>
              <w:rPr>
                <w:color w:val="000000"/>
                <w:sz w:val="24"/>
              </w:rPr>
              <w:t>1套</w:t>
            </w:r>
          </w:p>
        </w:tc>
        <w:tc>
          <w:tcPr>
            <w:tcW w:type="dxa" w:w="1624"/>
            <w:tcBorders>
              <w:top w:val="none" w:color="000000" w:sz="4"/>
              <w:left w:val="none" w:color="000000" w:sz="4"/>
              <w:bottom w:val="single" w:color="000000" w:sz="4"/>
              <w:right w:val="single" w:color="000000" w:sz="4"/>
            </w:tcBorders>
            <w:vAlign w:val="top"/>
          </w:tcPr>
          <w:p>
            <w:pPr>
              <w:jc w:val="center"/>
            </w:pPr>
            <w:r>
              <w:rPr>
                <w:sz w:val="24"/>
              </w:rPr>
              <w:t>1,500,000.00</w:t>
            </w:r>
          </w:p>
        </w:tc>
        <w:tc>
          <w:tcPr>
            <w:tcW w:type="dxa" w:w="1928"/>
            <w:tcBorders>
              <w:top w:val="none" w:color="000000" w:sz="4"/>
              <w:left w:val="none" w:color="000000" w:sz="4"/>
              <w:bottom w:val="single" w:color="000000" w:sz="4"/>
              <w:right w:val="single" w:color="000000" w:sz="4"/>
            </w:tcBorders>
            <w:vAlign w:val="top"/>
          </w:tcPr>
          <w:p>
            <w:pPr>
              <w:jc w:val="center"/>
            </w:pPr>
            <w:r>
              <w:rPr>
                <w:sz w:val="24"/>
              </w:rPr>
              <w:t>1,500,000.00</w:t>
            </w:r>
          </w:p>
        </w:tc>
        <w:tc>
          <w:tcPr>
            <w:tcW w:type="dxa" w:w="1696"/>
            <w:tcBorders>
              <w:top w:val="none" w:color="000000" w:sz="4"/>
              <w:left w:val="none" w:color="000000" w:sz="4"/>
              <w:bottom w:val="single" w:color="000000" w:sz="4"/>
              <w:right w:val="single" w:color="000000" w:sz="4"/>
            </w:tcBorders>
            <w:vAlign w:val="top"/>
          </w:tcPr>
          <w:p>
            <w:pPr>
              <w:jc w:val="both"/>
            </w:pPr>
            <w:r>
              <w:rPr>
                <w:sz w:val="24"/>
              </w:rPr>
              <w:t>签订合同后</w:t>
            </w:r>
            <w:r>
              <w:rPr>
                <w:sz w:val="24"/>
              </w:rPr>
              <w:t>30 天内到货完成装机。</w:t>
            </w:r>
          </w:p>
        </w:tc>
      </w:tr>
    </w:tbl>
    <w:p>
      <w:pPr>
        <w:jc w:val="both"/>
      </w:pPr>
      <w:r>
        <w:rPr>
          <w:sz w:val="21"/>
        </w:rPr>
        <w:t xml:space="preserve"> </w:t>
      </w:r>
    </w:p>
    <w:p>
      <w:pPr>
        <w:jc w:val="both"/>
      </w:pPr>
      <w:r>
        <w:rPr>
          <w:sz w:val="24"/>
        </w:rPr>
        <w:t>6.本项目不属于专门面向中小微企业项目。</w:t>
      </w:r>
    </w:p>
    <w:p>
      <w:pPr>
        <w:jc w:val="both"/>
      </w:pPr>
      <w:r>
        <w:rPr>
          <w:sz w:val="24"/>
        </w:rPr>
        <w:t>7.本项目购买本国国产产品。</w:t>
      </w:r>
    </w:p>
    <w:p>
      <w:pPr>
        <w:jc w:val="both"/>
      </w:pPr>
      <w:r>
        <w:rPr>
          <w:sz w:val="24"/>
        </w:rPr>
        <w:t>8.采购标的对应的中小企业划分标准所属行业为：工业。</w:t>
      </w:r>
    </w:p>
    <w:p>
      <w:pPr>
        <w:jc w:val="both"/>
      </w:pPr>
      <w:r>
        <w:rPr>
          <w:sz w:val="24"/>
        </w:rPr>
        <w:t>9.本采购包不接受联合体投标。</w:t>
      </w:r>
    </w:p>
    <w:p>
      <w:pPr>
        <w:jc w:val="left"/>
      </w:pPr>
      <w:r>
        <w:rPr>
          <w:sz w:val="24"/>
        </w:rPr>
        <w:t>10.招标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jc w:val="left"/>
      </w:pPr>
      <w:r>
        <w:rPr>
          <w:sz w:val="24"/>
        </w:rPr>
        <w:t>11.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sz w:val="24"/>
        </w:rPr>
        <w:t>12.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
      <w:pPr>
        <w:ind w:firstLine="480"/>
      </w:pPr>
    </w:p>
    <w:p/>
    <w:p>
      <w:r>
        <w:rPr/>
        <w:t>采购包1（中山市石岐苏华赞医院医用诊断X射线透视摄影系统采购项目）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 30 天内到货完成装机。</w:t>
            </w:r>
          </w:p>
        </w:tc>
      </w:tr>
      <w:tr>
        <w:tc>
          <w:tcPr>
            <w:tcW w:type="dxa" w:w="4153"/>
          </w:tcPr>
          <w:p>
            <w:r>
              <w:rPr/>
              <w:t>标的提供的地点</w:t>
            </w:r>
          </w:p>
        </w:tc>
        <w:tc>
          <w:tcPr>
            <w:tcW w:type="dxa" w:w="4153"/>
          </w:tcPr>
          <w:p/>
          <w:p>
            <w:r>
              <w:rPr/>
              <w:t>中山市石岐苏华赞医院指定地点。</w:t>
            </w:r>
          </w:p>
        </w:tc>
      </w:tr>
      <w:tr>
        <w:tc>
          <w:tcPr>
            <w:tcW w:type="dxa" w:w="4153"/>
          </w:tcPr>
          <w:p>
            <w:r>
              <w:rPr/>
              <w:t>付款方式</w:t>
            </w:r>
          </w:p>
        </w:tc>
        <w:tc>
          <w:tcPr>
            <w:tcW w:type="dxa" w:w="4153"/>
          </w:tcPr>
          <w:p/>
          <w:p/>
          <w:p>
            <w:r>
              <w:rPr/>
              <w:t>1期：支付比例100%,验收合格后30个工作日内一次性支付合同金额100%。</w:t>
            </w:r>
          </w:p>
        </w:tc>
      </w:tr>
      <w:tr>
        <w:tc>
          <w:tcPr>
            <w:tcW w:type="dxa" w:w="4153"/>
          </w:tcPr>
          <w:p>
            <w:r>
              <w:rPr/>
              <w:t>验收要求</w:t>
            </w:r>
          </w:p>
        </w:tc>
        <w:tc>
          <w:tcPr>
            <w:tcW w:type="dxa" w:w="4153"/>
          </w:tcPr>
          <w:p/>
          <w:p/>
          <w:p/>
          <w:p>
            <w:r>
              <w:rPr/>
              <w:t>1期：合同设备安装调试完成并移交所有资料文档后 5 个工作日内验收，验收应在双方共同参加下进行，验收标准按照国家有关标准。</w:t>
            </w:r>
          </w:p>
        </w:tc>
      </w:tr>
      <w:tr>
        <w:tc>
          <w:tcPr>
            <w:tcW w:type="dxa" w:w="4153"/>
          </w:tcPr>
          <w:p>
            <w:r>
              <w:rPr/>
              <w:t>履约保证金</w:t>
            </w:r>
          </w:p>
        </w:tc>
        <w:tc>
          <w:tcPr>
            <w:tcW w:type="dxa" w:w="4153"/>
          </w:tcPr>
          <w:p/>
          <w:p/>
          <w:p/>
          <w:p/>
          <w:p>
            <w:r>
              <w:rPr/>
              <w:t>收取比例：5%,说明：根据《中山市关于进一步优化政府采购营商环境若干措施》的通知，符合中小企业资格的中标人如在签订合同前提供中小企业承诺书不予收取。其他企业则在采购人支付货款前需收到中标人合同总额5%的履约保证金或银行保函；履约服务期满，经考核合格，履约保证金不计利息一次性返还。</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1.1.报价以人民币报价； 1.2.涉及专机专用耗材、试剂、易损件等需填列报价。</w:t>
            </w:r>
          </w:p>
        </w:tc>
      </w:tr>
      <w:tr>
        <w:tc>
          <w:tcPr>
            <w:tcW w:type="dxa" w:w="2076"/>
          </w:tcPr>
          <w:p>
            <w:pPr>
              <w:jc w:val="center"/>
            </w:pPr>
          </w:p>
        </w:tc>
        <w:tc>
          <w:tcPr>
            <w:tcW w:type="dxa" w:w="2076"/>
          </w:tcPr>
          <w:p>
            <w:pPr>
              <w:jc w:val="center"/>
            </w:pPr>
            <w:r>
              <w:rPr/>
              <w:t>2</w:t>
            </w:r>
          </w:p>
        </w:tc>
        <w:tc>
          <w:tcPr>
            <w:tcW w:type="dxa" w:w="2076"/>
          </w:tcPr>
          <w:p>
            <w:pPr>
              <w:jc w:val="left"/>
            </w:pPr>
            <w:r>
              <w:rPr/>
              <w:t>保修期及售后服务要求</w:t>
            </w:r>
          </w:p>
        </w:tc>
        <w:tc>
          <w:tcPr>
            <w:tcW w:type="dxa" w:w="2076"/>
          </w:tcPr>
          <w:p>
            <w:pPr>
              <w:jc w:val="left"/>
            </w:pPr>
            <w:r>
              <w:rPr/>
              <w:t>★2.1.中标人至少需提供设备整机3年全保； 2.2.中标人提供操作技术培训，包括   2 次以上场地培训， 2  天/次；   2 人外出培训，每人至少 半个月。（所需费用包含在中标金额内） 2.3.保修期内免费维修。设备发生故障时，中标人在接到采购人的故障通知后 2 小时内响应，  24 小时内到达现场，  48 小时内处理完毕。 3 年原厂全保期内，若在 48 小时内仍未能有效解决，造成停机，保修期按照停机时长的 2 倍顺延。  2.4.在保修期内中标人负责每季度末安排原厂工程师上门对设备进行维护保养。  2.5.保修期过后，中标人按照质控标准，以设备维修保养的记录向采购人提供一份PDCA质控报告。</w:t>
            </w:r>
          </w:p>
        </w:tc>
      </w:tr>
      <w:tr>
        <w:tc>
          <w:tcPr>
            <w:tcW w:type="dxa" w:w="2076"/>
          </w:tcPr>
          <w:p>
            <w:pPr>
              <w:jc w:val="center"/>
            </w:pPr>
          </w:p>
        </w:tc>
        <w:tc>
          <w:tcPr>
            <w:tcW w:type="dxa" w:w="2076"/>
          </w:tcPr>
          <w:p>
            <w:pPr>
              <w:jc w:val="center"/>
            </w:pPr>
            <w:r>
              <w:rPr/>
              <w:t>3</w:t>
            </w:r>
          </w:p>
        </w:tc>
        <w:tc>
          <w:tcPr>
            <w:tcW w:type="dxa" w:w="2076"/>
          </w:tcPr>
          <w:p>
            <w:pPr>
              <w:jc w:val="left"/>
            </w:pPr>
            <w:r>
              <w:rPr/>
              <w:t>技术服务承诺</w:t>
            </w:r>
          </w:p>
        </w:tc>
        <w:tc>
          <w:tcPr>
            <w:tcW w:type="dxa" w:w="2076"/>
          </w:tcPr>
          <w:p>
            <w:pPr>
              <w:jc w:val="left"/>
            </w:pPr>
            <w:r>
              <w:rPr/>
              <w:t>3.1.提供技术资料，含使用说明书、图纸等；   3.2.中标人须在广东省设有售后服务点并提供维修的详细地址及工程师联系方式，负责设备的安装调试；（或提供承诺函承诺中标后满足）  3.3.有操作、维护、维修培训计划，必须由原厂工程师及技术人员直接提供保修、维修、免费技术培训服务；  3.4.保证供应设备的维修与原厂配件；  3.5.中标人需要帮助采购人培训至少 2 名以上工程师，并取得相应的培训证书，所涉及到的培训费和差旅费由中标人承担。</w:t>
            </w:r>
          </w:p>
        </w:tc>
      </w:tr>
      <w:tr>
        <w:tc>
          <w:tcPr>
            <w:tcW w:type="dxa" w:w="2076"/>
          </w:tcPr>
          <w:p>
            <w:pPr>
              <w:jc w:val="center"/>
            </w:pPr>
          </w:p>
        </w:tc>
        <w:tc>
          <w:tcPr>
            <w:tcW w:type="dxa" w:w="2076"/>
          </w:tcPr>
          <w:p>
            <w:pPr>
              <w:jc w:val="center"/>
            </w:pPr>
            <w:r>
              <w:rPr/>
              <w:t>4</w:t>
            </w:r>
          </w:p>
        </w:tc>
        <w:tc>
          <w:tcPr>
            <w:tcW w:type="dxa" w:w="2076"/>
          </w:tcPr>
          <w:p>
            <w:pPr>
              <w:jc w:val="left"/>
            </w:pPr>
            <w:r>
              <w:rPr/>
              <w:t>其他</w:t>
            </w:r>
          </w:p>
        </w:tc>
        <w:tc>
          <w:tcPr>
            <w:tcW w:type="dxa" w:w="2076"/>
          </w:tcPr>
          <w:p>
            <w:pPr>
              <w:jc w:val="left"/>
            </w:pPr>
            <w:r>
              <w:rPr/>
              <w:t>4.1保证提供的是全新产品，未曾使用过的；  4.2.要求合同必须注明该产品（或主机）产地。  4.3.中标人保证设备能够接入采购人PACS、HIS、RIS等系统，并承担对接所产生的所有费用。</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医用 X 线诊断设备</w:t>
            </w:r>
          </w:p>
        </w:tc>
        <w:tc>
          <w:tcPr>
            <w:tcW w:type="dxa" w:w="831"/>
          </w:tcPr>
          <w:p>
            <w:pPr>
              <w:jc w:val="left"/>
            </w:pPr>
            <w:r>
              <w:rPr/>
              <w:t>医用诊断X射线透视摄影系统</w:t>
            </w:r>
          </w:p>
        </w:tc>
        <w:tc>
          <w:tcPr>
            <w:tcW w:type="dxa" w:w="831"/>
          </w:tcPr>
          <w:p>
            <w:pPr>
              <w:jc w:val="left"/>
            </w:pPr>
            <w:r>
              <w:rPr/>
              <w:t>套</w:t>
            </w:r>
          </w:p>
        </w:tc>
        <w:tc>
          <w:tcPr>
            <w:tcW w:type="dxa" w:w="831"/>
          </w:tcPr>
          <w:p>
            <w:pPr>
              <w:jc w:val="right"/>
            </w:pPr>
            <w:r>
              <w:rPr/>
              <w:t>1.00</w:t>
            </w:r>
          </w:p>
        </w:tc>
        <w:tc>
          <w:tcPr>
            <w:tcW w:type="dxa" w:w="831"/>
          </w:tcPr>
          <w:p>
            <w:pPr>
              <w:jc w:val="right"/>
            </w:pPr>
            <w:r>
              <w:rPr/>
              <w:t>1,500,000.00</w:t>
            </w:r>
          </w:p>
        </w:tc>
        <w:tc>
          <w:tcPr>
            <w:tcW w:type="dxa" w:w="831"/>
          </w:tcPr>
          <w:p>
            <w:pPr>
              <w:jc w:val="right"/>
            </w:pPr>
            <w:r>
              <w:rPr/>
              <w:t>1,500,000.00</w:t>
            </w:r>
          </w:p>
        </w:tc>
        <w:tc>
          <w:tcPr>
            <w:tcW w:type="dxa" w:w="831"/>
          </w:tcPr>
          <w:p>
            <w:r>
              <w:rPr/>
              <w:t>工业</w:t>
            </w:r>
          </w:p>
        </w:tc>
        <w:tc>
          <w:tcPr>
            <w:tcW w:type="dxa" w:w="831"/>
          </w:tcPr>
          <w:p>
            <w:r>
              <w:rPr/>
              <w:t>详见附表一</w:t>
            </w:r>
          </w:p>
        </w:tc>
      </w:tr>
    </w:tbl>
    <w:p/>
    <w:p>
      <w:r>
        <w:rPr>
          <w:b/>
        </w:rPr>
        <w:t>附表</w:t>
      </w:r>
      <w:r>
        <w:rPr>
          <w:b/>
        </w:rPr>
        <w:t>一</w:t>
      </w:r>
      <w:r>
        <w:rPr>
          <w:b/>
        </w:rPr>
        <w:t>：</w:t>
      </w:r>
      <w:r>
        <w:rPr>
          <w:b/>
        </w:rPr>
        <w:t>医用诊断X射线透视摄影系统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1094"/>
              <w:gridCol w:w="4493"/>
            </w:tblGrid>
            <w:tr>
              <w:tc>
                <w:tcPr>
                  <w:tcW w:type="dxa" w:w="1094"/>
                  <w:tcBorders>
                    <w:top w:val="single" w:color="000000" w:sz="4"/>
                    <w:left w:val="single" w:color="000000" w:sz="4"/>
                    <w:bottom w:val="single" w:color="000000" w:sz="4"/>
                    <w:right w:val="single" w:color="000000" w:sz="4"/>
                  </w:tcBorders>
                  <w:vAlign w:val="top"/>
                </w:tcPr>
                <w:p>
                  <w:pPr>
                    <w:jc w:val="right"/>
                  </w:pPr>
                  <w:r>
                    <w:rPr>
                      <w:b/>
                      <w:sz w:val="21"/>
                    </w:rPr>
                    <w:t>序号</w:t>
                  </w:r>
                </w:p>
              </w:tc>
              <w:tc>
                <w:tcPr>
                  <w:tcW w:type="dxa" w:w="4493"/>
                  <w:tcBorders>
                    <w:top w:val="single" w:color="000000" w:sz="4"/>
                    <w:left w:val="none" w:color="000000" w:sz="4"/>
                    <w:bottom w:val="single" w:color="000000" w:sz="4"/>
                    <w:right w:val="single" w:color="000000" w:sz="4"/>
                  </w:tcBorders>
                  <w:vAlign w:val="top"/>
                </w:tcPr>
                <w:p>
                  <w:pPr>
                    <w:jc w:val="center"/>
                  </w:pPr>
                  <w:r>
                    <w:rPr>
                      <w:b/>
                      <w:sz w:val="21"/>
                    </w:rPr>
                    <w:t>招标参数及规格</w:t>
                  </w:r>
                </w:p>
              </w:tc>
            </w:tr>
            <w:tr>
              <w:tc>
                <w:tcPr>
                  <w:tcW w:type="dxa" w:w="1094"/>
                  <w:tcBorders>
                    <w:top w:val="none" w:color="000000" w:sz="4"/>
                    <w:left w:val="single" w:color="000000" w:sz="4"/>
                    <w:bottom w:val="single" w:color="000000" w:sz="4"/>
                    <w:right w:val="single" w:color="000000" w:sz="4"/>
                  </w:tcBorders>
                  <w:vAlign w:val="top"/>
                </w:tcPr>
                <w:p>
                  <w:pPr>
                    <w:jc w:val="right"/>
                  </w:pPr>
                  <w:r>
                    <w:rPr>
                      <w:b/>
                      <w:sz w:val="21"/>
                    </w:rPr>
                    <w:t>1</w:t>
                  </w:r>
                </w:p>
              </w:tc>
              <w:tc>
                <w:tcPr>
                  <w:tcW w:type="dxa" w:w="4493"/>
                  <w:tcBorders>
                    <w:top w:val="none" w:color="000000" w:sz="4"/>
                    <w:left w:val="none" w:color="000000" w:sz="4"/>
                    <w:bottom w:val="single" w:color="000000" w:sz="4"/>
                    <w:right w:val="single" w:color="000000" w:sz="4"/>
                  </w:tcBorders>
                  <w:vAlign w:val="top"/>
                </w:tcPr>
                <w:p>
                  <w:pPr>
                    <w:jc w:val="left"/>
                  </w:pPr>
                  <w:r>
                    <w:rPr>
                      <w:b/>
                      <w:sz w:val="21"/>
                    </w:rPr>
                    <w:t>设备名称：医用诊断</w:t>
                  </w:r>
                  <w:r>
                    <w:rPr>
                      <w:b/>
                      <w:sz w:val="21"/>
                    </w:rPr>
                    <w:t>X射线透视摄影系统采购项目</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1.1</w:t>
                  </w:r>
                </w:p>
              </w:tc>
              <w:tc>
                <w:tcPr>
                  <w:tcW w:type="dxa" w:w="4493"/>
                  <w:tcBorders>
                    <w:top w:val="none" w:color="000000" w:sz="4"/>
                    <w:left w:val="none" w:color="000000" w:sz="4"/>
                    <w:bottom w:val="single" w:color="000000" w:sz="4"/>
                    <w:right w:val="single" w:color="000000" w:sz="4"/>
                  </w:tcBorders>
                  <w:vAlign w:val="top"/>
                </w:tcPr>
                <w:p>
                  <w:pPr>
                    <w:jc w:val="both"/>
                  </w:pPr>
                  <w:r>
                    <w:rPr>
                      <w:sz w:val="21"/>
                    </w:rPr>
                    <w:t>设备数量</w:t>
                  </w:r>
                  <w:r>
                    <w:rPr>
                      <w:sz w:val="21"/>
                    </w:rPr>
                    <w:t>：</w:t>
                  </w:r>
                  <w:r>
                    <w:rPr>
                      <w:sz w:val="21"/>
                    </w:rPr>
                    <w:t>一套；</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1.2</w:t>
                  </w:r>
                </w:p>
              </w:tc>
              <w:tc>
                <w:tcPr>
                  <w:tcW w:type="dxa" w:w="4493"/>
                  <w:tcBorders>
                    <w:top w:val="none" w:color="000000" w:sz="4"/>
                    <w:left w:val="none" w:color="000000" w:sz="4"/>
                    <w:bottom w:val="single" w:color="000000" w:sz="4"/>
                    <w:right w:val="single" w:color="000000" w:sz="4"/>
                  </w:tcBorders>
                  <w:vAlign w:val="top"/>
                </w:tcPr>
                <w:p>
                  <w:pPr>
                    <w:jc w:val="both"/>
                  </w:pPr>
                  <w:r>
                    <w:rPr>
                      <w:sz w:val="21"/>
                    </w:rPr>
                    <w:t>设备用途</w:t>
                  </w:r>
                  <w:r>
                    <w:rPr>
                      <w:sz w:val="21"/>
                    </w:rPr>
                    <w:t>：</w:t>
                  </w:r>
                  <w:r>
                    <w:rPr>
                      <w:sz w:val="21"/>
                    </w:rPr>
                    <w:t>具有透视和摄影功能，可用于医疗单位做透视</w:t>
                  </w:r>
                  <w:r>
                    <w:rPr>
                      <w:sz w:val="21"/>
                    </w:rPr>
                    <w:t>X射线摄影诊断。不适用于心血管造影X射线摄影诊断及乳腺及牙科X射线摄影诊断。</w:t>
                  </w:r>
                </w:p>
              </w:tc>
            </w:tr>
            <w:tr>
              <w:tc>
                <w:tcPr>
                  <w:tcW w:type="dxa" w:w="1094"/>
                  <w:tcBorders>
                    <w:top w:val="none" w:color="000000" w:sz="4"/>
                    <w:left w:val="single" w:color="000000" w:sz="4"/>
                    <w:bottom w:val="single" w:color="000000" w:sz="4"/>
                    <w:right w:val="single" w:color="000000" w:sz="4"/>
                  </w:tcBorders>
                  <w:vAlign w:val="top"/>
                </w:tcPr>
                <w:p>
                  <w:pPr>
                    <w:jc w:val="right"/>
                  </w:pPr>
                  <w:r>
                    <w:rPr>
                      <w:b/>
                      <w:sz w:val="21"/>
                    </w:rPr>
                    <w:t>2</w:t>
                  </w:r>
                </w:p>
              </w:tc>
              <w:tc>
                <w:tcPr>
                  <w:tcW w:type="dxa" w:w="4493"/>
                  <w:tcBorders>
                    <w:top w:val="none" w:color="000000" w:sz="4"/>
                    <w:left w:val="none" w:color="000000" w:sz="4"/>
                    <w:bottom w:val="single" w:color="000000" w:sz="4"/>
                    <w:right w:val="single" w:color="000000" w:sz="4"/>
                  </w:tcBorders>
                  <w:vAlign w:val="top"/>
                </w:tcPr>
                <w:p>
                  <w:pPr>
                    <w:jc w:val="left"/>
                  </w:pPr>
                  <w:r>
                    <w:rPr>
                      <w:b/>
                      <w:sz w:val="21"/>
                    </w:rPr>
                    <w:t>设备主机结构</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2.1</w:t>
                  </w:r>
                </w:p>
              </w:tc>
              <w:tc>
                <w:tcPr>
                  <w:tcW w:type="dxa" w:w="4493"/>
                  <w:tcBorders>
                    <w:top w:val="none" w:color="000000" w:sz="4"/>
                    <w:left w:val="none" w:color="000000" w:sz="4"/>
                    <w:bottom w:val="single" w:color="000000" w:sz="4"/>
                    <w:right w:val="single" w:color="000000" w:sz="4"/>
                  </w:tcBorders>
                  <w:vAlign w:val="top"/>
                </w:tcPr>
                <w:p>
                  <w:pPr>
                    <w:jc w:val="both"/>
                  </w:pPr>
                  <w:r>
                    <w:rPr>
                      <w:sz w:val="21"/>
                    </w:rPr>
                    <w:t>高频高压发生器</w:t>
                  </w:r>
                  <w:r>
                    <w:rPr>
                      <w:sz w:val="21"/>
                    </w:rPr>
                    <w:t>：</w:t>
                  </w:r>
                  <w:r>
                    <w:rPr>
                      <w:sz w:val="21"/>
                    </w:rPr>
                    <w:t>1套；</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2.2</w:t>
                  </w:r>
                </w:p>
              </w:tc>
              <w:tc>
                <w:tcPr>
                  <w:tcW w:type="dxa" w:w="4493"/>
                  <w:tcBorders>
                    <w:top w:val="none" w:color="000000" w:sz="4"/>
                    <w:left w:val="none" w:color="000000" w:sz="4"/>
                    <w:bottom w:val="single" w:color="000000" w:sz="4"/>
                    <w:right w:val="single" w:color="000000" w:sz="4"/>
                  </w:tcBorders>
                  <w:vAlign w:val="top"/>
                </w:tcPr>
                <w:p>
                  <w:pPr>
                    <w:jc w:val="both"/>
                  </w:pPr>
                  <w:r>
                    <w:rPr>
                      <w:sz w:val="21"/>
                    </w:rPr>
                    <w:t>X射线管组件</w:t>
                  </w:r>
                  <w:r>
                    <w:rPr>
                      <w:sz w:val="21"/>
                    </w:rPr>
                    <w:t>：</w:t>
                  </w:r>
                  <w:r>
                    <w:rPr>
                      <w:sz w:val="21"/>
                    </w:rPr>
                    <w:t>1只；</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2.3</w:t>
                  </w:r>
                </w:p>
              </w:tc>
              <w:tc>
                <w:tcPr>
                  <w:tcW w:type="dxa" w:w="4493"/>
                  <w:tcBorders>
                    <w:top w:val="none" w:color="000000" w:sz="4"/>
                    <w:left w:val="none" w:color="000000" w:sz="4"/>
                    <w:bottom w:val="single" w:color="000000" w:sz="4"/>
                    <w:right w:val="single" w:color="000000" w:sz="4"/>
                  </w:tcBorders>
                  <w:vAlign w:val="top"/>
                </w:tcPr>
                <w:p>
                  <w:pPr>
                    <w:jc w:val="both"/>
                  </w:pPr>
                  <w:r>
                    <w:rPr>
                      <w:sz w:val="21"/>
                    </w:rPr>
                    <w:t>X射线动态平板探测器</w:t>
                  </w:r>
                  <w:r>
                    <w:rPr>
                      <w:sz w:val="21"/>
                    </w:rPr>
                    <w:t>：</w:t>
                  </w:r>
                  <w:r>
                    <w:rPr>
                      <w:sz w:val="21"/>
                    </w:rPr>
                    <w:t>1块；</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2.4</w:t>
                  </w:r>
                </w:p>
              </w:tc>
              <w:tc>
                <w:tcPr>
                  <w:tcW w:type="dxa" w:w="4493"/>
                  <w:tcBorders>
                    <w:top w:val="none" w:color="000000" w:sz="4"/>
                    <w:left w:val="none" w:color="000000" w:sz="4"/>
                    <w:bottom w:val="single" w:color="000000" w:sz="4"/>
                    <w:right w:val="single" w:color="000000" w:sz="4"/>
                  </w:tcBorders>
                  <w:vAlign w:val="top"/>
                </w:tcPr>
                <w:p>
                  <w:pPr>
                    <w:jc w:val="both"/>
                  </w:pPr>
                  <w:r>
                    <w:rPr>
                      <w:sz w:val="21"/>
                    </w:rPr>
                    <w:t>悬吊机架</w:t>
                  </w:r>
                  <w:r>
                    <w:rPr>
                      <w:sz w:val="21"/>
                    </w:rPr>
                    <w:t>：</w:t>
                  </w:r>
                  <w:r>
                    <w:rPr>
                      <w:sz w:val="21"/>
                    </w:rPr>
                    <w:t>1套；</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2.5</w:t>
                  </w:r>
                </w:p>
              </w:tc>
              <w:tc>
                <w:tcPr>
                  <w:tcW w:type="dxa" w:w="4493"/>
                  <w:tcBorders>
                    <w:top w:val="none" w:color="000000" w:sz="4"/>
                    <w:left w:val="none" w:color="000000" w:sz="4"/>
                    <w:bottom w:val="single" w:color="000000" w:sz="4"/>
                    <w:right w:val="single" w:color="000000" w:sz="4"/>
                  </w:tcBorders>
                  <w:vAlign w:val="top"/>
                </w:tcPr>
                <w:p>
                  <w:pPr>
                    <w:jc w:val="both"/>
                  </w:pPr>
                  <w:r>
                    <w:rPr>
                      <w:sz w:val="21"/>
                    </w:rPr>
                    <w:t>限束器</w:t>
                  </w:r>
                  <w:r>
                    <w:rPr>
                      <w:sz w:val="21"/>
                    </w:rPr>
                    <w:t>：</w:t>
                  </w:r>
                  <w:r>
                    <w:rPr>
                      <w:sz w:val="21"/>
                    </w:rPr>
                    <w:t>1套；</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2.6</w:t>
                  </w:r>
                </w:p>
              </w:tc>
              <w:tc>
                <w:tcPr>
                  <w:tcW w:type="dxa" w:w="4493"/>
                  <w:tcBorders>
                    <w:top w:val="none" w:color="000000" w:sz="4"/>
                    <w:left w:val="none" w:color="000000" w:sz="4"/>
                    <w:bottom w:val="single" w:color="000000" w:sz="4"/>
                    <w:right w:val="single" w:color="000000" w:sz="4"/>
                  </w:tcBorders>
                  <w:vAlign w:val="top"/>
                </w:tcPr>
                <w:p>
                  <w:pPr>
                    <w:jc w:val="both"/>
                  </w:pPr>
                  <w:r>
                    <w:rPr>
                      <w:sz w:val="21"/>
                    </w:rPr>
                    <w:t>控制台</w:t>
                  </w:r>
                  <w:r>
                    <w:rPr>
                      <w:sz w:val="21"/>
                    </w:rPr>
                    <w:t>：</w:t>
                  </w:r>
                  <w:r>
                    <w:rPr>
                      <w:sz w:val="21"/>
                    </w:rPr>
                    <w:t>1套；</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2.7</w:t>
                  </w:r>
                </w:p>
              </w:tc>
              <w:tc>
                <w:tcPr>
                  <w:tcW w:type="dxa" w:w="4493"/>
                  <w:tcBorders>
                    <w:top w:val="none" w:color="000000" w:sz="4"/>
                    <w:left w:val="none" w:color="000000" w:sz="4"/>
                    <w:bottom w:val="single" w:color="000000" w:sz="4"/>
                    <w:right w:val="single" w:color="000000" w:sz="4"/>
                  </w:tcBorders>
                  <w:vAlign w:val="top"/>
                </w:tcPr>
                <w:p>
                  <w:pPr>
                    <w:jc w:val="both"/>
                  </w:pPr>
                  <w:r>
                    <w:rPr>
                      <w:sz w:val="21"/>
                    </w:rPr>
                    <w:t>图像处理系统</w:t>
                  </w:r>
                  <w:r>
                    <w:rPr>
                      <w:sz w:val="21"/>
                    </w:rPr>
                    <w:t>：</w:t>
                  </w:r>
                  <w:r>
                    <w:rPr>
                      <w:sz w:val="21"/>
                    </w:rPr>
                    <w:t>1套；</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2.8</w:t>
                  </w:r>
                </w:p>
              </w:tc>
              <w:tc>
                <w:tcPr>
                  <w:tcW w:type="dxa" w:w="4493"/>
                  <w:tcBorders>
                    <w:top w:val="none" w:color="000000" w:sz="4"/>
                    <w:left w:val="none" w:color="000000" w:sz="4"/>
                    <w:bottom w:val="single" w:color="000000" w:sz="4"/>
                    <w:right w:val="single" w:color="000000" w:sz="4"/>
                  </w:tcBorders>
                  <w:vAlign w:val="top"/>
                </w:tcPr>
                <w:p>
                  <w:pPr>
                    <w:jc w:val="both"/>
                  </w:pPr>
                  <w:r>
                    <w:rPr>
                      <w:sz w:val="21"/>
                    </w:rPr>
                    <w:t>脚踏开关</w:t>
                  </w:r>
                  <w:r>
                    <w:rPr>
                      <w:sz w:val="21"/>
                    </w:rPr>
                    <w:t>：</w:t>
                  </w:r>
                  <w:r>
                    <w:rPr>
                      <w:sz w:val="21"/>
                    </w:rPr>
                    <w:t>1套；</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2.9</w:t>
                  </w:r>
                </w:p>
              </w:tc>
              <w:tc>
                <w:tcPr>
                  <w:tcW w:type="dxa" w:w="4493"/>
                  <w:tcBorders>
                    <w:top w:val="none" w:color="000000" w:sz="4"/>
                    <w:left w:val="none" w:color="000000" w:sz="4"/>
                    <w:bottom w:val="single" w:color="000000" w:sz="4"/>
                    <w:right w:val="single" w:color="000000" w:sz="4"/>
                  </w:tcBorders>
                  <w:vAlign w:val="top"/>
                </w:tcPr>
                <w:p>
                  <w:pPr>
                    <w:jc w:val="both"/>
                  </w:pPr>
                  <w:r>
                    <w:rPr>
                      <w:sz w:val="21"/>
                    </w:rPr>
                    <w:t>滤线栅</w:t>
                  </w:r>
                  <w:r>
                    <w:rPr>
                      <w:sz w:val="21"/>
                    </w:rPr>
                    <w:t>：</w:t>
                  </w:r>
                  <w:r>
                    <w:rPr>
                      <w:sz w:val="21"/>
                    </w:rPr>
                    <w:t>2套；</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2.10</w:t>
                  </w:r>
                </w:p>
              </w:tc>
              <w:tc>
                <w:tcPr>
                  <w:tcW w:type="dxa" w:w="4493"/>
                  <w:tcBorders>
                    <w:top w:val="none" w:color="000000" w:sz="4"/>
                    <w:left w:val="none" w:color="000000" w:sz="4"/>
                    <w:bottom w:val="single" w:color="000000" w:sz="4"/>
                    <w:right w:val="single" w:color="000000" w:sz="4"/>
                  </w:tcBorders>
                  <w:vAlign w:val="top"/>
                </w:tcPr>
                <w:p>
                  <w:pPr>
                    <w:jc w:val="both"/>
                  </w:pPr>
                  <w:r>
                    <w:rPr>
                      <w:sz w:val="21"/>
                    </w:rPr>
                    <w:t>电离室</w:t>
                  </w:r>
                  <w:r>
                    <w:rPr>
                      <w:sz w:val="21"/>
                    </w:rPr>
                    <w:t>：</w:t>
                  </w:r>
                  <w:r>
                    <w:rPr>
                      <w:sz w:val="21"/>
                    </w:rPr>
                    <w:t>2套；</w:t>
                  </w:r>
                </w:p>
              </w:tc>
            </w:tr>
            <w:tr>
              <w:tc>
                <w:tcPr>
                  <w:tcW w:type="dxa" w:w="1094"/>
                  <w:tcBorders>
                    <w:top w:val="none" w:color="000000" w:sz="4"/>
                    <w:left w:val="single" w:color="000000" w:sz="4"/>
                    <w:bottom w:val="single" w:color="000000" w:sz="4"/>
                    <w:right w:val="single" w:color="000000" w:sz="4"/>
                  </w:tcBorders>
                  <w:vAlign w:val="top"/>
                </w:tcPr>
                <w:p>
                  <w:pPr>
                    <w:jc w:val="right"/>
                  </w:pPr>
                  <w:r>
                    <w:rPr>
                      <w:b/>
                      <w:sz w:val="21"/>
                    </w:rPr>
                    <w:t>3</w:t>
                  </w:r>
                </w:p>
              </w:tc>
              <w:tc>
                <w:tcPr>
                  <w:tcW w:type="dxa" w:w="4493"/>
                  <w:tcBorders>
                    <w:top w:val="none" w:color="000000" w:sz="4"/>
                    <w:left w:val="none" w:color="000000" w:sz="4"/>
                    <w:bottom w:val="single" w:color="000000" w:sz="4"/>
                    <w:right w:val="single" w:color="000000" w:sz="4"/>
                  </w:tcBorders>
                  <w:vAlign w:val="top"/>
                </w:tcPr>
                <w:p>
                  <w:pPr>
                    <w:jc w:val="both"/>
                  </w:pPr>
                  <w:r>
                    <w:rPr>
                      <w:b/>
                      <w:sz w:val="21"/>
                    </w:rPr>
                    <w:t>平板探测器</w:t>
                  </w:r>
                </w:p>
              </w:tc>
            </w:tr>
            <w:tr>
              <w:tc>
                <w:tcPr>
                  <w:tcW w:type="dxa" w:w="1094"/>
                  <w:tcBorders>
                    <w:top w:val="none" w:color="000000" w:sz="4"/>
                    <w:left w:val="single" w:color="000000" w:sz="4"/>
                    <w:bottom w:val="single" w:color="000000" w:sz="4"/>
                    <w:right w:val="single" w:color="000000" w:sz="4"/>
                  </w:tcBorders>
                  <w:vAlign w:val="top"/>
                </w:tcPr>
                <w:p>
                  <w:pPr>
                    <w:jc w:val="right"/>
                  </w:pPr>
                  <w:r>
                    <w:rPr>
                      <w:b/>
                      <w:sz w:val="21"/>
                    </w:rPr>
                    <w:t>3.1</w:t>
                  </w:r>
                </w:p>
              </w:tc>
              <w:tc>
                <w:tcPr>
                  <w:tcW w:type="dxa" w:w="4493"/>
                  <w:tcBorders>
                    <w:top w:val="none" w:color="000000" w:sz="4"/>
                    <w:left w:val="none" w:color="000000" w:sz="4"/>
                    <w:bottom w:val="single" w:color="000000" w:sz="4"/>
                    <w:right w:val="single" w:color="000000" w:sz="4"/>
                  </w:tcBorders>
                  <w:vAlign w:val="top"/>
                </w:tcPr>
                <w:p>
                  <w:pPr>
                    <w:jc w:val="both"/>
                  </w:pPr>
                  <w:r>
                    <w:rPr>
                      <w:b/>
                      <w:sz w:val="21"/>
                    </w:rPr>
                    <w:t>动态平板探测器</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3.1.1</w:t>
                  </w:r>
                </w:p>
              </w:tc>
              <w:tc>
                <w:tcPr>
                  <w:tcW w:type="dxa" w:w="4493"/>
                  <w:tcBorders>
                    <w:top w:val="none" w:color="000000" w:sz="4"/>
                    <w:left w:val="none" w:color="000000" w:sz="4"/>
                    <w:bottom w:val="single" w:color="000000" w:sz="4"/>
                    <w:right w:val="single" w:color="000000" w:sz="4"/>
                  </w:tcBorders>
                  <w:vAlign w:val="top"/>
                </w:tcPr>
                <w:p>
                  <w:pPr>
                    <w:jc w:val="both"/>
                  </w:pPr>
                  <w:r>
                    <w:rPr>
                      <w:sz w:val="21"/>
                    </w:rPr>
                    <w:t>探测器结构</w:t>
                  </w:r>
                  <w:r>
                    <w:rPr>
                      <w:sz w:val="21"/>
                    </w:rPr>
                    <w:t>：</w:t>
                  </w:r>
                  <w:r>
                    <w:rPr>
                      <w:sz w:val="21"/>
                    </w:rPr>
                    <w:t>非晶硅动态平板探测器；</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3.1.2</w:t>
                  </w:r>
                </w:p>
              </w:tc>
              <w:tc>
                <w:tcPr>
                  <w:tcW w:type="dxa" w:w="4493"/>
                  <w:tcBorders>
                    <w:top w:val="none" w:color="000000" w:sz="4"/>
                    <w:left w:val="none" w:color="000000" w:sz="4"/>
                    <w:bottom w:val="single" w:color="000000" w:sz="4"/>
                    <w:right w:val="single" w:color="000000" w:sz="4"/>
                  </w:tcBorders>
                  <w:vAlign w:val="top"/>
                </w:tcPr>
                <w:p>
                  <w:pPr>
                    <w:jc w:val="both"/>
                  </w:pPr>
                  <w:r>
                    <w:rPr>
                      <w:sz w:val="21"/>
                    </w:rPr>
                    <w:t>采集像素矩阵</w:t>
                  </w:r>
                  <w:r>
                    <w:rPr>
                      <w:sz w:val="21"/>
                    </w:rPr>
                    <w:t>：</w:t>
                  </w:r>
                  <w:r>
                    <w:rPr>
                      <w:sz w:val="21"/>
                    </w:rPr>
                    <w:t>≥3000×3000；</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3.1.3</w:t>
                  </w:r>
                </w:p>
              </w:tc>
              <w:tc>
                <w:tcPr>
                  <w:tcW w:type="dxa" w:w="4493"/>
                  <w:tcBorders>
                    <w:top w:val="none" w:color="000000" w:sz="4"/>
                    <w:left w:val="none" w:color="000000" w:sz="4"/>
                    <w:bottom w:val="single" w:color="000000" w:sz="4"/>
                    <w:right w:val="single" w:color="000000" w:sz="4"/>
                  </w:tcBorders>
                  <w:vAlign w:val="top"/>
                </w:tcPr>
                <w:p>
                  <w:pPr>
                    <w:jc w:val="both"/>
                  </w:pPr>
                  <w:r>
                    <w:rPr>
                      <w:sz w:val="21"/>
                    </w:rPr>
                    <w:t>平板探测器的尺寸</w:t>
                  </w:r>
                  <w:r>
                    <w:rPr>
                      <w:sz w:val="21"/>
                    </w:rPr>
                    <w:t>：</w:t>
                  </w:r>
                  <w:r>
                    <w:rPr>
                      <w:sz w:val="21"/>
                    </w:rPr>
                    <w:t>≥17×17英寸；</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w:t>
                  </w:r>
                  <w:r>
                    <w:rPr>
                      <w:sz w:val="21"/>
                    </w:rPr>
                    <w:t>3.1.4</w:t>
                  </w:r>
                </w:p>
              </w:tc>
              <w:tc>
                <w:tcPr>
                  <w:tcW w:type="dxa" w:w="4493"/>
                  <w:tcBorders>
                    <w:top w:val="none" w:color="000000" w:sz="4"/>
                    <w:left w:val="none" w:color="000000" w:sz="4"/>
                    <w:bottom w:val="single" w:color="000000" w:sz="4"/>
                    <w:right w:val="single" w:color="000000" w:sz="4"/>
                  </w:tcBorders>
                  <w:vAlign w:val="top"/>
                </w:tcPr>
                <w:p>
                  <w:pPr>
                    <w:jc w:val="both"/>
                  </w:pPr>
                  <w:r>
                    <w:rPr>
                      <w:sz w:val="21"/>
                    </w:rPr>
                    <w:t>动态透视采集像素矩阵</w:t>
                  </w:r>
                  <w:r>
                    <w:rPr>
                      <w:sz w:val="21"/>
                    </w:rPr>
                    <w:t>：</w:t>
                  </w:r>
                  <w:r>
                    <w:rPr>
                      <w:sz w:val="21"/>
                    </w:rPr>
                    <w:t>≥1500×1500；</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3.1.5</w:t>
                  </w:r>
                </w:p>
              </w:tc>
              <w:tc>
                <w:tcPr>
                  <w:tcW w:type="dxa" w:w="4493"/>
                  <w:tcBorders>
                    <w:top w:val="none" w:color="000000" w:sz="4"/>
                    <w:left w:val="none" w:color="000000" w:sz="4"/>
                    <w:bottom w:val="single" w:color="000000" w:sz="4"/>
                    <w:right w:val="single" w:color="000000" w:sz="4"/>
                  </w:tcBorders>
                  <w:vAlign w:val="top"/>
                </w:tcPr>
                <w:p>
                  <w:pPr>
                    <w:jc w:val="both"/>
                  </w:pPr>
                  <w:r>
                    <w:rPr>
                      <w:sz w:val="21"/>
                    </w:rPr>
                    <w:t>动态输出范围</w:t>
                  </w:r>
                  <w:r>
                    <w:rPr>
                      <w:sz w:val="21"/>
                    </w:rPr>
                    <w:t>：</w:t>
                  </w:r>
                  <w:r>
                    <w:rPr>
                      <w:sz w:val="21"/>
                    </w:rPr>
                    <w:t>≥14bit；</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3.1.6</w:t>
                  </w:r>
                </w:p>
              </w:tc>
              <w:tc>
                <w:tcPr>
                  <w:tcW w:type="dxa" w:w="4493"/>
                  <w:tcBorders>
                    <w:top w:val="none" w:color="000000" w:sz="4"/>
                    <w:left w:val="none" w:color="000000" w:sz="4"/>
                    <w:bottom w:val="single" w:color="000000" w:sz="4"/>
                    <w:right w:val="single" w:color="000000" w:sz="4"/>
                  </w:tcBorders>
                  <w:vAlign w:val="top"/>
                </w:tcPr>
                <w:p>
                  <w:pPr>
                    <w:jc w:val="both"/>
                  </w:pPr>
                  <w:r>
                    <w:rPr>
                      <w:sz w:val="21"/>
                    </w:rPr>
                    <w:t>动态数字化透视及静态拍片、且动静态可相互转换</w:t>
                  </w:r>
                  <w:r>
                    <w:rPr>
                      <w:sz w:val="21"/>
                    </w:rPr>
                    <w:t>；</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3.1.7</w:t>
                  </w:r>
                </w:p>
              </w:tc>
              <w:tc>
                <w:tcPr>
                  <w:tcW w:type="dxa" w:w="4493"/>
                  <w:tcBorders>
                    <w:top w:val="none" w:color="000000" w:sz="4"/>
                    <w:left w:val="none" w:color="000000" w:sz="4"/>
                    <w:bottom w:val="single" w:color="000000" w:sz="4"/>
                    <w:right w:val="single" w:color="000000" w:sz="4"/>
                  </w:tcBorders>
                  <w:vAlign w:val="top"/>
                </w:tcPr>
                <w:p>
                  <w:pPr>
                    <w:jc w:val="left"/>
                  </w:pPr>
                  <w:r>
                    <w:rPr>
                      <w:sz w:val="21"/>
                    </w:rPr>
                    <w:t>平板探测器通讯模式</w:t>
                  </w:r>
                  <w:r>
                    <w:rPr>
                      <w:sz w:val="21"/>
                    </w:rPr>
                    <w:t>:</w:t>
                  </w:r>
                  <w:r>
                    <w:rPr>
                      <w:sz w:val="21"/>
                    </w:rPr>
                    <w:t>无线传输</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▲3.1.8</w:t>
                  </w:r>
                </w:p>
              </w:tc>
              <w:tc>
                <w:tcPr>
                  <w:tcW w:type="dxa" w:w="4493"/>
                  <w:tcBorders>
                    <w:top w:val="none" w:color="000000" w:sz="4"/>
                    <w:left w:val="none" w:color="000000" w:sz="4"/>
                    <w:bottom w:val="single" w:color="000000" w:sz="4"/>
                    <w:right w:val="single" w:color="000000" w:sz="4"/>
                  </w:tcBorders>
                  <w:vAlign w:val="top"/>
                </w:tcPr>
                <w:p>
                  <w:pPr>
                    <w:jc w:val="left"/>
                  </w:pPr>
                  <w:r>
                    <w:rPr>
                      <w:sz w:val="21"/>
                    </w:rPr>
                    <w:t>探测器具备探测器除湿技术（需出具相关证明，不出具则视为不符合此参数要求）</w:t>
                  </w:r>
                </w:p>
              </w:tc>
            </w:tr>
            <w:tr>
              <w:tc>
                <w:tcPr>
                  <w:tcW w:type="dxa" w:w="1094"/>
                  <w:tcBorders>
                    <w:top w:val="none" w:color="000000" w:sz="4"/>
                    <w:left w:val="single" w:color="000000" w:sz="4"/>
                    <w:bottom w:val="single" w:color="000000" w:sz="4"/>
                    <w:right w:val="single" w:color="000000" w:sz="4"/>
                  </w:tcBorders>
                  <w:vAlign w:val="top"/>
                </w:tcPr>
                <w:p>
                  <w:pPr>
                    <w:jc w:val="right"/>
                  </w:pPr>
                  <w:r>
                    <w:rPr>
                      <w:b/>
                      <w:sz w:val="21"/>
                    </w:rPr>
                    <w:t>3.2</w:t>
                  </w:r>
                </w:p>
              </w:tc>
              <w:tc>
                <w:tcPr>
                  <w:tcW w:type="dxa" w:w="4493"/>
                  <w:tcBorders>
                    <w:top w:val="none" w:color="000000" w:sz="4"/>
                    <w:left w:val="none" w:color="000000" w:sz="4"/>
                    <w:bottom w:val="single" w:color="000000" w:sz="4"/>
                    <w:right w:val="single" w:color="000000" w:sz="4"/>
                  </w:tcBorders>
                  <w:vAlign w:val="top"/>
                </w:tcPr>
                <w:p>
                  <w:pPr>
                    <w:jc w:val="both"/>
                  </w:pPr>
                  <w:r>
                    <w:rPr>
                      <w:b/>
                      <w:sz w:val="21"/>
                    </w:rPr>
                    <w:t>高频高压发生器</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3.2.1</w:t>
                  </w:r>
                </w:p>
              </w:tc>
              <w:tc>
                <w:tcPr>
                  <w:tcW w:type="dxa" w:w="4493"/>
                  <w:tcBorders>
                    <w:top w:val="none" w:color="000000" w:sz="4"/>
                    <w:left w:val="none" w:color="000000" w:sz="4"/>
                    <w:bottom w:val="single" w:color="000000" w:sz="4"/>
                    <w:right w:val="single" w:color="000000" w:sz="4"/>
                  </w:tcBorders>
                  <w:vAlign w:val="top"/>
                </w:tcPr>
                <w:p>
                  <w:pPr>
                    <w:jc w:val="both"/>
                  </w:pPr>
                  <w:r>
                    <w:rPr>
                      <w:sz w:val="21"/>
                    </w:rPr>
                    <w:t>高压发生器</w:t>
                  </w:r>
                  <w:r>
                    <w:rPr>
                      <w:sz w:val="21"/>
                    </w:rPr>
                    <w:t>:</w:t>
                  </w:r>
                  <w:r>
                    <w:rPr>
                      <w:sz w:val="21"/>
                    </w:rPr>
                    <w:t>与整机品牌一致</w:t>
                  </w:r>
                  <w:r>
                    <w:rPr>
                      <w:sz w:val="21"/>
                    </w:rPr>
                    <w:t>;</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3.2.2</w:t>
                  </w:r>
                </w:p>
              </w:tc>
              <w:tc>
                <w:tcPr>
                  <w:tcW w:type="dxa" w:w="4493"/>
                  <w:tcBorders>
                    <w:top w:val="none" w:color="000000" w:sz="4"/>
                    <w:left w:val="none" w:color="000000" w:sz="4"/>
                    <w:bottom w:val="single" w:color="000000" w:sz="4"/>
                    <w:right w:val="single" w:color="000000" w:sz="4"/>
                  </w:tcBorders>
                  <w:vAlign w:val="top"/>
                </w:tcPr>
                <w:p>
                  <w:pPr>
                    <w:jc w:val="both"/>
                  </w:pPr>
                  <w:r>
                    <w:rPr>
                      <w:sz w:val="21"/>
                    </w:rPr>
                    <w:t>最大输出功率</w:t>
                  </w:r>
                  <w:r>
                    <w:rPr>
                      <w:sz w:val="21"/>
                    </w:rPr>
                    <w:t>:</w:t>
                  </w:r>
                  <w:r>
                    <w:rPr>
                      <w:sz w:val="21"/>
                    </w:rPr>
                    <w:t>≥50KW；</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3.2.3</w:t>
                  </w:r>
                </w:p>
              </w:tc>
              <w:tc>
                <w:tcPr>
                  <w:tcW w:type="dxa" w:w="4493"/>
                  <w:tcBorders>
                    <w:top w:val="none" w:color="000000" w:sz="4"/>
                    <w:left w:val="none" w:color="000000" w:sz="4"/>
                    <w:bottom w:val="single" w:color="000000" w:sz="4"/>
                    <w:right w:val="single" w:color="000000" w:sz="4"/>
                  </w:tcBorders>
                  <w:vAlign w:val="top"/>
                </w:tcPr>
                <w:p>
                  <w:pPr>
                    <w:jc w:val="both"/>
                  </w:pPr>
                  <w:r>
                    <w:rPr>
                      <w:sz w:val="21"/>
                    </w:rPr>
                    <w:t>输出电压范围</w:t>
                  </w:r>
                  <w:r>
                    <w:rPr>
                      <w:sz w:val="21"/>
                    </w:rPr>
                    <w:t>:</w:t>
                  </w:r>
                  <w:r>
                    <w:rPr>
                      <w:sz w:val="21"/>
                    </w:rPr>
                    <w:t>≥40-150KV；</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3.2.4</w:t>
                  </w:r>
                </w:p>
              </w:tc>
              <w:tc>
                <w:tcPr>
                  <w:tcW w:type="dxa" w:w="4493"/>
                  <w:tcBorders>
                    <w:top w:val="none" w:color="000000" w:sz="4"/>
                    <w:left w:val="none" w:color="000000" w:sz="4"/>
                    <w:bottom w:val="single" w:color="000000" w:sz="4"/>
                    <w:right w:val="single" w:color="000000" w:sz="4"/>
                  </w:tcBorders>
                  <w:vAlign w:val="top"/>
                </w:tcPr>
                <w:p>
                  <w:pPr>
                    <w:jc w:val="both"/>
                  </w:pPr>
                  <w:r>
                    <w:rPr>
                      <w:sz w:val="21"/>
                    </w:rPr>
                    <w:t>透视最大管电压范围</w:t>
                  </w:r>
                  <w:r>
                    <w:rPr>
                      <w:sz w:val="21"/>
                    </w:rPr>
                    <w:t>:</w:t>
                  </w:r>
                  <w:r>
                    <w:rPr>
                      <w:sz w:val="21"/>
                    </w:rPr>
                    <w:t>≥125kV；</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3.2.5</w:t>
                  </w:r>
                </w:p>
              </w:tc>
              <w:tc>
                <w:tcPr>
                  <w:tcW w:type="dxa" w:w="4493"/>
                  <w:tcBorders>
                    <w:top w:val="none" w:color="000000" w:sz="4"/>
                    <w:left w:val="none" w:color="000000" w:sz="4"/>
                    <w:bottom w:val="single" w:color="000000" w:sz="4"/>
                    <w:right w:val="single" w:color="000000" w:sz="4"/>
                  </w:tcBorders>
                  <w:vAlign w:val="top"/>
                </w:tcPr>
                <w:p>
                  <w:pPr>
                    <w:jc w:val="both"/>
                  </w:pPr>
                  <w:r>
                    <w:rPr>
                      <w:sz w:val="21"/>
                    </w:rPr>
                    <w:t>摄影管电流</w:t>
                  </w:r>
                  <w:r>
                    <w:rPr>
                      <w:sz w:val="21"/>
                    </w:rPr>
                    <w:t>:</w:t>
                  </w:r>
                  <w:r>
                    <w:rPr>
                      <w:sz w:val="21"/>
                    </w:rPr>
                    <w:t>≥800mA；</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3.2.6</w:t>
                  </w:r>
                </w:p>
              </w:tc>
              <w:tc>
                <w:tcPr>
                  <w:tcW w:type="dxa" w:w="4493"/>
                  <w:tcBorders>
                    <w:top w:val="none" w:color="000000" w:sz="4"/>
                    <w:left w:val="none" w:color="000000" w:sz="4"/>
                    <w:bottom w:val="single" w:color="000000" w:sz="4"/>
                    <w:right w:val="single" w:color="000000" w:sz="4"/>
                  </w:tcBorders>
                  <w:vAlign w:val="top"/>
                </w:tcPr>
                <w:p>
                  <w:pPr>
                    <w:jc w:val="both"/>
                  </w:pPr>
                  <w:r>
                    <w:rPr>
                      <w:sz w:val="21"/>
                    </w:rPr>
                    <w:t>透视最小管电流范围</w:t>
                  </w:r>
                  <w:r>
                    <w:rPr>
                      <w:sz w:val="21"/>
                    </w:rPr>
                    <w:t>:</w:t>
                  </w:r>
                  <w:r>
                    <w:rPr>
                      <w:sz w:val="21"/>
                    </w:rPr>
                    <w:t>≤0.5mA；</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3.2.7</w:t>
                  </w:r>
                </w:p>
              </w:tc>
              <w:tc>
                <w:tcPr>
                  <w:tcW w:type="dxa" w:w="4493"/>
                  <w:tcBorders>
                    <w:top w:val="none" w:color="000000" w:sz="4"/>
                    <w:left w:val="none" w:color="000000" w:sz="4"/>
                    <w:bottom w:val="single" w:color="000000" w:sz="4"/>
                    <w:right w:val="single" w:color="000000" w:sz="4"/>
                  </w:tcBorders>
                  <w:vAlign w:val="top"/>
                </w:tcPr>
                <w:p>
                  <w:pPr>
                    <w:jc w:val="both"/>
                  </w:pPr>
                  <w:r>
                    <w:rPr>
                      <w:sz w:val="21"/>
                    </w:rPr>
                    <w:t>最大电流时间积</w:t>
                  </w:r>
                  <w:r>
                    <w:rPr>
                      <w:sz w:val="21"/>
                    </w:rPr>
                    <w:t>:</w:t>
                  </w:r>
                  <w:r>
                    <w:rPr>
                      <w:sz w:val="21"/>
                    </w:rPr>
                    <w:t>≥1000mAs；</w:t>
                  </w:r>
                </w:p>
              </w:tc>
            </w:tr>
            <w:tr>
              <w:tc>
                <w:tcPr>
                  <w:tcW w:type="dxa" w:w="1094"/>
                  <w:tcBorders>
                    <w:top w:val="none" w:color="000000" w:sz="4"/>
                    <w:left w:val="single" w:color="000000" w:sz="4"/>
                    <w:bottom w:val="single" w:color="000000" w:sz="4"/>
                    <w:right w:val="single" w:color="000000" w:sz="4"/>
                  </w:tcBorders>
                  <w:vAlign w:val="top"/>
                </w:tcPr>
                <w:p>
                  <w:pPr>
                    <w:jc w:val="right"/>
                  </w:pPr>
                  <w:r>
                    <w:br/>
                  </w:r>
                  <w:r>
                    <w:rPr>
                      <w:sz w:val="21"/>
                    </w:rPr>
                    <w:t>▲3.2.8</w:t>
                  </w:r>
                </w:p>
              </w:tc>
              <w:tc>
                <w:tcPr>
                  <w:tcW w:type="dxa" w:w="4493"/>
                  <w:tcBorders>
                    <w:top w:val="none" w:color="000000" w:sz="4"/>
                    <w:left w:val="none" w:color="000000" w:sz="4"/>
                    <w:bottom w:val="single" w:color="000000" w:sz="4"/>
                    <w:right w:val="single" w:color="000000" w:sz="4"/>
                  </w:tcBorders>
                  <w:vAlign w:val="top"/>
                </w:tcPr>
                <w:p>
                  <w:pPr>
                    <w:jc w:val="both"/>
                  </w:pPr>
                  <w:r>
                    <w:br/>
                  </w:r>
                  <w:r>
                    <w:br/>
                  </w:r>
                  <w:r>
                    <w:rPr>
                      <w:sz w:val="21"/>
                    </w:rPr>
                    <w:t>最大逆变频率</w:t>
                  </w:r>
                  <w:r>
                    <w:rPr>
                      <w:sz w:val="21"/>
                    </w:rPr>
                    <w:t>:</w:t>
                  </w:r>
                  <w:r>
                    <w:rPr>
                      <w:sz w:val="21"/>
                    </w:rPr>
                    <w:t>≥480kHz；</w:t>
                  </w:r>
                  <w:r>
                    <w:rPr>
                      <w:b/>
                      <w:color w:val="000000"/>
                      <w:sz w:val="21"/>
                    </w:rPr>
                    <w:t>（需出具相关证明材料，不出具则视为不符合此参数要求）</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3.2.9</w:t>
                  </w:r>
                </w:p>
              </w:tc>
              <w:tc>
                <w:tcPr>
                  <w:tcW w:type="dxa" w:w="4493"/>
                  <w:tcBorders>
                    <w:top w:val="none" w:color="000000" w:sz="4"/>
                    <w:left w:val="none" w:color="000000" w:sz="4"/>
                    <w:bottom w:val="single" w:color="000000" w:sz="4"/>
                    <w:right w:val="single" w:color="000000" w:sz="4"/>
                  </w:tcBorders>
                  <w:vAlign w:val="top"/>
                </w:tcPr>
                <w:p>
                  <w:pPr>
                    <w:jc w:val="both"/>
                  </w:pPr>
                  <w:r>
                    <w:rPr>
                      <w:sz w:val="21"/>
                    </w:rPr>
                    <w:t>自动亮度控制功能</w:t>
                  </w:r>
                  <w:r>
                    <w:rPr>
                      <w:sz w:val="21"/>
                    </w:rPr>
                    <w:t>:</w:t>
                  </w:r>
                  <w:r>
                    <w:rPr>
                      <w:sz w:val="21"/>
                    </w:rPr>
                    <w:t>保证图像亮度的稳定性，不会随人体部位密度变化而发生改变），需提供第三方机构出具的产品技术要求或检测报告复印件为证明材料，证明材料中有此项功能明确文字说明；</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3.2.10</w:t>
                  </w:r>
                </w:p>
              </w:tc>
              <w:tc>
                <w:tcPr>
                  <w:tcW w:type="dxa" w:w="4493"/>
                  <w:tcBorders>
                    <w:top w:val="none" w:color="000000" w:sz="4"/>
                    <w:left w:val="none" w:color="000000" w:sz="4"/>
                    <w:bottom w:val="single" w:color="000000" w:sz="4"/>
                    <w:right w:val="single" w:color="000000" w:sz="4"/>
                  </w:tcBorders>
                  <w:vAlign w:val="top"/>
                </w:tcPr>
                <w:p>
                  <w:pPr>
                    <w:jc w:val="both"/>
                  </w:pPr>
                  <w:r>
                    <w:rPr>
                      <w:sz w:val="21"/>
                    </w:rPr>
                    <w:t>AEC自动曝光控制功能</w:t>
                  </w:r>
                </w:p>
              </w:tc>
            </w:tr>
            <w:tr>
              <w:tc>
                <w:tcPr>
                  <w:tcW w:type="dxa" w:w="1094"/>
                  <w:tcBorders>
                    <w:top w:val="none" w:color="000000" w:sz="4"/>
                    <w:left w:val="single" w:color="000000" w:sz="4"/>
                    <w:bottom w:val="single" w:color="000000" w:sz="4"/>
                    <w:right w:val="single" w:color="000000" w:sz="4"/>
                  </w:tcBorders>
                  <w:vAlign w:val="top"/>
                </w:tcPr>
                <w:p>
                  <w:pPr>
                    <w:jc w:val="right"/>
                  </w:pPr>
                  <w:r>
                    <w:rPr>
                      <w:b/>
                      <w:sz w:val="21"/>
                    </w:rPr>
                    <w:t>3.3</w:t>
                  </w:r>
                </w:p>
              </w:tc>
              <w:tc>
                <w:tcPr>
                  <w:tcW w:type="dxa" w:w="4493"/>
                  <w:tcBorders>
                    <w:top w:val="none" w:color="000000" w:sz="4"/>
                    <w:left w:val="none" w:color="000000" w:sz="4"/>
                    <w:bottom w:val="single" w:color="000000" w:sz="4"/>
                    <w:right w:val="single" w:color="000000" w:sz="4"/>
                  </w:tcBorders>
                  <w:vAlign w:val="top"/>
                </w:tcPr>
                <w:p>
                  <w:pPr>
                    <w:jc w:val="both"/>
                  </w:pPr>
                  <w:r>
                    <w:rPr>
                      <w:b/>
                      <w:sz w:val="21"/>
                    </w:rPr>
                    <w:t>X线球管</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3.3.1</w:t>
                  </w:r>
                </w:p>
              </w:tc>
              <w:tc>
                <w:tcPr>
                  <w:tcW w:type="dxa" w:w="4493"/>
                  <w:tcBorders>
                    <w:top w:val="none" w:color="000000" w:sz="4"/>
                    <w:left w:val="none" w:color="000000" w:sz="4"/>
                    <w:bottom w:val="single" w:color="000000" w:sz="4"/>
                    <w:right w:val="single" w:color="000000" w:sz="4"/>
                  </w:tcBorders>
                  <w:vAlign w:val="top"/>
                </w:tcPr>
                <w:p>
                  <w:pPr>
                    <w:jc w:val="both"/>
                  </w:pPr>
                  <w:r>
                    <w:rPr>
                      <w:color w:val="000000"/>
                      <w:sz w:val="21"/>
                    </w:rPr>
                    <w:t>球管焦点</w:t>
                  </w:r>
                  <w:r>
                    <w:rPr>
                      <w:color w:val="000000"/>
                      <w:sz w:val="21"/>
                    </w:rPr>
                    <w:t>:</w:t>
                  </w:r>
                  <w:r>
                    <w:rPr>
                      <w:color w:val="000000"/>
                      <w:sz w:val="21"/>
                    </w:rPr>
                    <w:t>≤0.6/1.0mm；</w:t>
                  </w:r>
                </w:p>
              </w:tc>
            </w:tr>
            <w:tr>
              <w:tc>
                <w:tcPr>
                  <w:tcW w:type="dxa" w:w="1094"/>
                  <w:tcBorders>
                    <w:top w:val="none" w:color="000000" w:sz="4"/>
                    <w:left w:val="single" w:color="000000" w:sz="4"/>
                    <w:bottom w:val="single" w:color="000000" w:sz="4"/>
                    <w:right w:val="single" w:color="000000" w:sz="4"/>
                  </w:tcBorders>
                  <w:vAlign w:val="top"/>
                </w:tcPr>
                <w:p>
                  <w:pPr>
                    <w:ind w:firstLine="210"/>
                    <w:jc w:val="right"/>
                  </w:pPr>
                  <w:r>
                    <w:rPr>
                      <w:sz w:val="21"/>
                    </w:rPr>
                    <w:t>▲3.3.2</w:t>
                  </w:r>
                </w:p>
              </w:tc>
              <w:tc>
                <w:tcPr>
                  <w:tcW w:type="dxa" w:w="4493"/>
                  <w:tcBorders>
                    <w:top w:val="none" w:color="000000" w:sz="4"/>
                    <w:left w:val="none" w:color="000000" w:sz="4"/>
                    <w:bottom w:val="single" w:color="000000" w:sz="4"/>
                    <w:right w:val="single" w:color="000000" w:sz="4"/>
                  </w:tcBorders>
                  <w:vAlign w:val="top"/>
                </w:tcPr>
                <w:p>
                  <w:pPr>
                    <w:jc w:val="both"/>
                  </w:pPr>
                  <w:r>
                    <w:rPr>
                      <w:color w:val="000000"/>
                      <w:sz w:val="21"/>
                    </w:rPr>
                    <w:t>阳极热容量</w:t>
                  </w:r>
                  <w:r>
                    <w:rPr>
                      <w:color w:val="000000"/>
                      <w:sz w:val="21"/>
                    </w:rPr>
                    <w:t>:</w:t>
                  </w:r>
                  <w:r>
                    <w:rPr>
                      <w:color w:val="000000"/>
                      <w:sz w:val="21"/>
                    </w:rPr>
                    <w:t>≥350kHU；</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3.3.3</w:t>
                  </w:r>
                </w:p>
              </w:tc>
              <w:tc>
                <w:tcPr>
                  <w:tcW w:type="dxa" w:w="4493"/>
                  <w:tcBorders>
                    <w:top w:val="none" w:color="000000" w:sz="4"/>
                    <w:left w:val="none" w:color="000000" w:sz="4"/>
                    <w:bottom w:val="single" w:color="000000" w:sz="4"/>
                    <w:right w:val="single" w:color="000000" w:sz="4"/>
                  </w:tcBorders>
                  <w:vAlign w:val="top"/>
                </w:tcPr>
                <w:p>
                  <w:pPr>
                    <w:jc w:val="both"/>
                  </w:pPr>
                  <w:r>
                    <w:rPr>
                      <w:color w:val="000000"/>
                      <w:sz w:val="21"/>
                    </w:rPr>
                    <w:t>阳极角度</w:t>
                  </w:r>
                  <w:r>
                    <w:rPr>
                      <w:color w:val="000000"/>
                      <w:sz w:val="21"/>
                    </w:rPr>
                    <w:t>:</w:t>
                  </w:r>
                  <w:r>
                    <w:rPr>
                      <w:color w:val="000000"/>
                      <w:sz w:val="21"/>
                    </w:rPr>
                    <w:t>≤12°；</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3.3.4</w:t>
                  </w:r>
                </w:p>
              </w:tc>
              <w:tc>
                <w:tcPr>
                  <w:tcW w:type="dxa" w:w="4493"/>
                  <w:tcBorders>
                    <w:top w:val="none" w:color="000000" w:sz="4"/>
                    <w:left w:val="none" w:color="000000" w:sz="4"/>
                    <w:bottom w:val="single" w:color="000000" w:sz="4"/>
                    <w:right w:val="single" w:color="000000" w:sz="4"/>
                  </w:tcBorders>
                  <w:vAlign w:val="top"/>
                </w:tcPr>
                <w:p>
                  <w:pPr>
                    <w:jc w:val="both"/>
                  </w:pPr>
                  <w:r>
                    <w:rPr>
                      <w:color w:val="000000"/>
                      <w:sz w:val="21"/>
                    </w:rPr>
                    <w:t>最大管电压</w:t>
                  </w:r>
                  <w:r>
                    <w:rPr>
                      <w:color w:val="000000"/>
                      <w:sz w:val="21"/>
                    </w:rPr>
                    <w:t>:</w:t>
                  </w:r>
                  <w:r>
                    <w:rPr>
                      <w:color w:val="000000"/>
                      <w:sz w:val="21"/>
                    </w:rPr>
                    <w:t>≥150kVp；</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3.3.5</w:t>
                  </w:r>
                </w:p>
              </w:tc>
              <w:tc>
                <w:tcPr>
                  <w:tcW w:type="dxa" w:w="4493"/>
                  <w:tcBorders>
                    <w:top w:val="none" w:color="000000" w:sz="4"/>
                    <w:left w:val="none" w:color="000000" w:sz="4"/>
                    <w:bottom w:val="single" w:color="000000" w:sz="4"/>
                    <w:right w:val="single" w:color="000000" w:sz="4"/>
                  </w:tcBorders>
                  <w:vAlign w:val="top"/>
                </w:tcPr>
                <w:p>
                  <w:pPr>
                    <w:jc w:val="both"/>
                  </w:pPr>
                  <w:r>
                    <w:rPr>
                      <w:color w:val="000000"/>
                      <w:sz w:val="21"/>
                    </w:rPr>
                    <w:t>最大管电流</w:t>
                  </w:r>
                  <w:r>
                    <w:rPr>
                      <w:color w:val="000000"/>
                      <w:sz w:val="21"/>
                    </w:rPr>
                    <w:t>:</w:t>
                  </w:r>
                  <w:r>
                    <w:rPr>
                      <w:color w:val="000000"/>
                      <w:sz w:val="21"/>
                    </w:rPr>
                    <w:t>≥640mA；</w:t>
                  </w:r>
                </w:p>
              </w:tc>
            </w:tr>
            <w:tr>
              <w:tc>
                <w:tcPr>
                  <w:tcW w:type="dxa" w:w="1094"/>
                  <w:tcBorders>
                    <w:top w:val="none" w:color="000000" w:sz="4"/>
                    <w:left w:val="single" w:color="000000" w:sz="4"/>
                    <w:bottom w:val="single" w:color="000000" w:sz="4"/>
                    <w:right w:val="single" w:color="000000" w:sz="4"/>
                  </w:tcBorders>
                  <w:vAlign w:val="top"/>
                </w:tcPr>
                <w:p>
                  <w:pPr>
                    <w:jc w:val="right"/>
                  </w:pPr>
                  <w:r>
                    <w:rPr>
                      <w:b/>
                      <w:sz w:val="21"/>
                    </w:rPr>
                    <w:t>3.4</w:t>
                  </w:r>
                </w:p>
              </w:tc>
              <w:tc>
                <w:tcPr>
                  <w:tcW w:type="dxa" w:w="4493"/>
                  <w:tcBorders>
                    <w:top w:val="none" w:color="000000" w:sz="4"/>
                    <w:left w:val="none" w:color="000000" w:sz="4"/>
                    <w:bottom w:val="single" w:color="000000" w:sz="4"/>
                    <w:right w:val="single" w:color="000000" w:sz="4"/>
                  </w:tcBorders>
                  <w:vAlign w:val="top"/>
                </w:tcPr>
                <w:p>
                  <w:pPr>
                    <w:jc w:val="both"/>
                  </w:pPr>
                  <w:r>
                    <w:rPr>
                      <w:b/>
                      <w:sz w:val="21"/>
                    </w:rPr>
                    <w:t>机械运动控制装置</w:t>
                  </w:r>
                </w:p>
              </w:tc>
            </w:tr>
            <w:tr>
              <w:tc>
                <w:tcPr>
                  <w:tcW w:type="dxa" w:w="1094"/>
                  <w:tcBorders>
                    <w:top w:val="none" w:color="000000" w:sz="4"/>
                    <w:left w:val="single" w:color="000000" w:sz="4"/>
                    <w:bottom w:val="single" w:color="000000" w:sz="4"/>
                    <w:right w:val="single" w:color="000000" w:sz="4"/>
                  </w:tcBorders>
                  <w:vAlign w:val="top"/>
                </w:tcPr>
                <w:p>
                  <w:pPr>
                    <w:jc w:val="right"/>
                  </w:pPr>
                  <w:r>
                    <w:rPr>
                      <w:b/>
                      <w:sz w:val="21"/>
                    </w:rPr>
                    <w:t>3.4.1</w:t>
                  </w:r>
                </w:p>
              </w:tc>
              <w:tc>
                <w:tcPr>
                  <w:tcW w:type="dxa" w:w="4493"/>
                  <w:tcBorders>
                    <w:top w:val="none" w:color="000000" w:sz="4"/>
                    <w:left w:val="none" w:color="000000" w:sz="4"/>
                    <w:bottom w:val="single" w:color="000000" w:sz="4"/>
                    <w:right w:val="single" w:color="000000" w:sz="4"/>
                  </w:tcBorders>
                  <w:vAlign w:val="top"/>
                </w:tcPr>
                <w:p>
                  <w:pPr>
                    <w:jc w:val="both"/>
                  </w:pPr>
                  <w:r>
                    <w:rPr>
                      <w:b/>
                      <w:sz w:val="21"/>
                    </w:rPr>
                    <w:t>悬吊机架</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3.4.1.1</w:t>
                  </w:r>
                </w:p>
              </w:tc>
              <w:tc>
                <w:tcPr>
                  <w:tcW w:type="dxa" w:w="4493"/>
                  <w:tcBorders>
                    <w:top w:val="none" w:color="000000" w:sz="4"/>
                    <w:left w:val="none" w:color="000000" w:sz="4"/>
                    <w:bottom w:val="single" w:color="000000" w:sz="4"/>
                    <w:right w:val="single" w:color="000000" w:sz="4"/>
                  </w:tcBorders>
                  <w:vAlign w:val="top"/>
                </w:tcPr>
                <w:p>
                  <w:pPr>
                    <w:jc w:val="both"/>
                  </w:pPr>
                  <w:r>
                    <w:rPr>
                      <w:sz w:val="21"/>
                    </w:rPr>
                    <w:t>全身各部位多功能摄影，含卧位、立位一键到位功能</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▲3.4.1.2</w:t>
                  </w:r>
                </w:p>
              </w:tc>
              <w:tc>
                <w:tcPr>
                  <w:tcW w:type="dxa" w:w="4493"/>
                  <w:tcBorders>
                    <w:top w:val="none" w:color="000000" w:sz="4"/>
                    <w:left w:val="none" w:color="000000" w:sz="4"/>
                    <w:bottom w:val="single" w:color="000000" w:sz="4"/>
                    <w:right w:val="single" w:color="000000" w:sz="4"/>
                  </w:tcBorders>
                  <w:vAlign w:val="top"/>
                </w:tcPr>
                <w:p>
                  <w:pPr>
                    <w:jc w:val="both"/>
                  </w:pPr>
                  <w:r>
                    <w:rPr>
                      <w:sz w:val="21"/>
                    </w:rPr>
                    <w:t>球管套可沿垂直轴旋转</w:t>
                  </w:r>
                  <w:r>
                    <w:rPr>
                      <w:sz w:val="21"/>
                    </w:rPr>
                    <w:t>:</w:t>
                  </w:r>
                  <w:r>
                    <w:rPr>
                      <w:sz w:val="21"/>
                    </w:rPr>
                    <w:t>0°~360°；</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3.4.1.3</w:t>
                  </w:r>
                </w:p>
              </w:tc>
              <w:tc>
                <w:tcPr>
                  <w:tcW w:type="dxa" w:w="4493"/>
                  <w:tcBorders>
                    <w:top w:val="none" w:color="000000" w:sz="4"/>
                    <w:left w:val="none" w:color="000000" w:sz="4"/>
                    <w:bottom w:val="single" w:color="000000" w:sz="4"/>
                    <w:right w:val="single" w:color="000000" w:sz="4"/>
                  </w:tcBorders>
                  <w:vAlign w:val="top"/>
                </w:tcPr>
                <w:p>
                  <w:pPr>
                    <w:jc w:val="both"/>
                  </w:pPr>
                  <w:r>
                    <w:rPr>
                      <w:sz w:val="21"/>
                    </w:rPr>
                    <w:t>球管套可沿水平轴旋转</w:t>
                  </w:r>
                  <w:r>
                    <w:rPr>
                      <w:sz w:val="21"/>
                    </w:rPr>
                    <w:t>:</w:t>
                  </w:r>
                  <w:r>
                    <w:rPr>
                      <w:sz w:val="21"/>
                    </w:rPr>
                    <w:t>≥±120°；</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3.4.1.4</w:t>
                  </w:r>
                </w:p>
              </w:tc>
              <w:tc>
                <w:tcPr>
                  <w:tcW w:type="dxa" w:w="4493"/>
                  <w:tcBorders>
                    <w:top w:val="none" w:color="000000" w:sz="4"/>
                    <w:left w:val="none" w:color="000000" w:sz="4"/>
                    <w:bottom w:val="single" w:color="000000" w:sz="4"/>
                    <w:right w:val="single" w:color="000000" w:sz="4"/>
                  </w:tcBorders>
                  <w:vAlign w:val="top"/>
                </w:tcPr>
                <w:p>
                  <w:pPr>
                    <w:jc w:val="both"/>
                  </w:pPr>
                  <w:r>
                    <w:rPr>
                      <w:sz w:val="21"/>
                    </w:rPr>
                    <w:t>球管升降</w:t>
                  </w:r>
                  <w:r>
                    <w:rPr>
                      <w:sz w:val="21"/>
                    </w:rPr>
                    <w:t>:</w:t>
                  </w:r>
                  <w:r>
                    <w:rPr>
                      <w:sz w:val="21"/>
                    </w:rPr>
                    <w:t>≥1450mm；</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3.4.1.5</w:t>
                  </w:r>
                </w:p>
              </w:tc>
              <w:tc>
                <w:tcPr>
                  <w:tcW w:type="dxa" w:w="4493"/>
                  <w:tcBorders>
                    <w:top w:val="none" w:color="000000" w:sz="4"/>
                    <w:left w:val="none" w:color="000000" w:sz="4"/>
                    <w:bottom w:val="single" w:color="000000" w:sz="4"/>
                    <w:right w:val="single" w:color="000000" w:sz="4"/>
                  </w:tcBorders>
                  <w:vAlign w:val="top"/>
                </w:tcPr>
                <w:p>
                  <w:pPr>
                    <w:jc w:val="both"/>
                  </w:pPr>
                  <w:r>
                    <w:rPr>
                      <w:sz w:val="21"/>
                    </w:rPr>
                    <w:t>球管中心距离地面最低高度</w:t>
                  </w:r>
                  <w:r>
                    <w:rPr>
                      <w:sz w:val="21"/>
                    </w:rPr>
                    <w:t>：</w:t>
                  </w:r>
                  <w:r>
                    <w:rPr>
                      <w:sz w:val="21"/>
                    </w:rPr>
                    <w:t>≤340mm；</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3.4.1.6</w:t>
                  </w:r>
                </w:p>
              </w:tc>
              <w:tc>
                <w:tcPr>
                  <w:tcW w:type="dxa" w:w="4493"/>
                  <w:tcBorders>
                    <w:top w:val="none" w:color="000000" w:sz="4"/>
                    <w:left w:val="none" w:color="000000" w:sz="4"/>
                    <w:bottom w:val="single" w:color="000000" w:sz="4"/>
                    <w:right w:val="single" w:color="000000" w:sz="4"/>
                  </w:tcBorders>
                  <w:vAlign w:val="top"/>
                </w:tcPr>
                <w:p>
                  <w:pPr>
                    <w:jc w:val="both"/>
                  </w:pPr>
                  <w:r>
                    <w:rPr>
                      <w:sz w:val="21"/>
                    </w:rPr>
                    <w:t>球管架沿横轴运动距离</w:t>
                  </w:r>
                  <w:r>
                    <w:rPr>
                      <w:sz w:val="21"/>
                    </w:rPr>
                    <w:t>：</w:t>
                  </w:r>
                  <w:r>
                    <w:rPr>
                      <w:sz w:val="21"/>
                    </w:rPr>
                    <w:t>≥1800mm；</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3.4.1.7</w:t>
                  </w:r>
                </w:p>
              </w:tc>
              <w:tc>
                <w:tcPr>
                  <w:tcW w:type="dxa" w:w="4493"/>
                  <w:tcBorders>
                    <w:top w:val="none" w:color="000000" w:sz="4"/>
                    <w:left w:val="none" w:color="000000" w:sz="4"/>
                    <w:bottom w:val="single" w:color="000000" w:sz="4"/>
                    <w:right w:val="single" w:color="000000" w:sz="4"/>
                  </w:tcBorders>
                  <w:vAlign w:val="top"/>
                </w:tcPr>
                <w:p>
                  <w:pPr>
                    <w:jc w:val="both"/>
                  </w:pPr>
                  <w:r>
                    <w:rPr>
                      <w:sz w:val="21"/>
                    </w:rPr>
                    <w:t>球管沿天轨纵向移动范围</w:t>
                  </w:r>
                  <w:r>
                    <w:rPr>
                      <w:sz w:val="21"/>
                    </w:rPr>
                    <w:t>：</w:t>
                  </w:r>
                  <w:r>
                    <w:rPr>
                      <w:sz w:val="21"/>
                    </w:rPr>
                    <w:t>≥1500mm；</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3.4.1.8</w:t>
                  </w:r>
                </w:p>
              </w:tc>
              <w:tc>
                <w:tcPr>
                  <w:tcW w:type="dxa" w:w="4493"/>
                  <w:tcBorders>
                    <w:top w:val="none" w:color="000000" w:sz="4"/>
                    <w:left w:val="none" w:color="000000" w:sz="4"/>
                    <w:bottom w:val="single" w:color="000000" w:sz="4"/>
                    <w:right w:val="single" w:color="000000" w:sz="4"/>
                  </w:tcBorders>
                  <w:vAlign w:val="top"/>
                </w:tcPr>
                <w:p>
                  <w:pPr>
                    <w:jc w:val="both"/>
                  </w:pPr>
                  <w:r>
                    <w:rPr>
                      <w:sz w:val="21"/>
                    </w:rPr>
                    <w:t>无线遥控器</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▲3.4.1.9</w:t>
                  </w:r>
                </w:p>
              </w:tc>
              <w:tc>
                <w:tcPr>
                  <w:tcW w:type="dxa" w:w="4493"/>
                  <w:tcBorders>
                    <w:top w:val="none" w:color="000000" w:sz="4"/>
                    <w:left w:val="none" w:color="000000" w:sz="4"/>
                    <w:bottom w:val="single" w:color="000000" w:sz="4"/>
                    <w:right w:val="single" w:color="000000" w:sz="4"/>
                  </w:tcBorders>
                  <w:vAlign w:val="top"/>
                </w:tcPr>
                <w:p>
                  <w:pPr>
                    <w:jc w:val="both"/>
                  </w:pPr>
                  <w:r>
                    <w:rPr>
                      <w:sz w:val="21"/>
                    </w:rPr>
                    <w:t>机架内置语音对讲系统</w:t>
                  </w:r>
                  <w:r>
                    <w:rPr>
                      <w:sz w:val="21"/>
                    </w:rPr>
                    <w:t>(机房内音箱和拾音器集成在胸片架内，不占空间，不用在墙上安装。需出具实物图片证明，不出具则视为不响应)</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3.4.1.10</w:t>
                  </w:r>
                </w:p>
              </w:tc>
              <w:tc>
                <w:tcPr>
                  <w:tcW w:type="dxa" w:w="4493"/>
                  <w:tcBorders>
                    <w:top w:val="none" w:color="000000" w:sz="4"/>
                    <w:left w:val="none" w:color="000000" w:sz="4"/>
                    <w:bottom w:val="single" w:color="000000" w:sz="4"/>
                    <w:right w:val="single" w:color="000000" w:sz="4"/>
                  </w:tcBorders>
                  <w:vAlign w:val="top"/>
                </w:tcPr>
                <w:p>
                  <w:pPr>
                    <w:jc w:val="both"/>
                  </w:pPr>
                  <w:r>
                    <w:rPr>
                      <w:sz w:val="21"/>
                    </w:rPr>
                    <w:t>牛头触控屏与</w:t>
                  </w:r>
                  <w:r>
                    <w:rPr>
                      <w:sz w:val="21"/>
                    </w:rPr>
                    <w:t>DR工作站信息同步功能</w:t>
                  </w:r>
                  <w:r>
                    <w:rPr>
                      <w:sz w:val="21"/>
                    </w:rPr>
                    <w:t>：</w:t>
                  </w:r>
                  <w:r>
                    <w:rPr>
                      <w:b/>
                      <w:sz w:val="21"/>
                    </w:rPr>
                    <w:t>需提供第三方机构出具的产品技术要求或检测报告复印件为证明材料，证明材料中有此项功能明确文字说明；</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3.4.1.11</w:t>
                  </w:r>
                </w:p>
              </w:tc>
              <w:tc>
                <w:tcPr>
                  <w:tcW w:type="dxa" w:w="4493"/>
                  <w:tcBorders>
                    <w:top w:val="none" w:color="000000" w:sz="4"/>
                    <w:left w:val="none" w:color="000000" w:sz="4"/>
                    <w:bottom w:val="single" w:color="000000" w:sz="4"/>
                    <w:right w:val="single" w:color="000000" w:sz="4"/>
                  </w:tcBorders>
                  <w:vAlign w:val="top"/>
                </w:tcPr>
                <w:p>
                  <w:pPr>
                    <w:jc w:val="both"/>
                  </w:pPr>
                  <w:r>
                    <w:rPr>
                      <w:sz w:val="21"/>
                    </w:rPr>
                    <w:t>吊架运动模式</w:t>
                  </w:r>
                  <w:r>
                    <w:rPr>
                      <w:sz w:val="21"/>
                    </w:rPr>
                    <w:t>：</w:t>
                  </w:r>
                  <w:r>
                    <w:rPr>
                      <w:sz w:val="21"/>
                    </w:rPr>
                    <w:t>电动；</w:t>
                  </w:r>
                </w:p>
              </w:tc>
            </w:tr>
            <w:tr>
              <w:tc>
                <w:tcPr>
                  <w:tcW w:type="dxa" w:w="1094"/>
                  <w:tcBorders>
                    <w:top w:val="none" w:color="000000" w:sz="4"/>
                    <w:left w:val="single" w:color="000000" w:sz="4"/>
                    <w:bottom w:val="single" w:color="000000" w:sz="4"/>
                    <w:right w:val="single" w:color="000000" w:sz="4"/>
                  </w:tcBorders>
                  <w:vAlign w:val="top"/>
                </w:tcPr>
                <w:p>
                  <w:pPr>
                    <w:jc w:val="right"/>
                  </w:pPr>
                  <w:r>
                    <w:rPr>
                      <w:b/>
                      <w:sz w:val="21"/>
                    </w:rPr>
                    <w:t>3.4.2</w:t>
                  </w:r>
                </w:p>
              </w:tc>
              <w:tc>
                <w:tcPr>
                  <w:tcW w:type="dxa" w:w="4493"/>
                  <w:tcBorders>
                    <w:top w:val="none" w:color="000000" w:sz="4"/>
                    <w:left w:val="none" w:color="000000" w:sz="4"/>
                    <w:bottom w:val="single" w:color="000000" w:sz="4"/>
                    <w:right w:val="single" w:color="000000" w:sz="4"/>
                  </w:tcBorders>
                  <w:vAlign w:val="top"/>
                </w:tcPr>
                <w:p>
                  <w:pPr>
                    <w:jc w:val="both"/>
                  </w:pPr>
                  <w:r>
                    <w:rPr>
                      <w:b/>
                      <w:sz w:val="21"/>
                    </w:rPr>
                    <w:t>立式摄影架</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3.4.2.1</w:t>
                  </w:r>
                </w:p>
              </w:tc>
              <w:tc>
                <w:tcPr>
                  <w:tcW w:type="dxa" w:w="4493"/>
                  <w:tcBorders>
                    <w:top w:val="none" w:color="000000" w:sz="4"/>
                    <w:left w:val="none" w:color="000000" w:sz="4"/>
                    <w:bottom w:val="single" w:color="000000" w:sz="4"/>
                    <w:right w:val="single" w:color="000000" w:sz="4"/>
                  </w:tcBorders>
                  <w:vAlign w:val="top"/>
                </w:tcPr>
                <w:p>
                  <w:pPr>
                    <w:jc w:val="both"/>
                  </w:pPr>
                  <w:r>
                    <w:rPr>
                      <w:sz w:val="21"/>
                    </w:rPr>
                    <w:t>立式摄影架片盒沿立柱升降运动范围</w:t>
                  </w:r>
                  <w:r>
                    <w:rPr>
                      <w:sz w:val="21"/>
                    </w:rPr>
                    <w:t>:</w:t>
                  </w:r>
                  <w:r>
                    <w:rPr>
                      <w:sz w:val="21"/>
                    </w:rPr>
                    <w:t>≥1400mm；</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3.4.2.2</w:t>
                  </w:r>
                </w:p>
              </w:tc>
              <w:tc>
                <w:tcPr>
                  <w:tcW w:type="dxa" w:w="4493"/>
                  <w:tcBorders>
                    <w:top w:val="none" w:color="000000" w:sz="4"/>
                    <w:left w:val="none" w:color="000000" w:sz="4"/>
                    <w:bottom w:val="single" w:color="000000" w:sz="4"/>
                    <w:right w:val="single" w:color="000000" w:sz="4"/>
                  </w:tcBorders>
                  <w:vAlign w:val="top"/>
                </w:tcPr>
                <w:p>
                  <w:pPr>
                    <w:jc w:val="both"/>
                  </w:pPr>
                  <w:r>
                    <w:rPr>
                      <w:sz w:val="21"/>
                    </w:rPr>
                    <w:t>片盒中心线最低</w:t>
                  </w:r>
                  <w:r>
                    <w:rPr>
                      <w:sz w:val="21"/>
                    </w:rPr>
                    <w:t>:</w:t>
                  </w:r>
                  <w:r>
                    <w:rPr>
                      <w:sz w:val="21"/>
                    </w:rPr>
                    <w:t>≤353mm；</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3.4.2.3</w:t>
                  </w:r>
                </w:p>
              </w:tc>
              <w:tc>
                <w:tcPr>
                  <w:tcW w:type="dxa" w:w="4493"/>
                  <w:tcBorders>
                    <w:top w:val="none" w:color="000000" w:sz="4"/>
                    <w:left w:val="none" w:color="000000" w:sz="4"/>
                    <w:bottom w:val="single" w:color="000000" w:sz="4"/>
                    <w:right w:val="single" w:color="000000" w:sz="4"/>
                  </w:tcBorders>
                  <w:vAlign w:val="top"/>
                </w:tcPr>
                <w:p>
                  <w:pPr>
                    <w:jc w:val="both"/>
                  </w:pPr>
                  <w:r>
                    <w:rPr>
                      <w:sz w:val="21"/>
                    </w:rPr>
                    <w:t>X线球管与探测器能够自动跟踪</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3.4.2.4</w:t>
                  </w:r>
                </w:p>
              </w:tc>
              <w:tc>
                <w:tcPr>
                  <w:tcW w:type="dxa" w:w="4493"/>
                  <w:tcBorders>
                    <w:top w:val="none" w:color="000000" w:sz="4"/>
                    <w:left w:val="none" w:color="000000" w:sz="4"/>
                    <w:bottom w:val="single" w:color="000000" w:sz="4"/>
                    <w:right w:val="single" w:color="000000" w:sz="4"/>
                  </w:tcBorders>
                  <w:vAlign w:val="top"/>
                </w:tcPr>
                <w:p>
                  <w:pPr>
                    <w:jc w:val="both"/>
                  </w:pPr>
                  <w:r>
                    <w:rPr>
                      <w:sz w:val="21"/>
                    </w:rPr>
                    <w:t>隔室遥控装置，控制成像系统升降跟踪定位</w:t>
                  </w:r>
                </w:p>
              </w:tc>
            </w:tr>
            <w:tr>
              <w:tc>
                <w:tcPr>
                  <w:tcW w:type="dxa" w:w="1094"/>
                  <w:tcBorders>
                    <w:top w:val="none" w:color="000000" w:sz="4"/>
                    <w:left w:val="single" w:color="000000" w:sz="4"/>
                    <w:bottom w:val="single" w:color="000000" w:sz="4"/>
                    <w:right w:val="single" w:color="000000" w:sz="4"/>
                  </w:tcBorders>
                  <w:vAlign w:val="top"/>
                </w:tcPr>
                <w:p>
                  <w:pPr>
                    <w:jc w:val="right"/>
                  </w:pPr>
                  <w:r>
                    <w:rPr>
                      <w:b/>
                      <w:sz w:val="21"/>
                    </w:rPr>
                    <w:t>3.4.3</w:t>
                  </w:r>
                </w:p>
              </w:tc>
              <w:tc>
                <w:tcPr>
                  <w:tcW w:type="dxa" w:w="4493"/>
                  <w:tcBorders>
                    <w:top w:val="none" w:color="000000" w:sz="4"/>
                    <w:left w:val="none" w:color="000000" w:sz="4"/>
                    <w:bottom w:val="single" w:color="000000" w:sz="4"/>
                    <w:right w:val="single" w:color="000000" w:sz="4"/>
                  </w:tcBorders>
                  <w:vAlign w:val="top"/>
                </w:tcPr>
                <w:p>
                  <w:pPr>
                    <w:jc w:val="both"/>
                  </w:pPr>
                  <w:r>
                    <w:rPr>
                      <w:b/>
                      <w:sz w:val="21"/>
                    </w:rPr>
                    <w:t>固定摄影床</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3.4.3.1</w:t>
                  </w:r>
                </w:p>
              </w:tc>
              <w:tc>
                <w:tcPr>
                  <w:tcW w:type="dxa" w:w="4493"/>
                  <w:tcBorders>
                    <w:top w:val="none" w:color="000000" w:sz="4"/>
                    <w:left w:val="none" w:color="000000" w:sz="4"/>
                    <w:bottom w:val="single" w:color="000000" w:sz="4"/>
                    <w:right w:val="single" w:color="000000" w:sz="4"/>
                  </w:tcBorders>
                  <w:vAlign w:val="top"/>
                </w:tcPr>
                <w:p>
                  <w:pPr>
                    <w:jc w:val="both"/>
                  </w:pPr>
                  <w:r>
                    <w:rPr>
                      <w:sz w:val="21"/>
                    </w:rPr>
                    <w:t>床面横向运动范围</w:t>
                  </w:r>
                  <w:r>
                    <w:rPr>
                      <w:sz w:val="21"/>
                    </w:rPr>
                    <w:t>:</w:t>
                  </w:r>
                  <w:r>
                    <w:rPr>
                      <w:sz w:val="21"/>
                    </w:rPr>
                    <w:t>≥710mm；</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3.4.3.2</w:t>
                  </w:r>
                </w:p>
              </w:tc>
              <w:tc>
                <w:tcPr>
                  <w:tcW w:type="dxa" w:w="4493"/>
                  <w:tcBorders>
                    <w:top w:val="none" w:color="000000" w:sz="4"/>
                    <w:left w:val="none" w:color="000000" w:sz="4"/>
                    <w:bottom w:val="single" w:color="000000" w:sz="4"/>
                    <w:right w:val="single" w:color="000000" w:sz="4"/>
                  </w:tcBorders>
                  <w:vAlign w:val="top"/>
                </w:tcPr>
                <w:p>
                  <w:pPr>
                    <w:jc w:val="both"/>
                  </w:pPr>
                  <w:r>
                    <w:rPr>
                      <w:sz w:val="21"/>
                    </w:rPr>
                    <w:t>床面纵向运动范围</w:t>
                  </w:r>
                  <w:r>
                    <w:rPr>
                      <w:sz w:val="21"/>
                    </w:rPr>
                    <w:t>:</w:t>
                  </w:r>
                  <w:r>
                    <w:rPr>
                      <w:sz w:val="21"/>
                    </w:rPr>
                    <w:t>≥120mm；</w:t>
                  </w:r>
                </w:p>
              </w:tc>
            </w:tr>
            <w:tr>
              <w:tc>
                <w:tcPr>
                  <w:tcW w:type="dxa" w:w="1094"/>
                  <w:tcBorders>
                    <w:top w:val="none" w:color="000000" w:sz="4"/>
                    <w:left w:val="single" w:color="000000" w:sz="4"/>
                    <w:bottom w:val="single" w:color="000000" w:sz="4"/>
                    <w:right w:val="single" w:color="000000" w:sz="4"/>
                  </w:tcBorders>
                  <w:vAlign w:val="top"/>
                </w:tcPr>
                <w:p>
                  <w:pPr>
                    <w:jc w:val="right"/>
                  </w:pPr>
                  <w:r>
                    <w:br/>
                  </w:r>
                  <w:r>
                    <w:br/>
                  </w:r>
                  <w:r>
                    <w:rPr>
                      <w:sz w:val="21"/>
                    </w:rPr>
                    <w:t>3.4.3.3</w:t>
                  </w:r>
                </w:p>
              </w:tc>
              <w:tc>
                <w:tcPr>
                  <w:tcW w:type="dxa" w:w="4493"/>
                  <w:tcBorders>
                    <w:top w:val="none" w:color="000000" w:sz="4"/>
                    <w:left w:val="none" w:color="000000" w:sz="4"/>
                    <w:bottom w:val="single" w:color="000000" w:sz="4"/>
                    <w:right w:val="single" w:color="000000" w:sz="4"/>
                  </w:tcBorders>
                  <w:vAlign w:val="top"/>
                </w:tcPr>
                <w:p>
                  <w:pPr>
                    <w:jc w:val="both"/>
                  </w:pPr>
                  <w:r>
                    <w:br/>
                  </w:r>
                  <w:r>
                    <w:br/>
                  </w:r>
                  <w:r>
                    <w:rPr>
                      <w:sz w:val="21"/>
                    </w:rPr>
                    <w:t>平板托盘移动范围</w:t>
                  </w:r>
                  <w:r>
                    <w:rPr>
                      <w:sz w:val="21"/>
                    </w:rPr>
                    <w:t>:</w:t>
                  </w:r>
                  <w:r>
                    <w:rPr>
                      <w:sz w:val="21"/>
                    </w:rPr>
                    <w:t>≥500mm；</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3.4.3.4</w:t>
                  </w:r>
                </w:p>
              </w:tc>
              <w:tc>
                <w:tcPr>
                  <w:tcW w:type="dxa" w:w="4493"/>
                  <w:tcBorders>
                    <w:top w:val="none" w:color="000000" w:sz="4"/>
                    <w:left w:val="none" w:color="000000" w:sz="4"/>
                    <w:bottom w:val="single" w:color="000000" w:sz="4"/>
                    <w:right w:val="single" w:color="000000" w:sz="4"/>
                  </w:tcBorders>
                  <w:vAlign w:val="top"/>
                </w:tcPr>
                <w:p>
                  <w:pPr>
                    <w:jc w:val="both"/>
                  </w:pPr>
                  <w:r>
                    <w:rPr>
                      <w:sz w:val="21"/>
                    </w:rPr>
                    <w:t>床面最大承重</w:t>
                  </w:r>
                  <w:r>
                    <w:rPr>
                      <w:sz w:val="21"/>
                    </w:rPr>
                    <w:t>:</w:t>
                  </w:r>
                  <w:r>
                    <w:rPr>
                      <w:sz w:val="21"/>
                    </w:rPr>
                    <w:t>≥320kg,（需提供第三方机构出具的产品技术要求或检测报告复印件为证明材料）；</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3.4.3.5</w:t>
                  </w:r>
                </w:p>
              </w:tc>
              <w:tc>
                <w:tcPr>
                  <w:tcW w:type="dxa" w:w="4493"/>
                  <w:tcBorders>
                    <w:top w:val="none" w:color="000000" w:sz="4"/>
                    <w:left w:val="none" w:color="000000" w:sz="4"/>
                    <w:bottom w:val="single" w:color="000000" w:sz="4"/>
                    <w:right w:val="single" w:color="000000" w:sz="4"/>
                  </w:tcBorders>
                  <w:vAlign w:val="top"/>
                </w:tcPr>
                <w:p>
                  <w:pPr>
                    <w:jc w:val="both"/>
                  </w:pPr>
                  <w:r>
                    <w:rPr>
                      <w:sz w:val="21"/>
                    </w:rPr>
                    <w:t>球管与探测器自动跟踪同步。</w:t>
                  </w:r>
                </w:p>
              </w:tc>
            </w:tr>
            <w:tr>
              <w:tc>
                <w:tcPr>
                  <w:tcW w:type="dxa" w:w="1094"/>
                  <w:tcBorders>
                    <w:top w:val="none" w:color="000000" w:sz="4"/>
                    <w:left w:val="single" w:color="000000" w:sz="4"/>
                    <w:bottom w:val="single" w:color="000000" w:sz="4"/>
                    <w:right w:val="single" w:color="000000" w:sz="4"/>
                  </w:tcBorders>
                  <w:vAlign w:val="top"/>
                </w:tcPr>
                <w:p>
                  <w:pPr>
                    <w:jc w:val="right"/>
                  </w:pPr>
                  <w:r>
                    <w:rPr>
                      <w:b/>
                      <w:sz w:val="21"/>
                    </w:rPr>
                    <w:t>3.5</w:t>
                  </w:r>
                </w:p>
              </w:tc>
              <w:tc>
                <w:tcPr>
                  <w:tcW w:type="dxa" w:w="4493"/>
                  <w:tcBorders>
                    <w:top w:val="none" w:color="000000" w:sz="4"/>
                    <w:left w:val="none" w:color="000000" w:sz="4"/>
                    <w:bottom w:val="single" w:color="000000" w:sz="4"/>
                    <w:right w:val="single" w:color="000000" w:sz="4"/>
                  </w:tcBorders>
                  <w:vAlign w:val="top"/>
                </w:tcPr>
                <w:p>
                  <w:pPr>
                    <w:jc w:val="both"/>
                  </w:pPr>
                  <w:r>
                    <w:rPr>
                      <w:b/>
                      <w:sz w:val="21"/>
                    </w:rPr>
                    <w:t>滤线栅</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3.5.1</w:t>
                  </w:r>
                </w:p>
              </w:tc>
              <w:tc>
                <w:tcPr>
                  <w:tcW w:type="dxa" w:w="4493"/>
                  <w:tcBorders>
                    <w:top w:val="none" w:color="000000" w:sz="4"/>
                    <w:left w:val="none" w:color="000000" w:sz="4"/>
                    <w:bottom w:val="single" w:color="000000" w:sz="4"/>
                    <w:right w:val="single" w:color="000000" w:sz="4"/>
                  </w:tcBorders>
                  <w:vAlign w:val="top"/>
                </w:tcPr>
                <w:p>
                  <w:pPr>
                    <w:jc w:val="both"/>
                  </w:pPr>
                  <w:r>
                    <w:rPr>
                      <w:sz w:val="21"/>
                    </w:rPr>
                    <w:t>滤线栅栅格比</w:t>
                  </w:r>
                  <w:r>
                    <w:rPr>
                      <w:sz w:val="21"/>
                    </w:rPr>
                    <w:t>10:1；</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3.5.2</w:t>
                  </w:r>
                </w:p>
              </w:tc>
              <w:tc>
                <w:tcPr>
                  <w:tcW w:type="dxa" w:w="4493"/>
                  <w:tcBorders>
                    <w:top w:val="none" w:color="000000" w:sz="4"/>
                    <w:left w:val="none" w:color="000000" w:sz="4"/>
                    <w:bottom w:val="single" w:color="000000" w:sz="4"/>
                    <w:right w:val="single" w:color="000000" w:sz="4"/>
                  </w:tcBorders>
                  <w:vAlign w:val="top"/>
                </w:tcPr>
                <w:p>
                  <w:pPr>
                    <w:jc w:val="both"/>
                  </w:pPr>
                  <w:r>
                    <w:rPr>
                      <w:sz w:val="21"/>
                    </w:rPr>
                    <w:t>栅密度</w:t>
                  </w:r>
                  <w:r>
                    <w:rPr>
                      <w:sz w:val="21"/>
                    </w:rPr>
                    <w:t>:</w:t>
                  </w:r>
                  <w:r>
                    <w:rPr>
                      <w:sz w:val="21"/>
                    </w:rPr>
                    <w:t>≥103L/inch；</w:t>
                  </w:r>
                </w:p>
              </w:tc>
            </w:tr>
            <w:tr>
              <w:tc>
                <w:tcPr>
                  <w:tcW w:type="dxa" w:w="1094"/>
                  <w:tcBorders>
                    <w:top w:val="none" w:color="000000" w:sz="4"/>
                    <w:left w:val="single" w:color="000000" w:sz="4"/>
                    <w:bottom w:val="single" w:color="000000" w:sz="4"/>
                    <w:right w:val="single" w:color="000000" w:sz="4"/>
                  </w:tcBorders>
                  <w:vAlign w:val="top"/>
                </w:tcPr>
                <w:p>
                  <w:pPr>
                    <w:jc w:val="right"/>
                  </w:pPr>
                  <w:r>
                    <w:rPr>
                      <w:b/>
                      <w:sz w:val="21"/>
                    </w:rPr>
                    <w:t>3.6</w:t>
                  </w:r>
                </w:p>
              </w:tc>
              <w:tc>
                <w:tcPr>
                  <w:tcW w:type="dxa" w:w="4493"/>
                  <w:tcBorders>
                    <w:top w:val="none" w:color="000000" w:sz="4"/>
                    <w:left w:val="none" w:color="000000" w:sz="4"/>
                    <w:bottom w:val="single" w:color="000000" w:sz="4"/>
                    <w:right w:val="single" w:color="000000" w:sz="4"/>
                  </w:tcBorders>
                  <w:vAlign w:val="top"/>
                </w:tcPr>
                <w:p>
                  <w:pPr>
                    <w:jc w:val="both"/>
                  </w:pPr>
                  <w:r>
                    <w:rPr>
                      <w:b/>
                      <w:sz w:val="21"/>
                    </w:rPr>
                    <w:t>限束器</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3.6.1</w:t>
                  </w:r>
                </w:p>
              </w:tc>
              <w:tc>
                <w:tcPr>
                  <w:tcW w:type="dxa" w:w="4493"/>
                  <w:tcBorders>
                    <w:top w:val="none" w:color="000000" w:sz="4"/>
                    <w:left w:val="none" w:color="000000" w:sz="4"/>
                    <w:bottom w:val="single" w:color="000000" w:sz="4"/>
                    <w:right w:val="single" w:color="000000" w:sz="4"/>
                  </w:tcBorders>
                  <w:vAlign w:val="top"/>
                </w:tcPr>
                <w:p>
                  <w:pPr>
                    <w:jc w:val="both"/>
                  </w:pPr>
                  <w:r>
                    <w:rPr>
                      <w:sz w:val="21"/>
                    </w:rPr>
                    <w:t>限束器</w:t>
                  </w:r>
                  <w:r>
                    <w:rPr>
                      <w:sz w:val="21"/>
                    </w:rPr>
                    <w:t>:</w:t>
                  </w:r>
                  <w:r>
                    <w:rPr>
                      <w:sz w:val="21"/>
                    </w:rPr>
                    <w:t>光野操作手自一体，有触摸显示屏，有激光线光源，有电动切换附加滤过；</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w:t>
                  </w:r>
                  <w:r>
                    <w:rPr>
                      <w:sz w:val="21"/>
                    </w:rPr>
                    <w:t>3.6.2</w:t>
                  </w:r>
                </w:p>
              </w:tc>
              <w:tc>
                <w:tcPr>
                  <w:tcW w:type="dxa" w:w="4493"/>
                  <w:tcBorders>
                    <w:top w:val="none" w:color="000000" w:sz="4"/>
                    <w:left w:val="none" w:color="000000" w:sz="4"/>
                    <w:bottom w:val="single" w:color="000000" w:sz="4"/>
                    <w:right w:val="single" w:color="000000" w:sz="4"/>
                  </w:tcBorders>
                  <w:vAlign w:val="top"/>
                </w:tcPr>
                <w:p>
                  <w:pPr>
                    <w:jc w:val="both"/>
                  </w:pPr>
                  <w:r>
                    <w:rPr>
                      <w:sz w:val="21"/>
                    </w:rPr>
                    <w:t>自动控制限束器缩窗或开窗功能：在软件上选择部位体位后，限束器智能缩窗到适合拍摄所选部位的开窗位置</w:t>
                  </w:r>
                </w:p>
              </w:tc>
            </w:tr>
            <w:tr>
              <w:tc>
                <w:tcPr>
                  <w:tcW w:type="dxa" w:w="1094"/>
                  <w:tcBorders>
                    <w:top w:val="none" w:color="000000" w:sz="4"/>
                    <w:left w:val="single" w:color="000000" w:sz="4"/>
                    <w:bottom w:val="single" w:color="000000" w:sz="4"/>
                    <w:right w:val="single" w:color="000000" w:sz="4"/>
                  </w:tcBorders>
                  <w:vAlign w:val="top"/>
                </w:tcPr>
                <w:p>
                  <w:pPr>
                    <w:jc w:val="right"/>
                  </w:pPr>
                  <w:r>
                    <w:rPr>
                      <w:b/>
                      <w:sz w:val="21"/>
                    </w:rPr>
                    <w:t>3.7</w:t>
                  </w:r>
                </w:p>
              </w:tc>
              <w:tc>
                <w:tcPr>
                  <w:tcW w:type="dxa" w:w="4493"/>
                  <w:tcBorders>
                    <w:top w:val="none" w:color="000000" w:sz="4"/>
                    <w:left w:val="none" w:color="000000" w:sz="4"/>
                    <w:bottom w:val="single" w:color="000000" w:sz="4"/>
                    <w:right w:val="single" w:color="000000" w:sz="4"/>
                  </w:tcBorders>
                  <w:vAlign w:val="top"/>
                </w:tcPr>
                <w:p>
                  <w:pPr>
                    <w:jc w:val="both"/>
                  </w:pPr>
                  <w:r>
                    <w:rPr>
                      <w:b/>
                      <w:sz w:val="21"/>
                    </w:rPr>
                    <w:t>电离室</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3.7.1</w:t>
                  </w:r>
                </w:p>
              </w:tc>
              <w:tc>
                <w:tcPr>
                  <w:tcW w:type="dxa" w:w="4493"/>
                  <w:tcBorders>
                    <w:top w:val="none" w:color="000000" w:sz="4"/>
                    <w:left w:val="none" w:color="000000" w:sz="4"/>
                    <w:bottom w:val="single" w:color="000000" w:sz="4"/>
                    <w:right w:val="single" w:color="000000" w:sz="4"/>
                  </w:tcBorders>
                  <w:vAlign w:val="top"/>
                </w:tcPr>
                <w:p>
                  <w:pPr>
                    <w:jc w:val="both"/>
                  </w:pPr>
                  <w:r>
                    <w:rPr>
                      <w:sz w:val="21"/>
                    </w:rPr>
                    <w:t>探测野</w:t>
                  </w:r>
                  <w:r>
                    <w:rPr>
                      <w:sz w:val="21"/>
                    </w:rPr>
                    <w:t>:</w:t>
                  </w:r>
                  <w:r>
                    <w:rPr>
                      <w:sz w:val="21"/>
                    </w:rPr>
                    <w:t>≥3野；</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3.7.2</w:t>
                  </w:r>
                </w:p>
              </w:tc>
              <w:tc>
                <w:tcPr>
                  <w:tcW w:type="dxa" w:w="4493"/>
                  <w:tcBorders>
                    <w:top w:val="none" w:color="000000" w:sz="4"/>
                    <w:left w:val="none" w:color="000000" w:sz="4"/>
                    <w:bottom w:val="single" w:color="000000" w:sz="4"/>
                    <w:right w:val="single" w:color="000000" w:sz="4"/>
                  </w:tcBorders>
                  <w:vAlign w:val="top"/>
                </w:tcPr>
                <w:p>
                  <w:pPr>
                    <w:jc w:val="both"/>
                  </w:pPr>
                  <w:r>
                    <w:rPr>
                      <w:sz w:val="21"/>
                    </w:rPr>
                    <w:t>可探测管电压范围</w:t>
                  </w:r>
                  <w:r>
                    <w:rPr>
                      <w:sz w:val="21"/>
                    </w:rPr>
                    <w:t>:</w:t>
                  </w:r>
                  <w:r>
                    <w:rPr>
                      <w:sz w:val="21"/>
                    </w:rPr>
                    <w:t>40-150kV</w:t>
                  </w:r>
                  <w:r>
                    <w:rPr>
                      <w:sz w:val="21"/>
                    </w:rPr>
                    <w:t>；</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3.7.3</w:t>
                  </w:r>
                </w:p>
              </w:tc>
              <w:tc>
                <w:tcPr>
                  <w:tcW w:type="dxa" w:w="4493"/>
                  <w:tcBorders>
                    <w:top w:val="none" w:color="000000" w:sz="4"/>
                    <w:left w:val="none" w:color="000000" w:sz="4"/>
                    <w:bottom w:val="single" w:color="000000" w:sz="4"/>
                    <w:right w:val="single" w:color="000000" w:sz="4"/>
                  </w:tcBorders>
                  <w:vAlign w:val="top"/>
                </w:tcPr>
                <w:p>
                  <w:pPr>
                    <w:jc w:val="both"/>
                  </w:pPr>
                  <w:r>
                    <w:rPr>
                      <w:sz w:val="21"/>
                    </w:rPr>
                    <w:t>可探测曝光时间范围</w:t>
                  </w:r>
                  <w:r>
                    <w:rPr>
                      <w:sz w:val="21"/>
                    </w:rPr>
                    <w:t>:</w:t>
                  </w:r>
                  <w:r>
                    <w:rPr>
                      <w:sz w:val="21"/>
                    </w:rPr>
                    <w:t>1ms-10s；</w:t>
                  </w:r>
                </w:p>
              </w:tc>
            </w:tr>
            <w:tr>
              <w:tc>
                <w:tcPr>
                  <w:tcW w:type="dxa" w:w="1094"/>
                  <w:tcBorders>
                    <w:top w:val="none" w:color="000000" w:sz="4"/>
                    <w:left w:val="single" w:color="000000" w:sz="4"/>
                    <w:bottom w:val="single" w:color="000000" w:sz="4"/>
                    <w:right w:val="single" w:color="000000" w:sz="4"/>
                  </w:tcBorders>
                  <w:vAlign w:val="top"/>
                </w:tcPr>
                <w:p>
                  <w:pPr>
                    <w:jc w:val="right"/>
                  </w:pPr>
                  <w:r>
                    <w:rPr>
                      <w:b/>
                      <w:sz w:val="21"/>
                    </w:rPr>
                    <w:t>3.8</w:t>
                  </w:r>
                </w:p>
              </w:tc>
              <w:tc>
                <w:tcPr>
                  <w:tcW w:type="dxa" w:w="4493"/>
                  <w:tcBorders>
                    <w:top w:val="none" w:color="000000" w:sz="4"/>
                    <w:left w:val="none" w:color="000000" w:sz="4"/>
                    <w:bottom w:val="single" w:color="000000" w:sz="4"/>
                    <w:right w:val="single" w:color="000000" w:sz="4"/>
                  </w:tcBorders>
                  <w:vAlign w:val="top"/>
                </w:tcPr>
                <w:p>
                  <w:pPr>
                    <w:jc w:val="both"/>
                  </w:pPr>
                  <w:r>
                    <w:rPr>
                      <w:b/>
                      <w:sz w:val="21"/>
                    </w:rPr>
                    <w:t>系统操作台</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3.8.1</w:t>
                  </w:r>
                </w:p>
              </w:tc>
              <w:tc>
                <w:tcPr>
                  <w:tcW w:type="dxa" w:w="4493"/>
                  <w:tcBorders>
                    <w:top w:val="none" w:color="000000" w:sz="4"/>
                    <w:left w:val="none" w:color="000000" w:sz="4"/>
                    <w:bottom w:val="single" w:color="000000" w:sz="4"/>
                    <w:right w:val="single" w:color="000000" w:sz="4"/>
                  </w:tcBorders>
                  <w:vAlign w:val="top"/>
                </w:tcPr>
                <w:p>
                  <w:pPr>
                    <w:jc w:val="both"/>
                  </w:pPr>
                  <w:r>
                    <w:rPr>
                      <w:sz w:val="21"/>
                    </w:rPr>
                    <w:t>工作站配置</w:t>
                  </w:r>
                  <w:r>
                    <w:rPr>
                      <w:sz w:val="21"/>
                    </w:rPr>
                    <w:t>内存：</w:t>
                  </w:r>
                  <w:r>
                    <w:rPr>
                      <w:sz w:val="21"/>
                    </w:rPr>
                    <w:t>≥4G；</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3.8.2</w:t>
                  </w:r>
                </w:p>
              </w:tc>
              <w:tc>
                <w:tcPr>
                  <w:tcW w:type="dxa" w:w="4493"/>
                  <w:tcBorders>
                    <w:top w:val="none" w:color="000000" w:sz="4"/>
                    <w:left w:val="none" w:color="000000" w:sz="4"/>
                    <w:bottom w:val="single" w:color="000000" w:sz="4"/>
                    <w:right w:val="single" w:color="000000" w:sz="4"/>
                  </w:tcBorders>
                  <w:vAlign w:val="top"/>
                </w:tcPr>
                <w:p>
                  <w:pPr>
                    <w:jc w:val="both"/>
                  </w:pPr>
                  <w:r>
                    <w:rPr>
                      <w:sz w:val="21"/>
                    </w:rPr>
                    <w:t>CD/DVD刻录</w:t>
                  </w:r>
                  <w:r>
                    <w:rPr>
                      <w:sz w:val="21"/>
                    </w:rPr>
                    <w:t>:</w:t>
                  </w:r>
                  <w:r>
                    <w:rPr>
                      <w:sz w:val="21"/>
                    </w:rPr>
                    <w:t>DVD光驱，CD/DVD刻录，硬盘容量≥500GB；</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3.8.3</w:t>
                  </w:r>
                </w:p>
              </w:tc>
              <w:tc>
                <w:tcPr>
                  <w:tcW w:type="dxa" w:w="4493"/>
                  <w:tcBorders>
                    <w:top w:val="none" w:color="000000" w:sz="4"/>
                    <w:left w:val="none" w:color="000000" w:sz="4"/>
                    <w:bottom w:val="single" w:color="000000" w:sz="4"/>
                    <w:right w:val="single" w:color="000000" w:sz="4"/>
                  </w:tcBorders>
                  <w:vAlign w:val="top"/>
                </w:tcPr>
                <w:p>
                  <w:pPr>
                    <w:jc w:val="both"/>
                  </w:pPr>
                  <w:r>
                    <w:rPr>
                      <w:sz w:val="21"/>
                    </w:rPr>
                    <w:t>屏幕尺寸</w:t>
                  </w:r>
                  <w:r>
                    <w:rPr>
                      <w:sz w:val="21"/>
                    </w:rPr>
                    <w:t>:</w:t>
                  </w:r>
                  <w:r>
                    <w:rPr>
                      <w:sz w:val="21"/>
                    </w:rPr>
                    <w:t>≥21英寸；</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w:t>
                  </w:r>
                  <w:r>
                    <w:rPr>
                      <w:sz w:val="21"/>
                    </w:rPr>
                    <w:t>3.8.4</w:t>
                  </w:r>
                </w:p>
              </w:tc>
              <w:tc>
                <w:tcPr>
                  <w:tcW w:type="dxa" w:w="4493"/>
                  <w:tcBorders>
                    <w:top w:val="none" w:color="000000" w:sz="4"/>
                    <w:left w:val="none" w:color="000000" w:sz="4"/>
                    <w:bottom w:val="single" w:color="000000" w:sz="4"/>
                    <w:right w:val="single" w:color="000000" w:sz="4"/>
                  </w:tcBorders>
                  <w:vAlign w:val="top"/>
                </w:tcPr>
                <w:p>
                  <w:pPr>
                    <w:jc w:val="both"/>
                  </w:pPr>
                  <w:r>
                    <w:rPr>
                      <w:sz w:val="21"/>
                    </w:rPr>
                    <w:t>为保证影像链的统一性和售后一站式便捷服务，所投</w:t>
                  </w:r>
                  <w:r>
                    <w:rPr>
                      <w:sz w:val="21"/>
                    </w:rPr>
                    <w:t>DR厂家应具有同品牌胶片打印机服务业务，支持PACS系统对接功能（须附所投DR厂家胶片打印机备案凭证复印件）</w:t>
                  </w:r>
                </w:p>
              </w:tc>
            </w:tr>
            <w:tr>
              <w:tc>
                <w:tcPr>
                  <w:tcW w:type="dxa" w:w="1094"/>
                  <w:tcBorders>
                    <w:top w:val="none" w:color="000000" w:sz="4"/>
                    <w:left w:val="single" w:color="000000" w:sz="4"/>
                    <w:bottom w:val="single" w:color="000000" w:sz="4"/>
                    <w:right w:val="single" w:color="000000" w:sz="4"/>
                  </w:tcBorders>
                  <w:vAlign w:val="top"/>
                </w:tcPr>
                <w:p>
                  <w:pPr>
                    <w:jc w:val="right"/>
                  </w:pPr>
                  <w:r>
                    <w:rPr>
                      <w:b/>
                      <w:sz w:val="21"/>
                    </w:rPr>
                    <w:t>3.9</w:t>
                  </w:r>
                </w:p>
              </w:tc>
              <w:tc>
                <w:tcPr>
                  <w:tcW w:type="dxa" w:w="4493"/>
                  <w:tcBorders>
                    <w:top w:val="none" w:color="000000" w:sz="4"/>
                    <w:left w:val="none" w:color="000000" w:sz="4"/>
                    <w:bottom w:val="single" w:color="000000" w:sz="4"/>
                    <w:right w:val="single" w:color="000000" w:sz="4"/>
                  </w:tcBorders>
                  <w:vAlign w:val="top"/>
                </w:tcPr>
                <w:p>
                  <w:pPr>
                    <w:jc w:val="both"/>
                  </w:pPr>
                  <w:r>
                    <w:rPr>
                      <w:b/>
                      <w:sz w:val="21"/>
                    </w:rPr>
                    <w:t>医生登记采集诊断工作站软件功能</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3.9.1</w:t>
                  </w:r>
                </w:p>
              </w:tc>
              <w:tc>
                <w:tcPr>
                  <w:tcW w:type="dxa" w:w="4493"/>
                  <w:tcBorders>
                    <w:top w:val="none" w:color="000000" w:sz="4"/>
                    <w:left w:val="none" w:color="000000" w:sz="4"/>
                    <w:bottom w:val="single" w:color="000000" w:sz="4"/>
                    <w:right w:val="single" w:color="000000" w:sz="4"/>
                  </w:tcBorders>
                  <w:vAlign w:val="top"/>
                </w:tcPr>
                <w:p>
                  <w:pPr>
                    <w:jc w:val="both"/>
                  </w:pPr>
                  <w:r>
                    <w:rPr>
                      <w:sz w:val="21"/>
                    </w:rPr>
                    <w:t>患者信息管理：手工登记，</w:t>
                  </w:r>
                  <w:r>
                    <w:rPr>
                      <w:sz w:val="21"/>
                    </w:rPr>
                    <w:t>WORKLIST 自动查询</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3.9.2</w:t>
                  </w:r>
                </w:p>
              </w:tc>
              <w:tc>
                <w:tcPr>
                  <w:tcW w:type="dxa" w:w="4493"/>
                  <w:tcBorders>
                    <w:top w:val="none" w:color="000000" w:sz="4"/>
                    <w:left w:val="none" w:color="000000" w:sz="4"/>
                    <w:bottom w:val="single" w:color="000000" w:sz="4"/>
                    <w:right w:val="single" w:color="000000" w:sz="4"/>
                  </w:tcBorders>
                  <w:vAlign w:val="top"/>
                </w:tcPr>
                <w:p>
                  <w:pPr>
                    <w:jc w:val="both"/>
                  </w:pPr>
                  <w:r>
                    <w:rPr>
                      <w:sz w:val="21"/>
                    </w:rPr>
                    <w:t>图像信息采集管理：摄影影像采集、透视影像采集、负重位多角度摄影</w:t>
                  </w:r>
                  <w:r>
                    <w:rPr>
                      <w:sz w:val="21"/>
                    </w:rPr>
                    <w:t>(选配功能)、视频保存、视频回放、视频截取、图像自动调窗、图像自动裁剪、图像自动发送、图像左右标记</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3.9.3</w:t>
                  </w:r>
                </w:p>
              </w:tc>
              <w:tc>
                <w:tcPr>
                  <w:tcW w:type="dxa" w:w="4493"/>
                  <w:tcBorders>
                    <w:top w:val="none" w:color="000000" w:sz="4"/>
                    <w:left w:val="none" w:color="000000" w:sz="4"/>
                    <w:bottom w:val="single" w:color="000000" w:sz="4"/>
                    <w:right w:val="single" w:color="000000" w:sz="4"/>
                  </w:tcBorders>
                  <w:vAlign w:val="top"/>
                </w:tcPr>
                <w:p>
                  <w:pPr>
                    <w:jc w:val="both"/>
                  </w:pPr>
                  <w:r>
                    <w:rPr>
                      <w:sz w:val="21"/>
                    </w:rPr>
                    <w:t>图像处理</w:t>
                  </w:r>
                  <w:r>
                    <w:rPr>
                      <w:sz w:val="21"/>
                    </w:rPr>
                    <w:t>:</w:t>
                  </w:r>
                  <w:r>
                    <w:rPr>
                      <w:sz w:val="21"/>
                    </w:rPr>
                    <w:t>具备图像校正，图像翻转功能；</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3.9.4</w:t>
                  </w:r>
                </w:p>
              </w:tc>
              <w:tc>
                <w:tcPr>
                  <w:tcW w:type="dxa" w:w="4493"/>
                  <w:tcBorders>
                    <w:top w:val="none" w:color="000000" w:sz="4"/>
                    <w:left w:val="none" w:color="000000" w:sz="4"/>
                    <w:bottom w:val="single" w:color="000000" w:sz="4"/>
                    <w:right w:val="single" w:color="000000" w:sz="4"/>
                  </w:tcBorders>
                  <w:vAlign w:val="top"/>
                </w:tcPr>
                <w:p>
                  <w:pPr>
                    <w:jc w:val="both"/>
                  </w:pPr>
                  <w:r>
                    <w:rPr>
                      <w:sz w:val="21"/>
                    </w:rPr>
                    <w:t>全身拼接</w:t>
                  </w:r>
                  <w:r>
                    <w:rPr>
                      <w:sz w:val="21"/>
                    </w:rPr>
                    <w:t>:</w:t>
                  </w:r>
                  <w:r>
                    <w:rPr>
                      <w:sz w:val="21"/>
                    </w:rPr>
                    <w:t>支持全身图像拼接功能；</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3.9.5</w:t>
                  </w:r>
                </w:p>
              </w:tc>
              <w:tc>
                <w:tcPr>
                  <w:tcW w:type="dxa" w:w="4493"/>
                  <w:tcBorders>
                    <w:top w:val="none" w:color="000000" w:sz="4"/>
                    <w:left w:val="none" w:color="000000" w:sz="4"/>
                    <w:bottom w:val="single" w:color="000000" w:sz="4"/>
                    <w:right w:val="single" w:color="000000" w:sz="4"/>
                  </w:tcBorders>
                  <w:vAlign w:val="top"/>
                </w:tcPr>
                <w:p>
                  <w:pPr>
                    <w:jc w:val="both"/>
                  </w:pPr>
                  <w:r>
                    <w:rPr>
                      <w:sz w:val="21"/>
                    </w:rPr>
                    <w:t>图像观察：查看动态影像，查看摄影图像，窗宽窗位调整，图像翻转，图像</w:t>
                  </w:r>
                  <w:r>
                    <w:rPr>
                      <w:sz w:val="21"/>
                    </w:rPr>
                    <w:t>旋转，图像缩放，图像还原；</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3.9.6</w:t>
                  </w:r>
                </w:p>
              </w:tc>
              <w:tc>
                <w:tcPr>
                  <w:tcW w:type="dxa" w:w="4493"/>
                  <w:tcBorders>
                    <w:top w:val="none" w:color="000000" w:sz="4"/>
                    <w:left w:val="none" w:color="000000" w:sz="4"/>
                    <w:bottom w:val="single" w:color="000000" w:sz="4"/>
                    <w:right w:val="single" w:color="000000" w:sz="4"/>
                  </w:tcBorders>
                  <w:vAlign w:val="top"/>
                </w:tcPr>
                <w:p>
                  <w:pPr>
                    <w:jc w:val="both"/>
                  </w:pPr>
                  <w:r>
                    <w:rPr>
                      <w:sz w:val="21"/>
                    </w:rPr>
                    <w:t>病历报告：具备病人信息自动加载、专家模板；</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3.9.7</w:t>
                  </w:r>
                </w:p>
              </w:tc>
              <w:tc>
                <w:tcPr>
                  <w:tcW w:type="dxa" w:w="4493"/>
                  <w:tcBorders>
                    <w:top w:val="none" w:color="000000" w:sz="4"/>
                    <w:left w:val="none" w:color="000000" w:sz="4"/>
                    <w:bottom w:val="single" w:color="000000" w:sz="4"/>
                    <w:right w:val="single" w:color="000000" w:sz="4"/>
                  </w:tcBorders>
                  <w:vAlign w:val="top"/>
                </w:tcPr>
                <w:p>
                  <w:pPr>
                    <w:jc w:val="both"/>
                  </w:pPr>
                  <w:r>
                    <w:rPr>
                      <w:sz w:val="21"/>
                    </w:rPr>
                    <w:t>胶片打印：支持</w:t>
                  </w:r>
                  <w:r>
                    <w:rPr>
                      <w:sz w:val="21"/>
                    </w:rPr>
                    <w:t>DICOM3.0标准激光相机打印，同时支持1:1物体真实比例打印；</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3.9.8</w:t>
                  </w:r>
                </w:p>
              </w:tc>
              <w:tc>
                <w:tcPr>
                  <w:tcW w:type="dxa" w:w="4493"/>
                  <w:tcBorders>
                    <w:top w:val="none" w:color="000000" w:sz="4"/>
                    <w:left w:val="none" w:color="000000" w:sz="4"/>
                    <w:bottom w:val="single" w:color="000000" w:sz="4"/>
                    <w:right w:val="single" w:color="000000" w:sz="4"/>
                  </w:tcBorders>
                  <w:vAlign w:val="top"/>
                </w:tcPr>
                <w:p>
                  <w:pPr>
                    <w:jc w:val="both"/>
                  </w:pPr>
                  <w:r>
                    <w:rPr>
                      <w:sz w:val="21"/>
                    </w:rPr>
                    <w:t>DICOM传输</w:t>
                  </w:r>
                  <w:r>
                    <w:rPr>
                      <w:sz w:val="21"/>
                    </w:rPr>
                    <w:t>：</w:t>
                  </w:r>
                  <w:r>
                    <w:rPr>
                      <w:sz w:val="21"/>
                    </w:rPr>
                    <w:t>可发送图像、透视视频到任何遵循</w:t>
                  </w:r>
                  <w:r>
                    <w:rPr>
                      <w:sz w:val="21"/>
                    </w:rPr>
                    <w:t>DICOM3.0标准的PACS服务器；</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3.9.9</w:t>
                  </w:r>
                </w:p>
              </w:tc>
              <w:tc>
                <w:tcPr>
                  <w:tcW w:type="dxa" w:w="4493"/>
                  <w:tcBorders>
                    <w:top w:val="none" w:color="000000" w:sz="4"/>
                    <w:left w:val="none" w:color="000000" w:sz="4"/>
                    <w:bottom w:val="single" w:color="000000" w:sz="4"/>
                    <w:right w:val="single" w:color="000000" w:sz="4"/>
                  </w:tcBorders>
                  <w:vAlign w:val="top"/>
                </w:tcPr>
                <w:p>
                  <w:pPr>
                    <w:jc w:val="both"/>
                  </w:pPr>
                  <w:r>
                    <w:rPr>
                      <w:sz w:val="19"/>
                    </w:rPr>
                    <w:t xml:space="preserve"> </w:t>
                  </w:r>
                </w:p>
                <w:p>
                  <w:pPr>
                    <w:jc w:val="both"/>
                  </w:pPr>
                  <w:r>
                    <w:rPr>
                      <w:sz w:val="19"/>
                    </w:rPr>
                    <w:t xml:space="preserve"> </w:t>
                  </w:r>
                </w:p>
                <w:p>
                  <w:pPr>
                    <w:jc w:val="both"/>
                  </w:pPr>
                  <w:r>
                    <w:rPr>
                      <w:sz w:val="21"/>
                    </w:rPr>
                    <w:t>透视图像局部放大显示</w:t>
                  </w:r>
                  <w:r>
                    <w:rPr>
                      <w:sz w:val="21"/>
                    </w:rPr>
                    <w:t>：</w:t>
                  </w:r>
                  <w:r>
                    <w:rPr>
                      <w:sz w:val="21"/>
                    </w:rPr>
                    <w:t>可三档放大，分别可放大</w:t>
                  </w:r>
                  <w:r>
                    <w:rPr>
                      <w:sz w:val="21"/>
                    </w:rPr>
                    <w:t>17/15、17/12、17/9倍；</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3.9.10</w:t>
                  </w:r>
                </w:p>
              </w:tc>
              <w:tc>
                <w:tcPr>
                  <w:tcW w:type="dxa" w:w="4493"/>
                  <w:tcBorders>
                    <w:top w:val="none" w:color="000000" w:sz="4"/>
                    <w:left w:val="none" w:color="000000" w:sz="4"/>
                    <w:bottom w:val="single" w:color="000000" w:sz="4"/>
                    <w:right w:val="single" w:color="000000" w:sz="4"/>
                  </w:tcBorders>
                  <w:vAlign w:val="top"/>
                </w:tcPr>
                <w:p>
                  <w:pPr>
                    <w:jc w:val="both"/>
                  </w:pPr>
                  <w:r>
                    <w:rPr>
                      <w:sz w:val="21"/>
                    </w:rPr>
                    <w:t>器官程序摄影</w:t>
                  </w:r>
                  <w:r>
                    <w:rPr>
                      <w:sz w:val="21"/>
                    </w:rPr>
                    <w:t>(APR)</w:t>
                  </w:r>
                  <w:r>
                    <w:rPr>
                      <w:sz w:val="21"/>
                    </w:rPr>
                    <w:t>：</w:t>
                  </w:r>
                  <w:r>
                    <w:rPr>
                      <w:sz w:val="21"/>
                    </w:rPr>
                    <w:t>在软件上选择部位体位后，自动设置和显示所用高压</w:t>
                  </w:r>
                  <w:r>
                    <w:rPr>
                      <w:sz w:val="21"/>
                    </w:rPr>
                    <w:t>曝光参数；器官程序不少于</w:t>
                  </w:r>
                  <w:r>
                    <w:rPr>
                      <w:sz w:val="21"/>
                    </w:rPr>
                    <w:t>1350个；</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3.9.11</w:t>
                  </w:r>
                </w:p>
              </w:tc>
              <w:tc>
                <w:tcPr>
                  <w:tcW w:type="dxa" w:w="4493"/>
                  <w:tcBorders>
                    <w:top w:val="none" w:color="000000" w:sz="4"/>
                    <w:left w:val="none" w:color="000000" w:sz="4"/>
                    <w:bottom w:val="single" w:color="000000" w:sz="4"/>
                    <w:right w:val="single" w:color="000000" w:sz="4"/>
                  </w:tcBorders>
                  <w:vAlign w:val="top"/>
                </w:tcPr>
                <w:p>
                  <w:pPr>
                    <w:jc w:val="both"/>
                  </w:pPr>
                  <w:r>
                    <w:rPr>
                      <w:sz w:val="21"/>
                    </w:rPr>
                    <w:t>束光器外周区域屏蔽</w:t>
                  </w:r>
                  <w:r>
                    <w:rPr>
                      <w:sz w:val="21"/>
                    </w:rPr>
                    <w:t>：</w:t>
                  </w:r>
                  <w:r>
                    <w:rPr>
                      <w:sz w:val="21"/>
                    </w:rPr>
                    <w:t>检查过程中束光器外的无效区域可通过软件屏蔽其显示；</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3.9.12</w:t>
                  </w:r>
                </w:p>
              </w:tc>
              <w:tc>
                <w:tcPr>
                  <w:tcW w:type="dxa" w:w="4493"/>
                  <w:tcBorders>
                    <w:top w:val="none" w:color="000000" w:sz="4"/>
                    <w:left w:val="none" w:color="000000" w:sz="4"/>
                    <w:bottom w:val="single" w:color="000000" w:sz="4"/>
                    <w:right w:val="single" w:color="000000" w:sz="4"/>
                  </w:tcBorders>
                  <w:vAlign w:val="top"/>
                </w:tcPr>
                <w:p>
                  <w:pPr>
                    <w:jc w:val="both"/>
                  </w:pPr>
                  <w:r>
                    <w:rPr>
                      <w:sz w:val="21"/>
                    </w:rPr>
                    <w:t>曝光参数记录和显示</w:t>
                  </w:r>
                  <w:r>
                    <w:rPr>
                      <w:sz w:val="21"/>
                    </w:rPr>
                    <w:t>：</w:t>
                  </w:r>
                  <w:r>
                    <w:rPr>
                      <w:sz w:val="21"/>
                    </w:rPr>
                    <w:t>检查后的图像上有曝光参数的记录；</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3.9.13</w:t>
                  </w:r>
                </w:p>
              </w:tc>
              <w:tc>
                <w:tcPr>
                  <w:tcW w:type="dxa" w:w="4493"/>
                  <w:tcBorders>
                    <w:top w:val="none" w:color="000000" w:sz="4"/>
                    <w:left w:val="none" w:color="000000" w:sz="4"/>
                    <w:bottom w:val="single" w:color="000000" w:sz="4"/>
                    <w:right w:val="single" w:color="000000" w:sz="4"/>
                  </w:tcBorders>
                  <w:vAlign w:val="top"/>
                </w:tcPr>
                <w:p>
                  <w:pPr>
                    <w:jc w:val="both"/>
                  </w:pPr>
                  <w:r>
                    <w:rPr>
                      <w:sz w:val="21"/>
                    </w:rPr>
                    <w:t>具有虚拟束光器功能</w:t>
                  </w:r>
                  <w:r>
                    <w:rPr>
                      <w:sz w:val="21"/>
                    </w:rPr>
                    <w:t>：</w:t>
                  </w:r>
                  <w:r>
                    <w:rPr>
                      <w:sz w:val="21"/>
                    </w:rPr>
                    <w:t>在调整限束器开口大小时，在不产生</w:t>
                  </w:r>
                  <w:r>
                    <w:rPr>
                      <w:sz w:val="21"/>
                    </w:rPr>
                    <w:t>X射线的情况下，检查室的图像显示器能图形化模拟显X射线野的范围，减少病人的辐射剂量；</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3.9.14</w:t>
                  </w:r>
                </w:p>
              </w:tc>
              <w:tc>
                <w:tcPr>
                  <w:tcW w:type="dxa" w:w="4493"/>
                  <w:tcBorders>
                    <w:top w:val="none" w:color="000000" w:sz="4"/>
                    <w:left w:val="none" w:color="000000" w:sz="4"/>
                    <w:bottom w:val="single" w:color="000000" w:sz="4"/>
                    <w:right w:val="single" w:color="000000" w:sz="4"/>
                  </w:tcBorders>
                  <w:vAlign w:val="top"/>
                </w:tcPr>
                <w:p>
                  <w:pPr>
                    <w:jc w:val="both"/>
                  </w:pPr>
                  <w:r>
                    <w:rPr>
                      <w:sz w:val="21"/>
                    </w:rPr>
                    <w:t>可选配负重位三维扫描系统</w:t>
                  </w:r>
                  <w:r>
                    <w:rPr>
                      <w:sz w:val="21"/>
                    </w:rPr>
                    <w:t>(需出具负重位三维扫描系统证明。不出具则视为不符合此参数要求)</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3.9.15</w:t>
                  </w:r>
                </w:p>
              </w:tc>
              <w:tc>
                <w:tcPr>
                  <w:tcW w:type="dxa" w:w="4493"/>
                  <w:tcBorders>
                    <w:top w:val="none" w:color="000000" w:sz="4"/>
                    <w:left w:val="none" w:color="000000" w:sz="4"/>
                    <w:bottom w:val="single" w:color="000000" w:sz="4"/>
                    <w:right w:val="single" w:color="000000" w:sz="4"/>
                  </w:tcBorders>
                  <w:vAlign w:val="top"/>
                </w:tcPr>
                <w:p>
                  <w:pPr>
                    <w:jc w:val="both"/>
                  </w:pPr>
                  <w:r>
                    <w:rPr>
                      <w:sz w:val="21"/>
                    </w:rPr>
                    <w:t>选配负重位三维扫描系统</w:t>
                  </w:r>
                  <w:r>
                    <w:rPr>
                      <w:sz w:val="21"/>
                    </w:rPr>
                    <w:t>FOV≥350</w:t>
                  </w:r>
                  <w:r>
                    <w:rPr>
                      <w:sz w:val="21"/>
                    </w:rPr>
                    <w:t>（</w:t>
                  </w:r>
                  <w:r>
                    <w:rPr>
                      <w:sz w:val="21"/>
                    </w:rPr>
                    <w:t>需出具相关证明材料。不出具则视为不符合此参数要求</w:t>
                  </w:r>
                  <w:r>
                    <w:rPr>
                      <w:sz w:val="21"/>
                    </w:rPr>
                    <w:t>)</w:t>
                  </w:r>
                </w:p>
              </w:tc>
            </w:tr>
            <w:tr>
              <w:tc>
                <w:tcPr>
                  <w:tcW w:type="dxa" w:w="1094"/>
                  <w:tcBorders>
                    <w:top w:val="none" w:color="000000" w:sz="4"/>
                    <w:left w:val="single" w:color="000000" w:sz="4"/>
                    <w:bottom w:val="single" w:color="000000" w:sz="4"/>
                    <w:right w:val="single" w:color="000000" w:sz="4"/>
                  </w:tcBorders>
                  <w:vAlign w:val="top"/>
                </w:tcPr>
                <w:p>
                  <w:pPr>
                    <w:jc w:val="right"/>
                  </w:pPr>
                  <w:r>
                    <w:rPr>
                      <w:b/>
                      <w:sz w:val="21"/>
                    </w:rPr>
                    <w:t>▲</w:t>
                  </w:r>
                  <w:r>
                    <w:rPr>
                      <w:sz w:val="21"/>
                    </w:rPr>
                    <w:t>3.9.16</w:t>
                  </w:r>
                </w:p>
              </w:tc>
              <w:tc>
                <w:tcPr>
                  <w:tcW w:type="dxa" w:w="4493"/>
                  <w:tcBorders>
                    <w:top w:val="none" w:color="000000" w:sz="4"/>
                    <w:left w:val="none" w:color="000000" w:sz="4"/>
                    <w:bottom w:val="single" w:color="000000" w:sz="4"/>
                    <w:right w:val="single" w:color="000000" w:sz="4"/>
                  </w:tcBorders>
                  <w:vAlign w:val="top"/>
                </w:tcPr>
                <w:p>
                  <w:pPr>
                    <w:jc w:val="both"/>
                  </w:pPr>
                  <w:r>
                    <w:rPr>
                      <w:sz w:val="21"/>
                    </w:rPr>
                    <w:t>考虑到产品的稳定性，投标产品注册或上市需满</w:t>
                  </w:r>
                  <w:r>
                    <w:rPr>
                      <w:sz w:val="21"/>
                    </w:rPr>
                    <w:t>1年(以注册证时间为准)</w:t>
                  </w:r>
                </w:p>
              </w:tc>
            </w:tr>
            <w:tr>
              <w:tc>
                <w:tcPr>
                  <w:tcW w:type="dxa" w:w="1094"/>
                  <w:tcBorders>
                    <w:top w:val="none" w:color="000000" w:sz="4"/>
                    <w:left w:val="single" w:color="000000" w:sz="4"/>
                    <w:bottom w:val="single" w:color="000000" w:sz="4"/>
                    <w:right w:val="single" w:color="000000" w:sz="4"/>
                  </w:tcBorders>
                  <w:vAlign w:val="top"/>
                </w:tcPr>
                <w:p>
                  <w:pPr>
                    <w:jc w:val="right"/>
                  </w:pPr>
                  <w:r>
                    <w:rPr>
                      <w:b/>
                      <w:sz w:val="21"/>
                    </w:rPr>
                    <w:t>▲</w:t>
                  </w:r>
                  <w:r>
                    <w:rPr>
                      <w:sz w:val="21"/>
                    </w:rPr>
                    <w:t>3.9.17</w:t>
                  </w:r>
                </w:p>
              </w:tc>
              <w:tc>
                <w:tcPr>
                  <w:tcW w:type="dxa" w:w="4493"/>
                  <w:tcBorders>
                    <w:top w:val="none" w:color="000000" w:sz="4"/>
                    <w:left w:val="none" w:color="000000" w:sz="4"/>
                    <w:bottom w:val="single" w:color="000000" w:sz="4"/>
                    <w:right w:val="single" w:color="000000" w:sz="4"/>
                  </w:tcBorders>
                  <w:vAlign w:val="top"/>
                </w:tcPr>
                <w:p>
                  <w:pPr>
                    <w:jc w:val="both"/>
                  </w:pPr>
                  <w:r>
                    <w:rPr>
                      <w:sz w:val="21"/>
                    </w:rPr>
                    <w:t>同款型号</w:t>
                  </w:r>
                  <w:r>
                    <w:rPr>
                      <w:sz w:val="21"/>
                    </w:rPr>
                    <w:t>(具备透视功能)装机用户达到6家以上且提供验收报告</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3.9.18</w:t>
                  </w:r>
                </w:p>
              </w:tc>
              <w:tc>
                <w:tcPr>
                  <w:tcW w:type="dxa" w:w="4493"/>
                  <w:tcBorders>
                    <w:top w:val="none" w:color="000000" w:sz="4"/>
                    <w:left w:val="none" w:color="000000" w:sz="4"/>
                    <w:bottom w:val="single" w:color="000000" w:sz="4"/>
                    <w:right w:val="single" w:color="000000" w:sz="4"/>
                  </w:tcBorders>
                  <w:vAlign w:val="top"/>
                </w:tcPr>
                <w:p>
                  <w:pPr>
                    <w:jc w:val="both"/>
                  </w:pPr>
                  <w:r>
                    <w:rPr>
                      <w:sz w:val="21"/>
                    </w:rPr>
                    <w:t>组织均衡处理功能，保证影能获取高品质的图像质量，且提供第三方证明材料</w:t>
                  </w:r>
                </w:p>
              </w:tc>
            </w:tr>
            <w:tr>
              <w:tc>
                <w:tcPr>
                  <w:tcW w:type="dxa" w:w="1094"/>
                  <w:tcBorders>
                    <w:top w:val="none" w:color="000000" w:sz="4"/>
                    <w:left w:val="single" w:color="000000" w:sz="4"/>
                    <w:bottom w:val="single" w:color="000000" w:sz="4"/>
                    <w:right w:val="single" w:color="000000" w:sz="4"/>
                  </w:tcBorders>
                  <w:vAlign w:val="top"/>
                </w:tcPr>
                <w:p>
                  <w:pPr>
                    <w:jc w:val="right"/>
                  </w:pPr>
                  <w:r>
                    <w:rPr>
                      <w:b/>
                      <w:sz w:val="21"/>
                    </w:rPr>
                    <w:t>3.10</w:t>
                  </w:r>
                </w:p>
              </w:tc>
              <w:tc>
                <w:tcPr>
                  <w:tcW w:type="dxa" w:w="4493"/>
                  <w:tcBorders>
                    <w:top w:val="none" w:color="000000" w:sz="4"/>
                    <w:left w:val="none" w:color="000000" w:sz="4"/>
                    <w:bottom w:val="single" w:color="000000" w:sz="4"/>
                    <w:right w:val="single" w:color="000000" w:sz="4"/>
                  </w:tcBorders>
                  <w:vAlign w:val="top"/>
                </w:tcPr>
                <w:p>
                  <w:pPr>
                    <w:jc w:val="both"/>
                  </w:pPr>
                  <w:r>
                    <w:rPr>
                      <w:b/>
                      <w:sz w:val="21"/>
                    </w:rPr>
                    <w:t>厂家资质</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3.10.1</w:t>
                  </w:r>
                </w:p>
              </w:tc>
              <w:tc>
                <w:tcPr>
                  <w:tcW w:type="dxa" w:w="4493"/>
                  <w:tcBorders>
                    <w:top w:val="none" w:color="000000" w:sz="4"/>
                    <w:left w:val="none" w:color="000000" w:sz="4"/>
                    <w:bottom w:val="single" w:color="000000" w:sz="4"/>
                    <w:right w:val="single" w:color="000000" w:sz="4"/>
                  </w:tcBorders>
                  <w:vAlign w:val="top"/>
                </w:tcPr>
                <w:p>
                  <w:pPr>
                    <w:jc w:val="both"/>
                  </w:pPr>
                  <w:r>
                    <w:rPr>
                      <w:color w:val="000000"/>
                      <w:sz w:val="21"/>
                    </w:rPr>
                    <w:t>探测器、高压、机架及软件系统均与整机为同一品牌</w:t>
                  </w:r>
                </w:p>
              </w:tc>
            </w:tr>
            <w:tr>
              <w:tc>
                <w:tcPr>
                  <w:tcW w:type="dxa" w:w="1094"/>
                  <w:tcBorders>
                    <w:top w:val="none" w:color="000000" w:sz="4"/>
                    <w:left w:val="single" w:color="000000" w:sz="4"/>
                    <w:bottom w:val="single" w:color="000000" w:sz="4"/>
                    <w:right w:val="single" w:color="000000" w:sz="4"/>
                  </w:tcBorders>
                  <w:vAlign w:val="top"/>
                </w:tcPr>
                <w:p>
                  <w:pPr>
                    <w:jc w:val="right"/>
                  </w:pPr>
                  <w:r>
                    <w:rPr>
                      <w:b/>
                      <w:sz w:val="21"/>
                    </w:rPr>
                    <w:t>★3.11</w:t>
                  </w:r>
                </w:p>
              </w:tc>
              <w:tc>
                <w:tcPr>
                  <w:tcW w:type="dxa" w:w="4493"/>
                  <w:tcBorders>
                    <w:top w:val="none" w:color="000000" w:sz="4"/>
                    <w:left w:val="none" w:color="000000" w:sz="4"/>
                    <w:bottom w:val="single" w:color="000000" w:sz="4"/>
                    <w:right w:val="single" w:color="000000" w:sz="4"/>
                  </w:tcBorders>
                  <w:vAlign w:val="top"/>
                </w:tcPr>
                <w:p>
                  <w:pPr>
                    <w:jc w:val="both"/>
                  </w:pPr>
                  <w:r>
                    <w:rPr>
                      <w:b/>
                      <w:sz w:val="21"/>
                    </w:rPr>
                    <w:t>产品配件</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3.11.1</w:t>
                  </w:r>
                </w:p>
              </w:tc>
              <w:tc>
                <w:tcPr>
                  <w:tcW w:type="dxa" w:w="4493"/>
                  <w:tcBorders>
                    <w:top w:val="none" w:color="000000" w:sz="4"/>
                    <w:left w:val="none" w:color="000000" w:sz="4"/>
                    <w:bottom w:val="single" w:color="000000" w:sz="4"/>
                    <w:right w:val="single" w:color="000000" w:sz="4"/>
                  </w:tcBorders>
                  <w:vAlign w:val="top"/>
                </w:tcPr>
                <w:p>
                  <w:pPr>
                    <w:jc w:val="both"/>
                  </w:pPr>
                  <w:r>
                    <w:rPr>
                      <w:sz w:val="21"/>
                    </w:rPr>
                    <w:t>6M彩色专业显示器1台</w:t>
                  </w:r>
                  <w:r>
                    <w:rPr>
                      <w:sz w:val="21"/>
                    </w:rPr>
                    <w:t>；</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3.11.2</w:t>
                  </w:r>
                </w:p>
              </w:tc>
              <w:tc>
                <w:tcPr>
                  <w:tcW w:type="dxa" w:w="4493"/>
                  <w:tcBorders>
                    <w:top w:val="none" w:color="000000" w:sz="4"/>
                    <w:left w:val="none" w:color="000000" w:sz="4"/>
                    <w:bottom w:val="single" w:color="000000" w:sz="4"/>
                    <w:right w:val="single" w:color="000000" w:sz="4"/>
                  </w:tcBorders>
                  <w:vAlign w:val="top"/>
                </w:tcPr>
                <w:p>
                  <w:pPr>
                    <w:jc w:val="both"/>
                  </w:pPr>
                  <w:r>
                    <w:rPr>
                      <w:sz w:val="21"/>
                    </w:rPr>
                    <w:t>办公电脑</w:t>
                  </w:r>
                  <w:r>
                    <w:rPr>
                      <w:sz w:val="21"/>
                    </w:rPr>
                    <w:t>1套</w:t>
                  </w:r>
                  <w:r>
                    <w:rPr>
                      <w:sz w:val="21"/>
                    </w:rPr>
                    <w:t>；</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3.11.3</w:t>
                  </w:r>
                </w:p>
              </w:tc>
              <w:tc>
                <w:tcPr>
                  <w:tcW w:type="dxa" w:w="4493"/>
                  <w:tcBorders>
                    <w:top w:val="none" w:color="000000" w:sz="4"/>
                    <w:left w:val="none" w:color="000000" w:sz="4"/>
                    <w:bottom w:val="single" w:color="000000" w:sz="4"/>
                    <w:right w:val="single" w:color="000000" w:sz="4"/>
                  </w:tcBorders>
                  <w:vAlign w:val="top"/>
                </w:tcPr>
                <w:p>
                  <w:pPr>
                    <w:jc w:val="both"/>
                  </w:pPr>
                  <w:r>
                    <w:rPr>
                      <w:sz w:val="21"/>
                    </w:rPr>
                    <w:t>防护铅衣</w:t>
                  </w:r>
                  <w:r>
                    <w:rPr>
                      <w:sz w:val="21"/>
                    </w:rPr>
                    <w:t>2套；</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3.11.4</w:t>
                  </w:r>
                </w:p>
              </w:tc>
              <w:tc>
                <w:tcPr>
                  <w:tcW w:type="dxa" w:w="4493"/>
                  <w:tcBorders>
                    <w:top w:val="none" w:color="000000" w:sz="4"/>
                    <w:left w:val="none" w:color="000000" w:sz="4"/>
                    <w:bottom w:val="single" w:color="000000" w:sz="4"/>
                    <w:right w:val="single" w:color="000000" w:sz="4"/>
                  </w:tcBorders>
                  <w:vAlign w:val="top"/>
                </w:tcPr>
                <w:p>
                  <w:pPr>
                    <w:jc w:val="both"/>
                  </w:pPr>
                  <w:r>
                    <w:rPr>
                      <w:sz w:val="21"/>
                    </w:rPr>
                    <w:t>负责开通</w:t>
                  </w:r>
                  <w:r>
                    <w:rPr>
                      <w:sz w:val="21"/>
                    </w:rPr>
                    <w:t>PACS接口1个；</w:t>
                  </w:r>
                </w:p>
              </w:tc>
            </w:tr>
            <w:tr>
              <w:tc>
                <w:tcPr>
                  <w:tcW w:type="dxa" w:w="1094"/>
                  <w:tcBorders>
                    <w:top w:val="none" w:color="000000" w:sz="4"/>
                    <w:left w:val="single" w:color="000000" w:sz="4"/>
                    <w:bottom w:val="single" w:color="000000" w:sz="4"/>
                    <w:right w:val="single" w:color="000000" w:sz="4"/>
                  </w:tcBorders>
                  <w:vAlign w:val="top"/>
                </w:tcPr>
                <w:p>
                  <w:pPr>
                    <w:jc w:val="right"/>
                  </w:pPr>
                  <w:r>
                    <w:rPr>
                      <w:sz w:val="21"/>
                    </w:rPr>
                    <w:t>3.11.5</w:t>
                  </w:r>
                </w:p>
              </w:tc>
              <w:tc>
                <w:tcPr>
                  <w:tcW w:type="dxa" w:w="4493"/>
                  <w:tcBorders>
                    <w:top w:val="none" w:color="000000" w:sz="4"/>
                    <w:left w:val="none" w:color="000000" w:sz="4"/>
                    <w:bottom w:val="single" w:color="000000" w:sz="4"/>
                    <w:right w:val="single" w:color="000000" w:sz="4"/>
                  </w:tcBorders>
                  <w:vAlign w:val="top"/>
                </w:tcPr>
                <w:p>
                  <w:pPr>
                    <w:jc w:val="both"/>
                  </w:pPr>
                  <w:r>
                    <w:rPr>
                      <w:sz w:val="21"/>
                    </w:rPr>
                    <w:t>负责完成机房、设备预评价、控制评价和验收。</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中山市石岐苏华赞医院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次采购向中标人收取招标代理服务费。招标代理服务费收费采用差额定率累进法计算方式。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857号）及《关于进一步放开建设项目专业服务价格的通知》（发改价格〔2015〕299号）招标代理服务费标准收取。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6、财政部门根据《政府采购法》等相关法规、规章规定，对参加政府采购活动的供应商的不良行为予以记录，并纳入中山市社会征信和金融服务一体化系 统，供银行机构融资授信时审慎性参考。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石岐苏华赞医院医用诊断X射线透视摄影系统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采购包1（中山市石岐苏华赞医院医用诊断X射线透视摄影系统采购项目）：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采购包1（中山市石岐苏华赞医院医用诊断X射线透视摄影系统采购项目）：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提供2021年或2022年度财务状况报告或投标截止日前12个月内任意1个月的财务报表复印件，财务报表须包含资产负债表、利润表或银行出具的资信证明材料复印件。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请在投标文件里提供承诺书或者说明书。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采购包1（中山市石岐苏华赞医院医用诊断X射线透视摄影系统采购项目）：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采购包1(中山市石岐苏华赞医院医用诊断X射线透视摄影系统采购项目):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商务部分5.0分</w:t>
            </w:r>
          </w:p>
          <w:p>
            <w:r>
              <w:rPr/>
              <w:t>技术部分65.0分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中的“具体技术(参数)要求”条款的响应情况 (40.0分)</w:t>
            </w:r>
          </w:p>
        </w:tc>
        <w:tc>
          <w:tcPr>
            <w:tcW w:type="dxa" w:w="5076"/>
          </w:tcPr>
          <w:p>
            <w:pPr>
              <w:jc w:val="left"/>
            </w:pPr>
            <w:r>
              <w:rPr/>
              <w:t>考核投标人对招标文件第二章《采购需求》中具体技术(参数)要求（★号条款除外）”中所有条款的响应程度（每条条款最小一级序号均以一项计算）：  1.完全响应技术要求的得40分；  2.本项目“▲”条款参数共10条。按量化指标，评审分数按以下公式进行计算： 优于或完全响应的参数数量/“▲”条款参数总数量*30分=“▲”条款参数得分；本小项共30分（计算得分按四舍五入保留2位小数）；  3.本项目非“▲”条款参数共78条。按量化指标，评审分数按以下公式进行计算： 优于或完全响应的参数数量/非“▲”条款参数总数量*10分=非“▲”条款参数得分。本小项共10分（计算得分按四舍五入保留2位小数）。   注：1.评审依据以投标人投标文件中《技术与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jc w:val="left"/>
            </w:pPr>
            <w:r>
              <w:rPr/>
              <w:t>产品性能、安装、检测、验收、培训计划 (17.0分)</w:t>
            </w:r>
            <w:r>
              <w:rPr/>
              <w:t>，（等次分值选择：</w:t>
            </w:r>
            <w:r>
              <w:rPr/>
              <w:t>0.0;</w:t>
            </w:r>
            <w:r>
              <w:rPr/>
              <w:t>1.0;</w:t>
            </w:r>
            <w:r>
              <w:rPr/>
              <w:t>9.0;</w:t>
            </w:r>
            <w:r>
              <w:rPr/>
              <w:t>17.0;</w:t>
            </w:r>
            <w:r>
              <w:rPr/>
              <w:t>）</w:t>
            </w:r>
          </w:p>
        </w:tc>
        <w:tc>
          <w:tcPr>
            <w:tcW w:type="dxa" w:w="5076"/>
          </w:tcPr>
          <w:p>
            <w:pPr>
              <w:jc w:val="left"/>
            </w:pPr>
            <w:r>
              <w:rPr/>
              <w:t>根据投标人针对本项目拟提供的产品性能及安装、检测、验收、技术人员培训计划等进行评审，方案内容至少包括： ①关于产品性能的介绍；②产品安装方案的拟定；③产品检测方案；④产品验收措施计划；⑤针对拟投入本项目技术人员、医院使用科室操作人员的培训。 1.拟投入的产品性能指标与项目采购需求、性能要求符合程度高；提供的方案包含评审要求的全部内容，有专门针对本项目安装、产品检测、验收措施及人员培训的方案，条理非常清晰，脉络分明，操作性强，得17分；  2.拟投入的产品性能指标与项目采购需求、性能要求符合程度较高；提供的方案包含评审要求的全部内容，有专门针对本项目安装、产品检测、验收措施及人员培训的方案，条理基本清晰，脉络较分明，操作性较强，得9分；  3.拟投入的产品性能指标与项目采购需求、性能要求符合程度一般；提供的方案包含评审要求的全部内容，有专门针对本项目安装、产品检测、验收措施及人员培训的方案，条理模糊，脉络不够分明，操作性较差，得1分； 4.未提供相关方案和计划，得0分。</w:t>
            </w:r>
          </w:p>
        </w:tc>
      </w:tr>
      <w:tr>
        <w:tc>
          <w:tcPr>
            <w:tcW w:type="dxa" w:w="922"/>
            <w:gridSpan w:val="2"/>
            <w:vMerge/>
          </w:tcPr>
          <w:p/>
        </w:tc>
        <w:tc>
          <w:tcPr>
            <w:tcW w:type="dxa" w:w="2307"/>
          </w:tcPr>
          <w:p>
            <w:pPr>
              <w:jc w:val="left"/>
            </w:pPr>
            <w:r>
              <w:rPr/>
              <w:t>服务响应、售后及应急措施方案 (8.0分)</w:t>
            </w:r>
            <w:r>
              <w:rPr/>
              <w:t>，（等次分值选择：</w:t>
            </w:r>
            <w:r>
              <w:rPr/>
              <w:t>0.0;</w:t>
            </w:r>
            <w:r>
              <w:rPr/>
              <w:t>1.0;</w:t>
            </w:r>
            <w:r>
              <w:rPr/>
              <w:t>4.5;</w:t>
            </w:r>
            <w:r>
              <w:rPr/>
              <w:t>8.0;</w:t>
            </w:r>
            <w:r>
              <w:rPr/>
              <w:t>）</w:t>
            </w:r>
          </w:p>
        </w:tc>
        <w:tc>
          <w:tcPr>
            <w:tcW w:type="dxa" w:w="5076"/>
          </w:tcPr>
          <w:p>
            <w:pPr>
              <w:jc w:val="left"/>
            </w:pPr>
            <w:r>
              <w:rPr/>
              <w:t>评委对各投标人服务响应、售后及应急措施方案（含服务响应时间，保修、维护、服务、技术支持措施计划和承诺，应急方案等）进行评审。 （招标文件要求：中标人在接到采购人的故障通知后2小时内响应，24小时内到达现场，48小时内处理完毕。若在48小时内仍未能有效解决，造成停机，保修期按照停机时长的2倍顺延。）   1.方案内容无缺漏，服务响应时间满足或优于招标文件要求；有详细具体可行的保修、维护、服务、技术支持措施计划和承诺，处理问题能力强，售后及保修期内的服务方案优；应急措施方案非常周全、详尽、可行，得8分； 2.方案内容无缺漏，服务响应时间满足招标文件要求；有比较详细具体可行的保修、维护、服务、技术支持措施计划和承诺，处理问题能力较强，售后及保修期内的服务方案较好；应急措施方案比较周全、详尽、可行，得4.5分； 3.方案内容有缺漏或服务响应时间未能满足招标文件要求；保修、维护、服务、技术支持措施计划和承诺不太可行，售后及保修期内的服务方案不够具体；应急措施方案不太可行，得1分；  4.未提供方案得0分。</w:t>
            </w:r>
          </w:p>
        </w:tc>
      </w:tr>
      <w:tr>
        <w:tc>
          <w:tcPr>
            <w:tcW w:type="dxa" w:w="922"/>
            <w:gridSpan w:val="2"/>
            <w:vMerge w:val="restart"/>
          </w:tcPr>
          <w:p>
            <w:pPr>
              <w:jc w:val="center"/>
            </w:pPr>
            <w:r>
              <w:rPr/>
              <w:t>商务部分</w:t>
            </w:r>
          </w:p>
        </w:tc>
        <w:tc>
          <w:tcPr>
            <w:tcW w:type="dxa" w:w="2307"/>
          </w:tcPr>
          <w:p>
            <w:pPr>
              <w:jc w:val="left"/>
            </w:pPr>
            <w:r>
              <w:rPr/>
              <w:t>同类项目业绩 (1.0分)</w:t>
            </w:r>
          </w:p>
        </w:tc>
        <w:tc>
          <w:tcPr>
            <w:tcW w:type="dxa" w:w="5076"/>
          </w:tcPr>
          <w:p>
            <w:pPr>
              <w:jc w:val="left"/>
            </w:pPr>
            <w:r>
              <w:rPr/>
              <w:t>评标委员会应根据投标人提供的同类业绩情况进行评审： 2020年1月1日以来（以合同签订日期为准）投标人承接的同类项目业绩，按以下要求提供1个或以上项目业绩得1分。 注：按招标文件格式填写《投标人业绩情况表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》里客户名称、项目名称及合同金额、签订合同时间为必填项；关键页内容必须清晰阐明项目名称、双方单位名称、合同签订日期、合同履行主要内容），未按要求提供的得0分。</w:t>
            </w:r>
          </w:p>
        </w:tc>
      </w:tr>
      <w:tr>
        <w:tc>
          <w:tcPr>
            <w:tcW w:type="dxa" w:w="922"/>
            <w:gridSpan w:val="2"/>
            <w:vMerge/>
          </w:tcPr>
          <w:p/>
        </w:tc>
        <w:tc>
          <w:tcPr>
            <w:tcW w:type="dxa" w:w="2307"/>
          </w:tcPr>
          <w:p>
            <w:pPr>
              <w:jc w:val="left"/>
            </w:pPr>
            <w:r>
              <w:rPr/>
              <w:t>管理体系认证 (3.0分)</w:t>
            </w:r>
          </w:p>
        </w:tc>
        <w:tc>
          <w:tcPr>
            <w:tcW w:type="dxa" w:w="5076"/>
          </w:tcPr>
          <w:p>
            <w:pPr>
              <w:jc w:val="left"/>
            </w:pPr>
            <w:r>
              <w:rPr/>
              <w:t>1、质量管理体系认证证书（1分）； 2、环境管理体系认证证书（1分）； 3、职业健康安全管理体系认证证书（1分）。  注：投标人或所投设备生产厂家具备以上证书，每提供一个证书得1分，满分3分。 提供有效期内的证书复印件和全国认证认可业务信息平台网站的官网截图并加盖投标人的公章，不按要求提供不得分。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1.提供信用报告且无不良记录的得1分；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 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sz w:val="48"/>
        </w:rPr>
        <w:t>广东省政府采购</w:t>
      </w:r>
    </w:p>
    <w:p>
      <w:pPr>
        <w:jc w:val="both"/>
      </w:pPr>
      <w:r>
        <w:rPr>
          <w:b/>
          <w:sz w:val="21"/>
        </w:rPr>
        <w:t xml:space="preserve"> </w:t>
      </w:r>
    </w:p>
    <w:p>
      <w:pPr>
        <w:jc w:val="center"/>
      </w:pPr>
      <w:r>
        <w:rPr>
          <w:b/>
          <w:sz w:val="48"/>
        </w:rPr>
        <w:t>合　同　书</w:t>
      </w:r>
    </w:p>
    <w:p>
      <w:pPr>
        <w:jc w:val="center"/>
      </w:pPr>
    </w:p>
    <w:p>
      <w:pPr>
        <w:jc w:val="center"/>
      </w:pPr>
      <w:r>
        <w:rPr>
          <w:color w:val="000000"/>
          <w:sz w:val="20"/>
        </w:rPr>
        <w:t>(本合同范本仅供参考，中标人与采购人可根据双方的具体要求进行修订，双方所签订的合同不得对招标文件确定的事项和中标人投标文件作实质性修改。）</w:t>
      </w:r>
    </w:p>
    <w:p>
      <w:pPr>
        <w:jc w:val="center"/>
      </w:pPr>
    </w:p>
    <w:p>
      <w:pPr>
        <w:jc w:val="center"/>
      </w:pPr>
    </w:p>
    <w:p>
      <w:pPr>
        <w:jc w:val="center"/>
      </w:pPr>
    </w:p>
    <w:p>
      <w:pPr>
        <w:jc w:val="center"/>
      </w:pPr>
      <w:r>
        <w:rPr>
          <w:sz w:val="21"/>
        </w:rPr>
        <w:t xml:space="preserve"> </w:t>
      </w:r>
    </w:p>
    <w:p>
      <w:pPr>
        <w:ind w:firstLine="1960"/>
        <w:jc w:val="both"/>
      </w:pPr>
      <w:r>
        <w:rPr>
          <w:sz w:val="21"/>
        </w:rPr>
        <w:t xml:space="preserve"> </w:t>
      </w:r>
    </w:p>
    <w:p>
      <w:pPr>
        <w:ind w:firstLine="1960"/>
        <w:jc w:val="both"/>
      </w:pPr>
      <w:r>
        <w:rPr>
          <w:sz w:val="21"/>
        </w:rPr>
        <w:t xml:space="preserve"> </w:t>
      </w:r>
    </w:p>
    <w:p>
      <w:pPr>
        <w:ind w:firstLine="1960"/>
        <w:jc w:val="both"/>
      </w:pPr>
      <w:r>
        <w:rPr>
          <w:sz w:val="21"/>
        </w:rPr>
        <w:t xml:space="preserve"> </w:t>
      </w:r>
    </w:p>
    <w:p>
      <w:pPr>
        <w:ind w:firstLine="1960"/>
        <w:jc w:val="both"/>
      </w:pPr>
      <w:r>
        <w:rPr>
          <w:sz w:val="21"/>
        </w:rPr>
        <w:t xml:space="preserve"> </w:t>
      </w:r>
    </w:p>
    <w:p>
      <w:pPr>
        <w:ind w:firstLine="1960"/>
        <w:jc w:val="both"/>
      </w:pPr>
      <w:r>
        <w:rPr>
          <w:sz w:val="21"/>
        </w:rPr>
        <w:t xml:space="preserve"> </w:t>
      </w:r>
    </w:p>
    <w:p>
      <w:pPr>
        <w:ind w:firstLine="1960"/>
        <w:jc w:val="both"/>
      </w:pPr>
      <w:r>
        <w:rPr>
          <w:sz w:val="21"/>
        </w:rPr>
        <w:t xml:space="preserve"> </w:t>
      </w:r>
    </w:p>
    <w:p>
      <w:pPr>
        <w:ind w:firstLine="1960"/>
        <w:jc w:val="both"/>
      </w:pPr>
      <w:r>
        <w:rPr>
          <w:color w:val="222222"/>
          <w:sz w:val="28"/>
        </w:rPr>
        <w:t xml:space="preserve">              采购计划编号：</w:t>
      </w:r>
      <w:r>
        <w:rPr>
          <w:sz w:val="21"/>
          <w:u w:val="single"/>
        </w:rPr>
        <w:t xml:space="preserve">                  </w:t>
      </w:r>
    </w:p>
    <w:p>
      <w:pPr>
        <w:jc w:val="both"/>
      </w:pPr>
      <w:r>
        <w:rPr>
          <w:sz w:val="21"/>
        </w:rPr>
        <w:t xml:space="preserve"> </w:t>
      </w:r>
    </w:p>
    <w:p>
      <w:pPr>
        <w:ind w:firstLine="1960"/>
        <w:jc w:val="both"/>
      </w:pPr>
      <w:r>
        <w:rPr>
          <w:color w:val="222222"/>
          <w:sz w:val="28"/>
        </w:rPr>
        <w:t xml:space="preserve">              项目编号：</w:t>
      </w:r>
      <w:r>
        <w:rPr>
          <w:sz w:val="21"/>
          <w:u w:val="single"/>
        </w:rPr>
        <w:t xml:space="preserve">                      </w:t>
      </w:r>
    </w:p>
    <w:p>
      <w:pPr>
        <w:jc w:val="both"/>
      </w:pPr>
      <w:r>
        <w:rPr>
          <w:sz w:val="21"/>
        </w:rPr>
        <w:t xml:space="preserve"> </w:t>
      </w:r>
    </w:p>
    <w:p>
      <w:pPr>
        <w:ind w:firstLine="1960"/>
        <w:jc w:val="both"/>
      </w:pPr>
      <w:r>
        <w:rPr>
          <w:color w:val="222222"/>
          <w:sz w:val="28"/>
        </w:rPr>
        <w:t xml:space="preserve">              项目名称：</w:t>
      </w:r>
      <w:r>
        <w:rPr>
          <w:sz w:val="21"/>
          <w:u w:val="single"/>
        </w:rPr>
        <w:t xml:space="preserve">                      </w:t>
      </w:r>
    </w:p>
    <w:p>
      <w:pPr>
        <w:jc w:val="center"/>
      </w:pPr>
      <w:r>
        <w:rPr>
          <w:sz w:val="21"/>
        </w:rPr>
        <w:t xml:space="preserve"> </w:t>
      </w:r>
    </w:p>
    <w:p>
      <w:pPr>
        <w:jc w:val="center"/>
      </w:pPr>
      <w:r>
        <w:rPr>
          <w:sz w:val="21"/>
        </w:rPr>
        <w:t xml:space="preserve"> </w:t>
      </w:r>
    </w:p>
    <w:p>
      <w:pPr>
        <w:jc w:val="center"/>
      </w:pPr>
      <w:r>
        <w:br/>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sz w:val="32"/>
        </w:rPr>
        <w:t>采购合同</w:t>
      </w:r>
    </w:p>
    <w:p>
      <w:pPr>
        <w:ind w:firstLine="480"/>
        <w:jc w:val="left"/>
      </w:pPr>
      <w:r>
        <w:rPr>
          <w:sz w:val="24"/>
        </w:rPr>
        <w:t>合同编号：</w:t>
      </w:r>
    </w:p>
    <w:p>
      <w:pPr>
        <w:ind w:firstLine="480"/>
        <w:jc w:val="left"/>
      </w:pPr>
      <w:r>
        <w:rPr>
          <w:sz w:val="24"/>
        </w:rPr>
        <w:t>签约地点：中山市石岐苏华赞医院</w:t>
      </w:r>
    </w:p>
    <w:p>
      <w:pPr>
        <w:ind w:firstLine="480"/>
        <w:jc w:val="left"/>
      </w:pPr>
      <w:r>
        <w:rPr>
          <w:sz w:val="24"/>
        </w:rPr>
        <w:t>甲方：中山市石岐苏华赞医院</w:t>
      </w:r>
    </w:p>
    <w:p>
      <w:pPr>
        <w:ind w:firstLine="480"/>
        <w:jc w:val="left"/>
      </w:pPr>
      <w:r>
        <w:rPr>
          <w:sz w:val="24"/>
        </w:rPr>
        <w:t>乙方：</w:t>
      </w:r>
    </w:p>
    <w:p>
      <w:pPr>
        <w:ind w:firstLine="480"/>
        <w:jc w:val="left"/>
      </w:pPr>
      <w:r>
        <w:rPr>
          <w:sz w:val="24"/>
        </w:rPr>
        <w:t>经评审乙方是《</w:t>
      </w:r>
      <w:r>
        <w:rPr>
          <w:sz w:val="24"/>
        </w:rPr>
        <w:t>中山市石岐苏华赞医院医用诊断</w:t>
      </w:r>
      <w:r>
        <w:rPr>
          <w:sz w:val="24"/>
        </w:rPr>
        <w:t>X射线透视摄影系统采购项目</w:t>
      </w:r>
      <w:r>
        <w:rPr>
          <w:sz w:val="24"/>
        </w:rPr>
        <w:t>采购项目》的中标供应商（项目编号：</w:t>
      </w:r>
      <w:r>
        <w:rPr>
          <w:sz w:val="21"/>
        </w:rPr>
        <w:t>442000001-2023-00303</w:t>
      </w:r>
      <w:r>
        <w:rPr>
          <w:sz w:val="24"/>
        </w:rPr>
        <w:t>），依照《中华人民共和国民法典》有关规定，双方在平等、自愿、协商一致的基础上，就中山市石岐苏华赞医院（以下简称甲方）向</w:t>
      </w:r>
      <w:r>
        <w:rPr>
          <w:sz w:val="21"/>
          <w:u w:val="single"/>
        </w:rPr>
        <w:t xml:space="preserve">             </w:t>
      </w:r>
      <w:r>
        <w:rPr>
          <w:sz w:val="24"/>
        </w:rPr>
        <w:t>公司（以下简称乙方）采购设备的相关事宜，达成如下协议，以兹共同遵守。</w:t>
      </w:r>
    </w:p>
    <w:p>
      <w:pPr>
        <w:ind w:firstLine="482"/>
        <w:jc w:val="both"/>
      </w:pPr>
      <w:r>
        <w:rPr>
          <w:b/>
          <w:sz w:val="24"/>
        </w:rPr>
        <w:t>1、合同设备</w:t>
      </w:r>
    </w:p>
    <w:p>
      <w:pPr>
        <w:ind w:firstLine="480"/>
        <w:jc w:val="both"/>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339"/>
        <w:gridCol w:w="1080"/>
        <w:gridCol w:w="867"/>
        <w:gridCol w:w="624"/>
        <w:gridCol w:w="487"/>
        <w:gridCol w:w="563"/>
        <w:gridCol w:w="1673"/>
        <w:gridCol w:w="1673"/>
      </w:tblGrid>
      <w:tr>
        <w:tc>
          <w:tcPr>
            <w:tcW w:type="dxa" w:w="1339"/>
            <w:tcBorders>
              <w:top w:val="single" w:color="000000" w:sz="4"/>
              <w:left w:val="single" w:color="000000" w:sz="4"/>
              <w:bottom w:val="single" w:color="000000" w:sz="4"/>
              <w:right w:val="single" w:color="000000" w:sz="4"/>
            </w:tcBorders>
            <w:vAlign w:val="top"/>
          </w:tcPr>
          <w:p>
            <w:pPr>
              <w:jc w:val="center"/>
            </w:pPr>
            <w:r>
              <w:rPr>
                <w:sz w:val="24"/>
              </w:rPr>
              <w:t>货物名称</w:t>
            </w:r>
          </w:p>
        </w:tc>
        <w:tc>
          <w:tcPr>
            <w:tcW w:type="dxa" w:w="1080"/>
            <w:tcBorders>
              <w:top w:val="single" w:color="000000" w:sz="4"/>
              <w:left w:val="none" w:color="000000" w:sz="4"/>
              <w:bottom w:val="single" w:color="000000" w:sz="4"/>
              <w:right w:val="single" w:color="000000" w:sz="4"/>
            </w:tcBorders>
            <w:vAlign w:val="top"/>
          </w:tcPr>
          <w:p>
            <w:pPr>
              <w:jc w:val="center"/>
            </w:pPr>
            <w:r>
              <w:rPr>
                <w:sz w:val="24"/>
              </w:rPr>
              <w:t>规格型号</w:t>
            </w:r>
          </w:p>
        </w:tc>
        <w:tc>
          <w:tcPr>
            <w:tcW w:type="dxa" w:w="867"/>
            <w:tcBorders>
              <w:top w:val="single" w:color="000000" w:sz="4"/>
              <w:left w:val="none" w:color="000000" w:sz="4"/>
              <w:bottom w:val="single" w:color="000000" w:sz="4"/>
              <w:right w:val="single" w:color="000000" w:sz="4"/>
            </w:tcBorders>
            <w:vAlign w:val="top"/>
          </w:tcPr>
          <w:p>
            <w:pPr>
              <w:jc w:val="center"/>
            </w:pPr>
            <w:r>
              <w:rPr>
                <w:sz w:val="24"/>
              </w:rPr>
              <w:t>产地品牌</w:t>
            </w:r>
          </w:p>
        </w:tc>
        <w:tc>
          <w:tcPr>
            <w:tcW w:type="dxa" w:w="624"/>
            <w:tcBorders>
              <w:top w:val="single" w:color="000000" w:sz="4"/>
              <w:left w:val="none" w:color="000000" w:sz="4"/>
              <w:bottom w:val="single" w:color="000000" w:sz="4"/>
              <w:right w:val="single" w:color="000000" w:sz="4"/>
            </w:tcBorders>
            <w:vAlign w:val="top"/>
          </w:tcPr>
          <w:p>
            <w:pPr>
              <w:jc w:val="center"/>
            </w:pPr>
            <w:r>
              <w:rPr>
                <w:sz w:val="24"/>
              </w:rPr>
              <w:t>详细配置</w:t>
            </w:r>
          </w:p>
        </w:tc>
        <w:tc>
          <w:tcPr>
            <w:tcW w:type="dxa" w:w="487"/>
            <w:tcBorders>
              <w:top w:val="single" w:color="000000" w:sz="4"/>
              <w:left w:val="none" w:color="000000" w:sz="4"/>
              <w:bottom w:val="single" w:color="000000" w:sz="4"/>
              <w:right w:val="single" w:color="000000" w:sz="4"/>
            </w:tcBorders>
            <w:vAlign w:val="top"/>
          </w:tcPr>
          <w:p>
            <w:pPr>
              <w:jc w:val="center"/>
            </w:pPr>
            <w:r>
              <w:rPr>
                <w:sz w:val="24"/>
              </w:rPr>
              <w:t>单位</w:t>
            </w:r>
          </w:p>
        </w:tc>
        <w:tc>
          <w:tcPr>
            <w:tcW w:type="dxa" w:w="563"/>
            <w:tcBorders>
              <w:top w:val="single" w:color="000000" w:sz="4"/>
              <w:left w:val="none" w:color="000000" w:sz="4"/>
              <w:bottom w:val="single" w:color="000000" w:sz="4"/>
              <w:right w:val="single" w:color="000000" w:sz="4"/>
            </w:tcBorders>
            <w:vAlign w:val="top"/>
          </w:tcPr>
          <w:p>
            <w:pPr>
              <w:jc w:val="center"/>
            </w:pPr>
            <w:r>
              <w:rPr>
                <w:sz w:val="24"/>
              </w:rPr>
              <w:t>数量</w:t>
            </w:r>
          </w:p>
        </w:tc>
        <w:tc>
          <w:tcPr>
            <w:tcW w:type="dxa" w:w="1673"/>
            <w:tcBorders>
              <w:top w:val="single" w:color="000000" w:sz="4"/>
              <w:left w:val="none" w:color="000000" w:sz="4"/>
              <w:bottom w:val="single" w:color="000000" w:sz="4"/>
              <w:right w:val="single" w:color="000000" w:sz="4"/>
            </w:tcBorders>
            <w:vAlign w:val="top"/>
          </w:tcPr>
          <w:p>
            <w:pPr>
              <w:jc w:val="center"/>
            </w:pPr>
            <w:r>
              <w:rPr>
                <w:sz w:val="24"/>
              </w:rPr>
              <w:t>单价</w:t>
            </w:r>
          </w:p>
        </w:tc>
        <w:tc>
          <w:tcPr>
            <w:tcW w:type="dxa" w:w="1673"/>
            <w:tcBorders>
              <w:top w:val="single" w:color="000000" w:sz="4"/>
              <w:left w:val="none" w:color="000000" w:sz="4"/>
              <w:bottom w:val="single" w:color="000000" w:sz="4"/>
              <w:right w:val="single" w:color="000000" w:sz="4"/>
            </w:tcBorders>
            <w:vAlign w:val="top"/>
          </w:tcPr>
          <w:p>
            <w:pPr>
              <w:jc w:val="center"/>
            </w:pPr>
            <w:r>
              <w:rPr>
                <w:sz w:val="24"/>
              </w:rPr>
              <w:t>总价</w:t>
            </w:r>
          </w:p>
        </w:tc>
      </w:tr>
      <w:tr>
        <w:tc>
          <w:tcPr>
            <w:tcW w:type="dxa" w:w="1339"/>
            <w:tcBorders>
              <w:top w:val="none" w:color="000000" w:sz="4"/>
              <w:left w:val="single" w:color="000000" w:sz="4"/>
              <w:bottom w:val="single" w:color="000000" w:sz="4"/>
              <w:right w:val="single" w:color="000000" w:sz="4"/>
            </w:tcBorders>
            <w:vAlign w:val="top"/>
          </w:tcPr>
          <w:p>
            <w:pPr>
              <w:jc w:val="center"/>
            </w:pPr>
          </w:p>
        </w:tc>
        <w:tc>
          <w:tcPr>
            <w:tcW w:type="dxa" w:w="1080"/>
            <w:tcBorders>
              <w:top w:val="none" w:color="000000" w:sz="4"/>
              <w:left w:val="none" w:color="000000" w:sz="4"/>
              <w:bottom w:val="single" w:color="000000" w:sz="4"/>
              <w:right w:val="single" w:color="000000" w:sz="4"/>
            </w:tcBorders>
            <w:vAlign w:val="top"/>
          </w:tcPr>
          <w:p>
            <w:pPr>
              <w:jc w:val="left"/>
            </w:pPr>
          </w:p>
        </w:tc>
        <w:tc>
          <w:tcPr>
            <w:tcW w:type="dxa" w:w="867"/>
            <w:tcBorders>
              <w:top w:val="none" w:color="000000" w:sz="4"/>
              <w:left w:val="none" w:color="000000" w:sz="4"/>
              <w:bottom w:val="single" w:color="000000" w:sz="4"/>
              <w:right w:val="single" w:color="000000" w:sz="4"/>
            </w:tcBorders>
            <w:vAlign w:val="top"/>
          </w:tcPr>
          <w:p>
            <w:pPr>
              <w:jc w:val="center"/>
            </w:pPr>
          </w:p>
        </w:tc>
        <w:tc>
          <w:tcPr>
            <w:tcW w:type="dxa" w:w="624"/>
            <w:tcBorders>
              <w:top w:val="none" w:color="000000" w:sz="4"/>
              <w:left w:val="none" w:color="000000" w:sz="4"/>
              <w:bottom w:val="single" w:color="000000" w:sz="4"/>
              <w:right w:val="single" w:color="000000" w:sz="4"/>
            </w:tcBorders>
            <w:vAlign w:val="top"/>
          </w:tcPr>
          <w:p>
            <w:pPr>
              <w:jc w:val="center"/>
            </w:pPr>
            <w:r>
              <w:rPr>
                <w:sz w:val="24"/>
              </w:rPr>
              <w:t>详见附件配置及技术参数</w:t>
            </w:r>
          </w:p>
        </w:tc>
        <w:tc>
          <w:tcPr>
            <w:tcW w:type="dxa" w:w="487"/>
            <w:tcBorders>
              <w:top w:val="none" w:color="000000" w:sz="4"/>
              <w:left w:val="none" w:color="000000" w:sz="4"/>
              <w:bottom w:val="single" w:color="000000" w:sz="4"/>
              <w:right w:val="single" w:color="000000" w:sz="4"/>
            </w:tcBorders>
            <w:vAlign w:val="top"/>
          </w:tcPr>
          <w:p>
            <w:pPr>
              <w:jc w:val="center"/>
            </w:pPr>
            <w:r>
              <w:rPr>
                <w:sz w:val="24"/>
              </w:rPr>
              <w:t>套</w:t>
            </w:r>
          </w:p>
        </w:tc>
        <w:tc>
          <w:tcPr>
            <w:tcW w:type="dxa" w:w="563"/>
            <w:tcBorders>
              <w:top w:val="none" w:color="000000" w:sz="4"/>
              <w:left w:val="none" w:color="000000" w:sz="4"/>
              <w:bottom w:val="single" w:color="000000" w:sz="4"/>
              <w:right w:val="single" w:color="000000" w:sz="4"/>
            </w:tcBorders>
            <w:vAlign w:val="top"/>
          </w:tcPr>
          <w:p>
            <w:pPr>
              <w:jc w:val="center"/>
            </w:pPr>
            <w:r>
              <w:rPr>
                <w:sz w:val="24"/>
              </w:rPr>
              <w:t>1</w:t>
            </w:r>
          </w:p>
        </w:tc>
        <w:tc>
          <w:tcPr>
            <w:tcW w:type="dxa" w:w="1673"/>
            <w:tcBorders>
              <w:top w:val="none" w:color="000000" w:sz="4"/>
              <w:left w:val="none" w:color="000000" w:sz="4"/>
              <w:bottom w:val="single" w:color="000000" w:sz="4"/>
              <w:right w:val="single" w:color="000000" w:sz="4"/>
            </w:tcBorders>
            <w:vAlign w:val="top"/>
          </w:tcPr>
          <w:p>
            <w:pPr>
              <w:jc w:val="center"/>
            </w:pPr>
            <w:r>
              <w:rPr>
                <w:color w:val="000000"/>
                <w:sz w:val="24"/>
              </w:rPr>
              <w:t>¥</w:t>
            </w:r>
          </w:p>
        </w:tc>
        <w:tc>
          <w:tcPr>
            <w:tcW w:type="dxa" w:w="1673"/>
            <w:tcBorders>
              <w:top w:val="none" w:color="000000" w:sz="4"/>
              <w:left w:val="none" w:color="000000" w:sz="4"/>
              <w:bottom w:val="single" w:color="000000" w:sz="4"/>
              <w:right w:val="single" w:color="000000" w:sz="4"/>
            </w:tcBorders>
            <w:vAlign w:val="top"/>
          </w:tcPr>
          <w:p>
            <w:pPr>
              <w:jc w:val="center"/>
            </w:pPr>
            <w:r>
              <w:rPr>
                <w:color w:val="000000"/>
                <w:sz w:val="24"/>
              </w:rPr>
              <w:t>¥</w:t>
            </w:r>
          </w:p>
        </w:tc>
      </w:tr>
      <w:tr>
        <w:tc>
          <w:tcPr>
            <w:tcW w:type="dxa" w:w="4960"/>
            <w:gridSpan w:val="6"/>
            <w:tcBorders>
              <w:top w:val="none" w:color="000000" w:sz="4"/>
              <w:left w:val="single" w:color="000000" w:sz="4"/>
              <w:bottom w:val="single" w:color="000000" w:sz="4"/>
              <w:right w:val="single" w:color="000000" w:sz="4"/>
            </w:tcBorders>
            <w:vAlign w:val="top"/>
          </w:tcPr>
          <w:p>
            <w:pPr>
              <w:jc w:val="center"/>
            </w:pPr>
            <w:r>
              <w:rPr>
                <w:sz w:val="24"/>
              </w:rPr>
              <w:t>合计：</w:t>
            </w:r>
          </w:p>
        </w:tc>
        <w:tc>
          <w:tcPr>
            <w:tcW w:type="dxa" w:w="3346"/>
            <w:gridSpan w:val="2"/>
            <w:tcBorders>
              <w:top w:val="none" w:color="000000" w:sz="4"/>
              <w:left w:val="none" w:color="000000" w:sz="4"/>
              <w:bottom w:val="single" w:color="000000" w:sz="4"/>
              <w:right w:val="single" w:color="000000" w:sz="4"/>
            </w:tcBorders>
            <w:vAlign w:val="top"/>
          </w:tcPr>
          <w:p>
            <w:pPr>
              <w:jc w:val="center"/>
            </w:pPr>
            <w:r>
              <w:rPr>
                <w:color w:val="000000"/>
                <w:sz w:val="24"/>
              </w:rPr>
              <w:t>¥</w:t>
            </w:r>
          </w:p>
        </w:tc>
      </w:tr>
      <w:tr>
        <w:tc>
          <w:tcPr>
            <w:tcW w:type="dxa" w:w="8306"/>
            <w:gridSpan w:val="8"/>
            <w:tcBorders>
              <w:top w:val="none" w:color="000000" w:sz="4"/>
              <w:left w:val="single" w:color="000000" w:sz="4"/>
              <w:bottom w:val="single" w:color="000000" w:sz="4"/>
              <w:right w:val="single" w:color="000000" w:sz="4"/>
            </w:tcBorders>
            <w:vAlign w:val="top"/>
          </w:tcPr>
          <w:p>
            <w:pPr>
              <w:jc w:val="both"/>
            </w:pPr>
            <w:r>
              <w:rPr>
                <w:sz w:val="24"/>
              </w:rPr>
              <w:t>随机配件：无</w:t>
            </w:r>
          </w:p>
        </w:tc>
      </w:tr>
      <w:tr>
        <w:tc>
          <w:tcPr>
            <w:tcW w:type="dxa" w:w="8306"/>
            <w:gridSpan w:val="8"/>
            <w:tcBorders>
              <w:top w:val="none" w:color="000000" w:sz="4"/>
              <w:left w:val="single" w:color="000000" w:sz="4"/>
              <w:bottom w:val="single" w:color="000000" w:sz="4"/>
              <w:right w:val="single" w:color="000000" w:sz="4"/>
            </w:tcBorders>
            <w:vAlign w:val="top"/>
          </w:tcPr>
          <w:p>
            <w:pPr>
              <w:jc w:val="both"/>
            </w:pPr>
            <w:r>
              <w:rPr>
                <w:sz w:val="24"/>
              </w:rPr>
              <w:t>交货地点：中山市石岐苏华赞医院指定地点。</w:t>
            </w:r>
          </w:p>
        </w:tc>
      </w:tr>
      <w:tr>
        <w:tc>
          <w:tcPr>
            <w:tcW w:type="dxa" w:w="8306"/>
            <w:gridSpan w:val="8"/>
            <w:tcBorders>
              <w:top w:val="none" w:color="000000" w:sz="4"/>
              <w:left w:val="single" w:color="000000" w:sz="4"/>
              <w:bottom w:val="single" w:color="000000" w:sz="4"/>
              <w:right w:val="single" w:color="000000" w:sz="4"/>
            </w:tcBorders>
            <w:vAlign w:val="top"/>
          </w:tcPr>
          <w:p>
            <w:pPr>
              <w:jc w:val="both"/>
            </w:pPr>
            <w:r>
              <w:rPr>
                <w:sz w:val="24"/>
              </w:rPr>
              <w:t>交货时间：签订合同后</w:t>
            </w:r>
            <w:r>
              <w:rPr>
                <w:sz w:val="21"/>
                <w:u w:val="single"/>
              </w:rPr>
              <w:t xml:space="preserve"> 30 </w:t>
            </w:r>
            <w:r>
              <w:rPr>
                <w:sz w:val="24"/>
              </w:rPr>
              <w:t>天内到货完成装机。</w:t>
            </w:r>
          </w:p>
        </w:tc>
      </w:tr>
    </w:tbl>
    <w:p>
      <w:pPr>
        <w:jc w:val="both"/>
      </w:pPr>
    </w:p>
    <w:p>
      <w:pPr>
        <w:jc w:val="both"/>
      </w:pPr>
      <w:r>
        <w:rPr>
          <w:b/>
          <w:sz w:val="24"/>
        </w:rPr>
        <w:t>2、合同总价</w:t>
      </w:r>
    </w:p>
    <w:p>
      <w:pPr>
        <w:ind w:firstLine="420"/>
        <w:jc w:val="both"/>
      </w:pPr>
      <w:r>
        <w:rPr>
          <w:sz w:val="24"/>
        </w:rPr>
        <w:t>总价为人民币（大写）：</w:t>
      </w:r>
      <w:r>
        <w:rPr>
          <w:sz w:val="21"/>
          <w:u w:val="single"/>
        </w:rPr>
        <w:t xml:space="preserve">      </w:t>
      </w:r>
      <w:r>
        <w:rPr>
          <w:b/>
          <w:sz w:val="24"/>
          <w:u w:val="single"/>
        </w:rPr>
        <w:t>整</w:t>
      </w:r>
      <w:r>
        <w:rPr>
          <w:b/>
          <w:sz w:val="24"/>
        </w:rPr>
        <w:t>；（小写：</w:t>
      </w:r>
      <w:r>
        <w:rPr>
          <w:b/>
          <w:color w:val="000000"/>
          <w:sz w:val="24"/>
        </w:rPr>
        <w:t>¥</w:t>
      </w:r>
      <w:r>
        <w:rPr>
          <w:b/>
          <w:sz w:val="21"/>
          <w:u w:val="single"/>
        </w:rPr>
        <w:t xml:space="preserve">     </w:t>
      </w:r>
      <w:r>
        <w:rPr>
          <w:b/>
          <w:color w:val="000000"/>
          <w:sz w:val="24"/>
        </w:rPr>
        <w:t>元</w:t>
      </w:r>
      <w:r>
        <w:rPr>
          <w:b/>
          <w:sz w:val="24"/>
        </w:rPr>
        <w:t>）</w:t>
      </w:r>
      <w:r>
        <w:rPr>
          <w:sz w:val="24"/>
        </w:rPr>
        <w:t>，该合同总金额是设计、设备制造、包装、仓储、运输、装卸、安装及验收合格之前及保修期与备品备件发生的所有含税费用。本合同执行期间合同总金额不变。</w:t>
      </w:r>
    </w:p>
    <w:p>
      <w:pPr>
        <w:jc w:val="both"/>
      </w:pPr>
      <w:r>
        <w:rPr>
          <w:b/>
          <w:sz w:val="24"/>
        </w:rPr>
        <w:t>3、合同组成</w:t>
      </w:r>
    </w:p>
    <w:p>
      <w:pPr>
        <w:ind w:firstLine="480"/>
        <w:jc w:val="both"/>
      </w:pPr>
      <w:r>
        <w:rPr>
          <w:sz w:val="24"/>
        </w:rPr>
        <w:t>详细价格、技术说明及其他有关合同设备的特定信息由合同附件说明。所有附件及本项目的招投标文件、会议纪要、协议等均为本合同不可分割之一部分，与本合同之间内容应认为是互为补充和解释，但如有模棱两可或者不一致的，以最有利于甲方的条款和内容为准。</w:t>
      </w:r>
    </w:p>
    <w:p>
      <w:pPr>
        <w:jc w:val="both"/>
      </w:pPr>
      <w:r>
        <w:rPr>
          <w:b/>
          <w:sz w:val="24"/>
        </w:rPr>
        <w:t>4、技术要求</w:t>
      </w:r>
    </w:p>
    <w:p>
      <w:pPr>
        <w:ind w:firstLine="420"/>
        <w:jc w:val="both"/>
      </w:pPr>
      <w:r>
        <w:rPr>
          <w:sz w:val="24"/>
        </w:rPr>
        <w:t>乙方所提供设备，必须符合国家有关规范和环保要求及招标文件中甲方的技术要求，并提供设备的出厂测试检验报告，详见招标文件之用户需求技术标准与要求及附表。所有货物及服务不得侵犯第三方版权、专利、税费等。</w:t>
      </w:r>
    </w:p>
    <w:p>
      <w:pPr>
        <w:jc w:val="both"/>
      </w:pPr>
    </w:p>
    <w:p>
      <w:pPr>
        <w:jc w:val="both"/>
      </w:pPr>
      <w:r>
        <w:rPr>
          <w:b/>
          <w:sz w:val="24"/>
        </w:rPr>
        <w:t>5</w:t>
      </w:r>
      <w:r>
        <w:rPr>
          <w:b/>
          <w:sz w:val="24"/>
        </w:rPr>
        <w:t>、报价要求</w:t>
      </w:r>
    </w:p>
    <w:p>
      <w:pPr>
        <w:jc w:val="both"/>
      </w:pPr>
      <w:r>
        <w:rPr>
          <w:sz w:val="24"/>
        </w:rPr>
        <w:t xml:space="preserve">   乙方报价需以人民币报价，所涉及专机专用耗材、试剂、易损件等需填列报价。</w:t>
      </w:r>
    </w:p>
    <w:p>
      <w:pPr>
        <w:jc w:val="both"/>
      </w:pPr>
      <w:r>
        <w:rPr>
          <w:b/>
          <w:sz w:val="24"/>
        </w:rPr>
        <w:t>6</w:t>
      </w:r>
      <w:r>
        <w:rPr>
          <w:b/>
          <w:sz w:val="24"/>
        </w:rPr>
        <w:t>、合同设备包装、交货、安装、调试及验收</w:t>
      </w:r>
    </w:p>
    <w:p>
      <w:pPr>
        <w:ind w:firstLine="480"/>
        <w:jc w:val="both"/>
      </w:pPr>
      <w:r>
        <w:rPr>
          <w:sz w:val="24"/>
        </w:rPr>
        <w:t>6</w:t>
      </w:r>
      <w:r>
        <w:rPr>
          <w:sz w:val="24"/>
        </w:rPr>
        <w:t>.1</w:t>
      </w:r>
      <w:r>
        <w:rPr>
          <w:sz w:val="24"/>
        </w:rPr>
        <w:t>合同设备的包装均应有良好的防湿、防锈、防潮、防雨、防腐及防碰撞的措施。凡由于包装不良造成的损失和由此产生的费用均由乙方承担。</w:t>
      </w:r>
    </w:p>
    <w:p>
      <w:pPr>
        <w:ind w:firstLine="480"/>
        <w:jc w:val="both"/>
      </w:pPr>
      <w:r>
        <w:rPr>
          <w:sz w:val="24"/>
        </w:rPr>
        <w:t>6</w:t>
      </w:r>
      <w:r>
        <w:rPr>
          <w:sz w:val="24"/>
        </w:rPr>
        <w:t>.2</w:t>
      </w:r>
      <w:r>
        <w:rPr>
          <w:sz w:val="24"/>
        </w:rPr>
        <w:t>合同设备的交货</w:t>
      </w:r>
    </w:p>
    <w:p>
      <w:pPr>
        <w:ind w:firstLine="480"/>
        <w:jc w:val="both"/>
      </w:pPr>
      <w:r>
        <w:rPr>
          <w:sz w:val="24"/>
        </w:rPr>
        <w:t>6</w:t>
      </w:r>
      <w:r>
        <w:rPr>
          <w:sz w:val="24"/>
        </w:rPr>
        <w:t>.2.1</w:t>
      </w:r>
      <w:r>
        <w:rPr>
          <w:sz w:val="24"/>
        </w:rPr>
        <w:t>乙方交货时间：签订合同后</w:t>
      </w:r>
      <w:r>
        <w:rPr>
          <w:sz w:val="21"/>
          <w:u w:val="single"/>
        </w:rPr>
        <w:t xml:space="preserve"> 30</w:t>
      </w:r>
      <w:r>
        <w:rPr>
          <w:sz w:val="24"/>
        </w:rPr>
        <w:t>天内到货完成装机。</w:t>
      </w:r>
    </w:p>
    <w:p>
      <w:pPr>
        <w:ind w:firstLine="480"/>
        <w:jc w:val="both"/>
      </w:pPr>
      <w:r>
        <w:rPr>
          <w:sz w:val="24"/>
        </w:rPr>
        <w:t>6</w:t>
      </w:r>
      <w:r>
        <w:rPr>
          <w:sz w:val="24"/>
        </w:rPr>
        <w:t>.2.2</w:t>
      </w:r>
      <w:r>
        <w:rPr>
          <w:sz w:val="24"/>
        </w:rPr>
        <w:t>乙方交货地点：中山市石岐苏华赞医院</w:t>
      </w:r>
    </w:p>
    <w:p>
      <w:pPr>
        <w:ind w:firstLine="480"/>
        <w:jc w:val="both"/>
      </w:pPr>
      <w:r>
        <w:rPr>
          <w:sz w:val="24"/>
        </w:rPr>
        <w:t>6</w:t>
      </w:r>
      <w:r>
        <w:rPr>
          <w:sz w:val="24"/>
        </w:rPr>
        <w:t>.3</w:t>
      </w:r>
      <w:r>
        <w:rPr>
          <w:sz w:val="24"/>
        </w:rPr>
        <w:t>合同设备的安装调试</w:t>
      </w:r>
    </w:p>
    <w:p>
      <w:pPr>
        <w:ind w:firstLine="480"/>
        <w:jc w:val="both"/>
      </w:pPr>
      <w:r>
        <w:rPr>
          <w:sz w:val="24"/>
        </w:rPr>
        <w:t>6</w:t>
      </w:r>
      <w:r>
        <w:rPr>
          <w:sz w:val="24"/>
        </w:rPr>
        <w:t>.3.1</w:t>
      </w:r>
      <w:r>
        <w:rPr>
          <w:sz w:val="24"/>
        </w:rPr>
        <w:t>乙方负责合同项下的安装调试，一切费用由乙方负责。</w:t>
      </w:r>
    </w:p>
    <w:p>
      <w:pPr>
        <w:ind w:firstLine="480"/>
        <w:jc w:val="both"/>
      </w:pPr>
      <w:r>
        <w:rPr>
          <w:sz w:val="24"/>
        </w:rPr>
        <w:t>6</w:t>
      </w:r>
      <w:r>
        <w:rPr>
          <w:sz w:val="24"/>
        </w:rPr>
        <w:t>.3.2</w:t>
      </w:r>
      <w:r>
        <w:rPr>
          <w:sz w:val="24"/>
        </w:rPr>
        <w:t>乙方安装时须对各安装场地内的其他设备、设施有良好保护措施。</w:t>
      </w:r>
    </w:p>
    <w:p>
      <w:pPr>
        <w:ind w:firstLine="480"/>
        <w:jc w:val="both"/>
      </w:pPr>
      <w:r>
        <w:rPr>
          <w:sz w:val="24"/>
        </w:rPr>
        <w:t>6</w:t>
      </w:r>
      <w:r>
        <w:rPr>
          <w:sz w:val="24"/>
        </w:rPr>
        <w:t xml:space="preserve">.4  </w:t>
      </w:r>
      <w:r>
        <w:rPr>
          <w:sz w:val="24"/>
        </w:rPr>
        <w:t>设备的验收</w:t>
      </w:r>
    </w:p>
    <w:p>
      <w:pPr>
        <w:ind w:firstLine="480"/>
        <w:jc w:val="both"/>
      </w:pPr>
      <w:r>
        <w:rPr>
          <w:sz w:val="24"/>
        </w:rPr>
        <w:t>6</w:t>
      </w:r>
      <w:r>
        <w:rPr>
          <w:sz w:val="24"/>
        </w:rPr>
        <w:t>.4.1</w:t>
      </w:r>
      <w:r>
        <w:rPr>
          <w:sz w:val="24"/>
        </w:rPr>
        <w:t>合同设备安装调试完成并移交所有资料文档后</w:t>
      </w:r>
      <w:r>
        <w:rPr>
          <w:sz w:val="24"/>
        </w:rPr>
        <w:t>5</w:t>
      </w:r>
      <w:r>
        <w:rPr>
          <w:sz w:val="24"/>
        </w:rPr>
        <w:t>个工作日内验收，验收应在双方共同参加下进行，验收标准按照国家有关标准。</w:t>
      </w:r>
    </w:p>
    <w:p>
      <w:pPr>
        <w:ind w:firstLine="480"/>
        <w:jc w:val="both"/>
      </w:pPr>
      <w:r>
        <w:rPr>
          <w:sz w:val="24"/>
        </w:rPr>
        <w:t>6</w:t>
      </w:r>
      <w:r>
        <w:rPr>
          <w:sz w:val="24"/>
        </w:rPr>
        <w:t>.4.2</w:t>
      </w:r>
      <w:r>
        <w:rPr>
          <w:sz w:val="24"/>
        </w:rPr>
        <w:t>验收按国家有关的规定、规范进行，设备必须符合及具备招标文件之用户需求规定的技术标准与要求。验收时如发现所交付的设备有短装、次品、损坏或其他不符合本合同规定之情形者，甲方应做出详尽的现场记录，或由甲乙双方签署备忘录。此现场记录或备忘录可用作补充、缺失和更换损坏部件的有效证据。由此产生的有关费用由乙方承担，验收期限相应后延。</w:t>
      </w:r>
    </w:p>
    <w:p>
      <w:pPr>
        <w:ind w:firstLine="480"/>
        <w:jc w:val="both"/>
      </w:pPr>
      <w:r>
        <w:rPr>
          <w:sz w:val="24"/>
        </w:rPr>
        <w:t>6</w:t>
      </w:r>
      <w:r>
        <w:rPr>
          <w:sz w:val="24"/>
        </w:rPr>
        <w:t>.4.3</w:t>
      </w:r>
      <w:r>
        <w:rPr>
          <w:sz w:val="24"/>
        </w:rPr>
        <w:t>如果合同设备运输和安装调试过程中因事故造成货物短缺、损坏，乙方应及时安排换装，以保证合同设备安装调试的成功完成。换货的相关费用由乙方承担。</w:t>
      </w:r>
    </w:p>
    <w:p>
      <w:pPr>
        <w:ind w:firstLine="480"/>
        <w:jc w:val="both"/>
      </w:pPr>
      <w:r>
        <w:rPr>
          <w:sz w:val="24"/>
        </w:rPr>
        <w:t>6</w:t>
      </w:r>
      <w:r>
        <w:rPr>
          <w:sz w:val="24"/>
        </w:rPr>
        <w:t>.4.4</w:t>
      </w:r>
      <w:r>
        <w:rPr>
          <w:sz w:val="24"/>
        </w:rPr>
        <w:t>国内产品或合资厂的产品必须具备出厂合格证。</w:t>
      </w:r>
    </w:p>
    <w:p>
      <w:pPr>
        <w:ind w:firstLine="480"/>
        <w:jc w:val="both"/>
      </w:pPr>
      <w:r>
        <w:rPr>
          <w:sz w:val="24"/>
        </w:rPr>
        <w:t>6</w:t>
      </w:r>
      <w:r>
        <w:rPr>
          <w:sz w:val="24"/>
        </w:rPr>
        <w:t>.4.5</w:t>
      </w:r>
      <w:r>
        <w:rPr>
          <w:sz w:val="24"/>
        </w:rPr>
        <w:t>进口产品必须具备省级（或相当于省级）商检部门的检验证明，及正常报关证明。</w:t>
      </w:r>
    </w:p>
    <w:p>
      <w:pPr>
        <w:ind w:firstLine="480"/>
        <w:jc w:val="both"/>
      </w:pPr>
      <w:r>
        <w:rPr>
          <w:sz w:val="24"/>
        </w:rPr>
        <w:t>6</w:t>
      </w:r>
      <w:r>
        <w:rPr>
          <w:sz w:val="24"/>
        </w:rPr>
        <w:t>.5</w:t>
      </w:r>
      <w:r>
        <w:rPr>
          <w:sz w:val="24"/>
        </w:rPr>
        <w:t>如乙方没有及时提供相关证件（如商检证等），有可能影响验收进程，所导致的经济损失，由乙方自行承担。</w:t>
      </w:r>
    </w:p>
    <w:p>
      <w:pPr>
        <w:ind w:firstLine="480"/>
        <w:jc w:val="both"/>
      </w:pPr>
      <w:r>
        <w:rPr>
          <w:sz w:val="24"/>
        </w:rPr>
        <w:t>6</w:t>
      </w:r>
      <w:r>
        <w:rPr>
          <w:sz w:val="24"/>
        </w:rPr>
        <w:t>.6</w:t>
      </w:r>
      <w:r>
        <w:rPr>
          <w:sz w:val="24"/>
        </w:rPr>
        <w:t>乙方保证合同项下提供的设备不侵犯任何第三方的专利、商标或版权。否则，乙方须承担对第三方的专利或版权的侵权责任并承担因此而发生的所有费用。</w:t>
      </w:r>
    </w:p>
    <w:p>
      <w:pPr>
        <w:jc w:val="both"/>
      </w:pPr>
      <w:r>
        <w:rPr>
          <w:b/>
          <w:sz w:val="24"/>
        </w:rPr>
        <w:t>7</w:t>
      </w:r>
      <w:r>
        <w:rPr>
          <w:b/>
          <w:sz w:val="24"/>
        </w:rPr>
        <w:t>、质量保证及售后服务</w:t>
      </w:r>
    </w:p>
    <w:p>
      <w:pPr>
        <w:ind w:firstLine="480"/>
        <w:jc w:val="both"/>
      </w:pPr>
      <w:r>
        <w:rPr>
          <w:sz w:val="24"/>
        </w:rPr>
        <w:t>7</w:t>
      </w:r>
      <w:r>
        <w:rPr>
          <w:sz w:val="24"/>
        </w:rPr>
        <w:t xml:space="preserve">.1 </w:t>
      </w:r>
      <w:r>
        <w:rPr>
          <w:sz w:val="24"/>
        </w:rPr>
        <w:t>乙方至少需提供设备</w:t>
      </w:r>
      <w:r>
        <w:rPr>
          <w:sz w:val="24"/>
        </w:rPr>
        <w:t>整机</w:t>
      </w:r>
      <w:r>
        <w:rPr>
          <w:sz w:val="24"/>
        </w:rPr>
        <w:t>3</w:t>
      </w:r>
      <w:r>
        <w:rPr>
          <w:sz w:val="24"/>
        </w:rPr>
        <w:t>年</w:t>
      </w:r>
      <w:r>
        <w:rPr>
          <w:sz w:val="24"/>
        </w:rPr>
        <w:t>全保</w:t>
      </w:r>
      <w:r>
        <w:rPr>
          <w:sz w:val="24"/>
        </w:rPr>
        <w:t>。</w:t>
      </w:r>
    </w:p>
    <w:p>
      <w:pPr>
        <w:ind w:firstLine="480"/>
        <w:jc w:val="both"/>
      </w:pPr>
      <w:r>
        <w:rPr>
          <w:sz w:val="24"/>
        </w:rPr>
        <w:t>7.2</w:t>
      </w:r>
      <w:r>
        <w:rPr>
          <w:sz w:val="24"/>
        </w:rPr>
        <w:t>乙方提供操作技术培训，包括</w:t>
      </w:r>
      <w:r>
        <w:rPr>
          <w:sz w:val="24"/>
        </w:rPr>
        <w:t>2</w:t>
      </w:r>
      <w:r>
        <w:rPr>
          <w:sz w:val="24"/>
        </w:rPr>
        <w:t>次以上场地培训，</w:t>
      </w:r>
      <w:r>
        <w:rPr>
          <w:sz w:val="24"/>
        </w:rPr>
        <w:t>2</w:t>
      </w:r>
      <w:r>
        <w:rPr>
          <w:sz w:val="24"/>
        </w:rPr>
        <w:t>天</w:t>
      </w:r>
      <w:r>
        <w:rPr>
          <w:sz w:val="24"/>
        </w:rPr>
        <w:t>/</w:t>
      </w:r>
      <w:r>
        <w:rPr>
          <w:sz w:val="24"/>
        </w:rPr>
        <w:t>次；</w:t>
      </w:r>
      <w:r>
        <w:rPr>
          <w:sz w:val="24"/>
        </w:rPr>
        <w:t>2</w:t>
      </w:r>
      <w:r>
        <w:rPr>
          <w:sz w:val="24"/>
        </w:rPr>
        <w:t>人外出培训，每人至少半个月（所需费用包含在中标金额内）。</w:t>
      </w:r>
    </w:p>
    <w:p>
      <w:pPr>
        <w:ind w:firstLine="480"/>
        <w:jc w:val="both"/>
      </w:pPr>
      <w:r>
        <w:rPr>
          <w:sz w:val="24"/>
        </w:rPr>
        <w:t>7</w:t>
      </w:r>
      <w:r>
        <w:rPr>
          <w:sz w:val="24"/>
        </w:rPr>
        <w:t>.</w:t>
      </w:r>
      <w:r>
        <w:rPr>
          <w:sz w:val="24"/>
        </w:rPr>
        <w:t>3</w:t>
      </w:r>
      <w:r>
        <w:rPr>
          <w:sz w:val="24"/>
        </w:rPr>
        <w:t xml:space="preserve"> </w:t>
      </w:r>
      <w:r>
        <w:rPr>
          <w:sz w:val="24"/>
        </w:rPr>
        <w:t>保修期内免费维修。设备发生故障时，乙方在接到甲方的故障通知后</w:t>
      </w:r>
      <w:r>
        <w:rPr>
          <w:sz w:val="24"/>
          <w:u w:val="single"/>
        </w:rPr>
        <w:t>2</w:t>
      </w:r>
      <w:r>
        <w:rPr>
          <w:sz w:val="24"/>
        </w:rPr>
        <w:t>小时内响应，</w:t>
      </w:r>
      <w:r>
        <w:rPr>
          <w:sz w:val="24"/>
          <w:u w:val="single"/>
        </w:rPr>
        <w:t>24</w:t>
      </w:r>
      <w:r>
        <w:rPr>
          <w:sz w:val="24"/>
        </w:rPr>
        <w:t>小时内到达现场，</w:t>
      </w:r>
      <w:r>
        <w:rPr>
          <w:sz w:val="24"/>
          <w:u w:val="single"/>
        </w:rPr>
        <w:t xml:space="preserve"> 48</w:t>
      </w:r>
      <w:r>
        <w:rPr>
          <w:sz w:val="24"/>
        </w:rPr>
        <w:t>小时内处理完毕。</w:t>
      </w:r>
      <w:r>
        <w:rPr>
          <w:sz w:val="24"/>
        </w:rPr>
        <w:t>3</w:t>
      </w:r>
      <w:r>
        <w:rPr>
          <w:sz w:val="24"/>
        </w:rPr>
        <w:t>年原厂全保期内，</w:t>
      </w:r>
      <w:r>
        <w:rPr>
          <w:sz w:val="24"/>
        </w:rPr>
        <w:t>若在</w:t>
      </w:r>
      <w:r>
        <w:rPr>
          <w:sz w:val="24"/>
          <w:u w:val="single"/>
        </w:rPr>
        <w:t>48</w:t>
      </w:r>
      <w:r>
        <w:rPr>
          <w:sz w:val="24"/>
        </w:rPr>
        <w:t>小时内仍未能有效解决，造成停机，保修期按照停机时长的</w:t>
      </w:r>
      <w:r>
        <w:rPr>
          <w:sz w:val="24"/>
        </w:rPr>
        <w:t>2</w:t>
      </w:r>
      <w:r>
        <w:rPr>
          <w:sz w:val="24"/>
        </w:rPr>
        <w:t>倍顺延。</w:t>
      </w:r>
    </w:p>
    <w:p>
      <w:pPr>
        <w:ind w:firstLine="480"/>
        <w:jc w:val="both"/>
      </w:pPr>
      <w:r>
        <w:rPr>
          <w:sz w:val="24"/>
        </w:rPr>
        <w:t>7</w:t>
      </w:r>
      <w:r>
        <w:rPr>
          <w:sz w:val="24"/>
        </w:rPr>
        <w:t>.</w:t>
      </w:r>
      <w:r>
        <w:rPr>
          <w:sz w:val="24"/>
        </w:rPr>
        <w:t xml:space="preserve">4 </w:t>
      </w:r>
      <w:r>
        <w:rPr>
          <w:sz w:val="24"/>
        </w:rPr>
        <w:t>在保修期内乙方负责每季度末安排原厂工程师上门对设备进行维护保养。</w:t>
      </w:r>
    </w:p>
    <w:p>
      <w:pPr>
        <w:ind w:firstLine="480"/>
        <w:jc w:val="both"/>
      </w:pPr>
      <w:r>
        <w:rPr>
          <w:sz w:val="24"/>
        </w:rPr>
        <w:t>7</w:t>
      </w:r>
      <w:r>
        <w:rPr>
          <w:sz w:val="24"/>
        </w:rPr>
        <w:t>.</w:t>
      </w:r>
      <w:r>
        <w:rPr>
          <w:sz w:val="24"/>
        </w:rPr>
        <w:t xml:space="preserve">5 </w:t>
      </w:r>
      <w:r>
        <w:rPr>
          <w:sz w:val="24"/>
        </w:rPr>
        <w:t>保修期过后，乙方按照质控标准，以设备维修保养的记录向甲方提供一份</w:t>
      </w:r>
      <w:r>
        <w:rPr>
          <w:sz w:val="24"/>
        </w:rPr>
        <w:t>PDCA</w:t>
      </w:r>
      <w:r>
        <w:rPr>
          <w:sz w:val="24"/>
        </w:rPr>
        <w:t>质控报告。</w:t>
      </w:r>
    </w:p>
    <w:p>
      <w:pPr>
        <w:ind w:firstLine="480"/>
        <w:jc w:val="both"/>
      </w:pPr>
      <w:r>
        <w:rPr>
          <w:sz w:val="24"/>
        </w:rPr>
        <w:t>7</w:t>
      </w:r>
      <w:r>
        <w:rPr>
          <w:sz w:val="24"/>
        </w:rPr>
        <w:t>.</w:t>
      </w:r>
      <w:r>
        <w:rPr>
          <w:sz w:val="24"/>
        </w:rPr>
        <w:t>6</w:t>
      </w:r>
      <w:r>
        <w:rPr>
          <w:sz w:val="24"/>
        </w:rPr>
        <w:t xml:space="preserve"> </w:t>
      </w:r>
      <w:r>
        <w:rPr>
          <w:sz w:val="24"/>
        </w:rPr>
        <w:t>提供技术资料，含使用说明书、图纸等。</w:t>
      </w:r>
    </w:p>
    <w:p>
      <w:pPr>
        <w:ind w:firstLine="480"/>
        <w:jc w:val="both"/>
      </w:pPr>
      <w:r>
        <w:rPr>
          <w:sz w:val="24"/>
        </w:rPr>
        <w:t>7</w:t>
      </w:r>
      <w:r>
        <w:rPr>
          <w:sz w:val="24"/>
        </w:rPr>
        <w:t>.</w:t>
      </w:r>
      <w:r>
        <w:rPr>
          <w:sz w:val="24"/>
        </w:rPr>
        <w:t>7</w:t>
      </w:r>
      <w:r>
        <w:rPr>
          <w:sz w:val="24"/>
        </w:rPr>
        <w:t>乙方</w:t>
      </w:r>
      <w:r>
        <w:rPr>
          <w:sz w:val="24"/>
        </w:rPr>
        <w:t>须在广东省设有售后服务点并提供维修的详细地址及工程师联系方式（</w:t>
      </w:r>
      <w:r>
        <w:rPr>
          <w:sz w:val="24"/>
          <w:u w:val="single"/>
        </w:rPr>
        <w:t>工程师姓名</w:t>
      </w:r>
      <w:r>
        <w:rPr>
          <w:sz w:val="24"/>
          <w:u w:val="single"/>
        </w:rPr>
        <w:t>/</w:t>
      </w:r>
      <w:r>
        <w:rPr>
          <w:sz w:val="24"/>
          <w:u w:val="single"/>
        </w:rPr>
        <w:t>联系电话）</w:t>
      </w:r>
      <w:r>
        <w:rPr>
          <w:sz w:val="24"/>
        </w:rPr>
        <w:t>，负责设备的安装调试。售后服务点：</w:t>
      </w:r>
      <w:r>
        <w:rPr>
          <w:sz w:val="21"/>
          <w:u w:val="single"/>
        </w:rPr>
        <w:t xml:space="preserve">            </w:t>
      </w:r>
      <w:r>
        <w:rPr>
          <w:sz w:val="24"/>
        </w:rPr>
        <w:t>。</w:t>
      </w:r>
    </w:p>
    <w:p>
      <w:pPr>
        <w:ind w:firstLine="480"/>
        <w:jc w:val="both"/>
      </w:pPr>
      <w:r>
        <w:rPr>
          <w:sz w:val="24"/>
        </w:rPr>
        <w:t>7</w:t>
      </w:r>
      <w:r>
        <w:rPr>
          <w:sz w:val="24"/>
        </w:rPr>
        <w:t>.</w:t>
      </w:r>
      <w:r>
        <w:rPr>
          <w:sz w:val="24"/>
        </w:rPr>
        <w:t>8</w:t>
      </w:r>
      <w:r>
        <w:rPr>
          <w:sz w:val="24"/>
        </w:rPr>
        <w:t>有操作、维护、维修培训计划，必须由原厂工程师及技术人员直接提供保修、维修、免费技术培训服务。</w:t>
      </w:r>
    </w:p>
    <w:p>
      <w:pPr>
        <w:ind w:firstLine="480"/>
        <w:jc w:val="both"/>
      </w:pPr>
      <w:r>
        <w:rPr>
          <w:sz w:val="24"/>
        </w:rPr>
        <w:t>7</w:t>
      </w:r>
      <w:r>
        <w:rPr>
          <w:sz w:val="24"/>
        </w:rPr>
        <w:t>.</w:t>
      </w:r>
      <w:r>
        <w:rPr>
          <w:sz w:val="24"/>
        </w:rPr>
        <w:t>9</w:t>
      </w:r>
      <w:r>
        <w:rPr>
          <w:sz w:val="24"/>
        </w:rPr>
        <w:t xml:space="preserve"> </w:t>
      </w:r>
      <w:r>
        <w:rPr>
          <w:sz w:val="24"/>
        </w:rPr>
        <w:t>保证供应设备的维修与原厂配件。</w:t>
      </w:r>
    </w:p>
    <w:p>
      <w:pPr>
        <w:ind w:firstLine="480"/>
        <w:jc w:val="both"/>
      </w:pPr>
      <w:r>
        <w:rPr>
          <w:sz w:val="24"/>
        </w:rPr>
        <w:t>7</w:t>
      </w:r>
      <w:r>
        <w:rPr>
          <w:sz w:val="24"/>
        </w:rPr>
        <w:t>.</w:t>
      </w:r>
      <w:r>
        <w:rPr>
          <w:sz w:val="24"/>
        </w:rPr>
        <w:t>10</w:t>
      </w:r>
      <w:r>
        <w:rPr>
          <w:sz w:val="24"/>
        </w:rPr>
        <w:t xml:space="preserve"> </w:t>
      </w:r>
      <w:r>
        <w:rPr>
          <w:sz w:val="24"/>
        </w:rPr>
        <w:t>如果设备检验不合格，乙方包换。</w:t>
      </w:r>
    </w:p>
    <w:p>
      <w:pPr>
        <w:ind w:firstLine="480"/>
        <w:jc w:val="both"/>
      </w:pPr>
      <w:r>
        <w:rPr>
          <w:sz w:val="24"/>
        </w:rPr>
        <w:t>7</w:t>
      </w:r>
      <w:r>
        <w:rPr>
          <w:sz w:val="24"/>
        </w:rPr>
        <w:t>.</w:t>
      </w:r>
      <w:r>
        <w:rPr>
          <w:sz w:val="24"/>
        </w:rPr>
        <w:t>11</w:t>
      </w:r>
      <w:r>
        <w:rPr>
          <w:sz w:val="24"/>
        </w:rPr>
        <w:t xml:space="preserve"> </w:t>
      </w:r>
      <w:r>
        <w:rPr>
          <w:sz w:val="24"/>
        </w:rPr>
        <w:t>乙方需要帮助甲方培训两名以上工程师，并取相应的培训证书，所涉及的培训费和差旅费由乙方承担。</w:t>
      </w:r>
    </w:p>
    <w:p>
      <w:pPr>
        <w:ind w:firstLine="480"/>
        <w:jc w:val="both"/>
      </w:pPr>
      <w:r>
        <w:rPr>
          <w:sz w:val="24"/>
        </w:rPr>
        <w:t>7</w:t>
      </w:r>
      <w:r>
        <w:rPr>
          <w:sz w:val="24"/>
        </w:rPr>
        <w:t>.1</w:t>
      </w:r>
      <w:r>
        <w:rPr>
          <w:sz w:val="24"/>
        </w:rPr>
        <w:t>2</w:t>
      </w:r>
      <w:r>
        <w:rPr>
          <w:sz w:val="24"/>
        </w:rPr>
        <w:t>保证提供的是全新产品，未曾使用过的；要求合同必须注明该产品（或主机）产地。</w:t>
      </w:r>
    </w:p>
    <w:p>
      <w:pPr>
        <w:ind w:firstLine="480"/>
        <w:jc w:val="both"/>
      </w:pPr>
      <w:r>
        <w:rPr>
          <w:sz w:val="24"/>
        </w:rPr>
        <w:t>7</w:t>
      </w:r>
      <w:r>
        <w:rPr>
          <w:sz w:val="24"/>
        </w:rPr>
        <w:t>.</w:t>
      </w:r>
      <w:r>
        <w:rPr>
          <w:sz w:val="24"/>
        </w:rPr>
        <w:t>13</w:t>
      </w:r>
      <w:r>
        <w:rPr>
          <w:sz w:val="24"/>
        </w:rPr>
        <w:t>乙方保证设备能够接入</w:t>
      </w:r>
      <w:r>
        <w:rPr>
          <w:sz w:val="24"/>
        </w:rPr>
        <w:t>甲方</w:t>
      </w:r>
      <w:r>
        <w:rPr>
          <w:sz w:val="24"/>
        </w:rPr>
        <w:t>PACS</w:t>
      </w:r>
      <w:r>
        <w:rPr>
          <w:sz w:val="24"/>
        </w:rPr>
        <w:t>、</w:t>
      </w:r>
      <w:r>
        <w:rPr>
          <w:sz w:val="24"/>
        </w:rPr>
        <w:t>HIS</w:t>
      </w:r>
      <w:r>
        <w:rPr>
          <w:sz w:val="24"/>
        </w:rPr>
        <w:t>、</w:t>
      </w:r>
      <w:r>
        <w:rPr>
          <w:sz w:val="24"/>
        </w:rPr>
        <w:t>RIS</w:t>
      </w:r>
      <w:r>
        <w:rPr>
          <w:sz w:val="24"/>
        </w:rPr>
        <w:t>等系统，并承担对接所产生的所有费用。</w:t>
      </w:r>
    </w:p>
    <w:p>
      <w:pPr>
        <w:jc w:val="both"/>
      </w:pPr>
      <w:r>
        <w:rPr>
          <w:b/>
          <w:sz w:val="24"/>
        </w:rPr>
        <w:t>8</w:t>
      </w:r>
      <w:r>
        <w:rPr>
          <w:b/>
          <w:sz w:val="24"/>
        </w:rPr>
        <w:t>、履约保证金及付款方式</w:t>
      </w:r>
    </w:p>
    <w:p>
      <w:pPr>
        <w:ind w:firstLine="480"/>
        <w:jc w:val="left"/>
      </w:pPr>
      <w:r>
        <w:rPr>
          <w:sz w:val="24"/>
        </w:rPr>
        <w:t>8</w:t>
      </w:r>
      <w:r>
        <w:rPr>
          <w:sz w:val="24"/>
        </w:rPr>
        <w:t>.1</w:t>
      </w:r>
      <w:r>
        <w:rPr>
          <w:sz w:val="24"/>
        </w:rPr>
        <w:t>乙方收到中标通知书之日起</w:t>
      </w:r>
      <w:r>
        <w:rPr>
          <w:sz w:val="24"/>
        </w:rPr>
        <w:t>5</w:t>
      </w:r>
      <w:r>
        <w:rPr>
          <w:sz w:val="24"/>
        </w:rPr>
        <w:t>日内，须向甲方指定账户汇入合同总额</w:t>
      </w:r>
      <w:r>
        <w:rPr>
          <w:sz w:val="24"/>
        </w:rPr>
        <w:t>5%</w:t>
      </w:r>
      <w:r>
        <w:rPr>
          <w:sz w:val="24"/>
        </w:rPr>
        <w:t>的履约保证金，履约服务期满，经考核合格，履约保证金不计利息一次性返还；乙方不能按规定提交履约保证金的，视为放弃中标，给甲方造成损失的，乙方还应当予以赔偿。</w:t>
      </w:r>
    </w:p>
    <w:p>
      <w:pPr>
        <w:ind w:firstLine="480"/>
        <w:jc w:val="left"/>
      </w:pPr>
      <w:r>
        <w:rPr>
          <w:sz w:val="24"/>
        </w:rPr>
        <w:t>8</w:t>
      </w:r>
      <w:r>
        <w:rPr>
          <w:sz w:val="24"/>
        </w:rPr>
        <w:t>.2</w:t>
      </w:r>
      <w:r>
        <w:rPr>
          <w:sz w:val="24"/>
        </w:rPr>
        <w:t>验收合格后</w:t>
      </w:r>
      <w:r>
        <w:rPr>
          <w:sz w:val="24"/>
        </w:rPr>
        <w:t>30</w:t>
      </w:r>
      <w:r>
        <w:rPr>
          <w:sz w:val="24"/>
        </w:rPr>
        <w:t>个工作日内一次性支付合同金额</w:t>
      </w:r>
      <w:r>
        <w:rPr>
          <w:sz w:val="24"/>
        </w:rPr>
        <w:t>100%</w:t>
      </w:r>
      <w:r>
        <w:rPr>
          <w:sz w:val="24"/>
        </w:rPr>
        <w:t>。</w:t>
      </w:r>
    </w:p>
    <w:p>
      <w:pPr>
        <w:ind w:firstLine="480"/>
        <w:jc w:val="left"/>
      </w:pPr>
      <w:r>
        <w:rPr>
          <w:sz w:val="24"/>
        </w:rPr>
        <w:t>8</w:t>
      </w:r>
      <w:r>
        <w:rPr>
          <w:sz w:val="24"/>
        </w:rPr>
        <w:t>.3</w:t>
      </w:r>
      <w:r>
        <w:rPr>
          <w:sz w:val="24"/>
        </w:rPr>
        <w:t>履约保证金没收的情形：</w:t>
      </w:r>
    </w:p>
    <w:p>
      <w:pPr>
        <w:ind w:firstLine="480"/>
        <w:jc w:val="both"/>
      </w:pPr>
      <w:r>
        <w:rPr>
          <w:sz w:val="24"/>
        </w:rPr>
        <w:t>（</w:t>
      </w:r>
      <w:r>
        <w:rPr>
          <w:sz w:val="24"/>
        </w:rPr>
        <w:t>1</w:t>
      </w:r>
      <w:r>
        <w:rPr>
          <w:sz w:val="24"/>
        </w:rPr>
        <w:t>）乙方拒绝签订合同的；</w:t>
      </w:r>
    </w:p>
    <w:p>
      <w:pPr>
        <w:ind w:firstLine="480"/>
        <w:jc w:val="both"/>
      </w:pPr>
      <w:r>
        <w:rPr>
          <w:sz w:val="24"/>
        </w:rPr>
        <w:t>（</w:t>
      </w:r>
      <w:r>
        <w:rPr>
          <w:sz w:val="24"/>
        </w:rPr>
        <w:t>2</w:t>
      </w:r>
      <w:r>
        <w:rPr>
          <w:sz w:val="24"/>
        </w:rPr>
        <w:t>）合同期未结束或服务事项未完成，乙方自行终止合同的；</w:t>
      </w:r>
    </w:p>
    <w:p>
      <w:pPr>
        <w:ind w:firstLine="480"/>
        <w:jc w:val="both"/>
      </w:pPr>
      <w:r>
        <w:rPr>
          <w:sz w:val="24"/>
        </w:rPr>
        <w:t>（</w:t>
      </w:r>
      <w:r>
        <w:rPr>
          <w:sz w:val="24"/>
        </w:rPr>
        <w:t>3</w:t>
      </w:r>
      <w:r>
        <w:rPr>
          <w:sz w:val="24"/>
        </w:rPr>
        <w:t>）合同期内，乙方未遵守合同条款承诺，在服务工作中有重大过失的；</w:t>
      </w:r>
    </w:p>
    <w:p>
      <w:pPr>
        <w:ind w:firstLine="480"/>
        <w:jc w:val="both"/>
      </w:pPr>
      <w:r>
        <w:rPr>
          <w:sz w:val="24"/>
        </w:rPr>
        <w:t>（</w:t>
      </w:r>
      <w:r>
        <w:rPr>
          <w:sz w:val="24"/>
        </w:rPr>
        <w:t>4</w:t>
      </w:r>
      <w:r>
        <w:rPr>
          <w:sz w:val="24"/>
        </w:rPr>
        <w:t>）乙方若存在严重违约行为的，甲方有权没收履约保证金，以赔偿甲方的损失，由于乙方的过失给甲方造成的损失超过履约保证金数额的，乙方应当对超过部分金额予以赔偿。</w:t>
      </w:r>
    </w:p>
    <w:p>
      <w:pPr>
        <w:jc w:val="both"/>
      </w:pPr>
      <w:r>
        <w:rPr>
          <w:b/>
          <w:sz w:val="24"/>
        </w:rPr>
        <w:t>9</w:t>
      </w:r>
      <w:r>
        <w:rPr>
          <w:b/>
          <w:sz w:val="24"/>
        </w:rPr>
        <w:t>、技术服务</w:t>
      </w:r>
    </w:p>
    <w:p>
      <w:pPr>
        <w:ind w:firstLine="480"/>
        <w:jc w:val="both"/>
      </w:pPr>
      <w:r>
        <w:rPr>
          <w:sz w:val="24"/>
        </w:rPr>
        <w:t>9</w:t>
      </w:r>
      <w:r>
        <w:rPr>
          <w:sz w:val="24"/>
        </w:rPr>
        <w:t>.1</w:t>
      </w:r>
      <w:r>
        <w:rPr>
          <w:sz w:val="24"/>
        </w:rPr>
        <w:t>乙方应派员到甲方指定地点配合工作。</w:t>
      </w:r>
    </w:p>
    <w:p>
      <w:pPr>
        <w:ind w:firstLine="480"/>
        <w:jc w:val="both"/>
      </w:pPr>
      <w:r>
        <w:rPr>
          <w:sz w:val="24"/>
        </w:rPr>
        <w:t>9</w:t>
      </w:r>
      <w:r>
        <w:rPr>
          <w:sz w:val="24"/>
        </w:rPr>
        <w:t>.2</w:t>
      </w:r>
      <w:r>
        <w:rPr>
          <w:sz w:val="24"/>
        </w:rPr>
        <w:t>乙方按甲方提供的合同执行进度计划，再配合甲方及有关单位，以此做好合同执行进度上的配合工作。</w:t>
      </w:r>
    </w:p>
    <w:p>
      <w:pPr>
        <w:jc w:val="both"/>
      </w:pPr>
      <w:r>
        <w:rPr>
          <w:b/>
          <w:sz w:val="24"/>
        </w:rPr>
        <w:t>10</w:t>
      </w:r>
      <w:r>
        <w:rPr>
          <w:b/>
          <w:sz w:val="24"/>
        </w:rPr>
        <w:t>、不可抗力</w:t>
      </w:r>
    </w:p>
    <w:p>
      <w:pPr>
        <w:ind w:firstLine="480"/>
        <w:jc w:val="both"/>
      </w:pPr>
      <w:r>
        <w:rPr>
          <w:sz w:val="24"/>
        </w:rPr>
        <w:t>10</w:t>
      </w:r>
      <w:r>
        <w:rPr>
          <w:sz w:val="24"/>
        </w:rPr>
        <w:t>.1</w:t>
      </w:r>
      <w:r>
        <w:rPr>
          <w:sz w:val="24"/>
        </w:rPr>
        <w:t>不可抗力指战争、严重火灾、洪水、台风、地震等或其他双方认定的不可抗力事件。</w:t>
      </w:r>
    </w:p>
    <w:p>
      <w:pPr>
        <w:ind w:firstLine="480"/>
        <w:jc w:val="both"/>
      </w:pPr>
      <w:r>
        <w:rPr>
          <w:sz w:val="24"/>
        </w:rPr>
        <w:t>10</w:t>
      </w:r>
      <w:r>
        <w:rPr>
          <w:sz w:val="24"/>
        </w:rPr>
        <w:t>.2</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r>
        <w:rPr>
          <w:b/>
          <w:sz w:val="24"/>
        </w:rPr>
        <w:t>1</w:t>
      </w:r>
      <w:r>
        <w:rPr>
          <w:b/>
          <w:sz w:val="24"/>
        </w:rPr>
        <w:t>1</w:t>
      </w:r>
      <w:r>
        <w:rPr>
          <w:b/>
          <w:sz w:val="24"/>
        </w:rPr>
        <w:t>、索赔</w:t>
      </w:r>
    </w:p>
    <w:p>
      <w:pPr>
        <w:ind w:firstLine="480"/>
        <w:jc w:val="both"/>
      </w:pPr>
      <w:r>
        <w:rPr>
          <w:sz w:val="24"/>
        </w:rPr>
        <w:t>1</w:t>
      </w:r>
      <w:r>
        <w:rPr>
          <w:sz w:val="24"/>
        </w:rPr>
        <w:t>1</w:t>
      </w:r>
      <w:r>
        <w:rPr>
          <w:sz w:val="24"/>
        </w:rPr>
        <w:t>.1</w:t>
      </w:r>
      <w:r>
        <w:rPr>
          <w:sz w:val="24"/>
        </w:rPr>
        <w:t>如有异议，甲方有权根据有关政府部门的检验结果向乙方提出索赔。</w:t>
      </w:r>
    </w:p>
    <w:p>
      <w:pPr>
        <w:ind w:firstLine="480"/>
        <w:jc w:val="both"/>
      </w:pPr>
      <w:r>
        <w:rPr>
          <w:sz w:val="24"/>
        </w:rPr>
        <w:t>11</w:t>
      </w:r>
      <w:r>
        <w:rPr>
          <w:sz w:val="24"/>
        </w:rPr>
        <w:t>.2</w:t>
      </w:r>
      <w:r>
        <w:rPr>
          <w:sz w:val="24"/>
        </w:rPr>
        <w:t>在合同执行期间，如果乙方对甲方提出的索赔和差异负有责任，乙方应按照甲方同意的下列一种或多种方式解决索赔事宜：</w:t>
      </w:r>
    </w:p>
    <w:p>
      <w:pPr>
        <w:ind w:firstLine="480"/>
        <w:jc w:val="both"/>
      </w:pPr>
      <w:r>
        <w:rPr>
          <w:sz w:val="24"/>
        </w:rPr>
        <w:t>（</w:t>
      </w:r>
      <w:r>
        <w:rPr>
          <w:sz w:val="24"/>
        </w:rPr>
        <w:t>1</w:t>
      </w:r>
      <w:r>
        <w:rPr>
          <w:sz w:val="24"/>
        </w:rPr>
        <w:t>）乙方同意退货，并按合同规定的同种货币将货款退还给甲方，并承担由此发生的一切损失和费用。</w:t>
      </w:r>
    </w:p>
    <w:p>
      <w:pPr>
        <w:ind w:firstLine="480"/>
        <w:jc w:val="both"/>
      </w:pPr>
      <w:r>
        <w:rPr>
          <w:sz w:val="24"/>
        </w:rPr>
        <w:t>（</w:t>
      </w:r>
      <w:r>
        <w:rPr>
          <w:sz w:val="24"/>
        </w:rPr>
        <w:t>2</w:t>
      </w:r>
      <w:r>
        <w:rPr>
          <w:sz w:val="24"/>
        </w:rPr>
        <w:t>）根据货物低劣程度、损坏程度以及甲方所遭受损失的数额甲乙双方商定降低货物的价格。</w:t>
      </w:r>
    </w:p>
    <w:p>
      <w:pPr>
        <w:ind w:firstLine="480"/>
        <w:jc w:val="both"/>
      </w:pPr>
      <w:r>
        <w:rPr>
          <w:sz w:val="24"/>
        </w:rPr>
        <w:t>（</w:t>
      </w:r>
      <w:r>
        <w:rPr>
          <w:sz w:val="24"/>
        </w:rPr>
        <w:t>3</w:t>
      </w:r>
      <w:r>
        <w:rPr>
          <w:sz w:val="24"/>
        </w:rPr>
        <w:t>）用符合规格、质量和性能要求的新零件、部件或货物来更换有缺陷的部分或修补缺陷的部分，乙方应承担一切费用和风险并负有甲方所发生的一切直接费用。同时，相应延长质量保证期。</w:t>
      </w:r>
    </w:p>
    <w:p>
      <w:pPr>
        <w:ind w:firstLine="480"/>
        <w:jc w:val="both"/>
      </w:pPr>
      <w:r>
        <w:rPr>
          <w:sz w:val="24"/>
        </w:rPr>
        <w:t>1</w:t>
      </w:r>
      <w:r>
        <w:rPr>
          <w:sz w:val="24"/>
        </w:rPr>
        <w:t>1</w:t>
      </w:r>
      <w:r>
        <w:rPr>
          <w:sz w:val="24"/>
        </w:rPr>
        <w:t>.3</w:t>
      </w:r>
      <w:r>
        <w:rPr>
          <w:sz w:val="24"/>
        </w:rPr>
        <w:t>如果在甲方发出索赔通知后</w:t>
      </w:r>
      <w:r>
        <w:rPr>
          <w:sz w:val="24"/>
        </w:rPr>
        <w:t>10</w:t>
      </w:r>
      <w:r>
        <w:rPr>
          <w:sz w:val="24"/>
        </w:rPr>
        <w:t>天内，乙方未作答复，上述索赔应视为已被乙方接受。甲方将从合同款项中扣回索赔金额。如果这些金额不足以补偿索赔金额，甲方有权向乙方提出不足部分的补偿。</w:t>
      </w:r>
    </w:p>
    <w:p>
      <w:pPr>
        <w:jc w:val="both"/>
      </w:pPr>
      <w:r>
        <w:rPr>
          <w:b/>
          <w:sz w:val="24"/>
        </w:rPr>
        <w:t>1</w:t>
      </w:r>
      <w:r>
        <w:rPr>
          <w:b/>
          <w:sz w:val="24"/>
        </w:rPr>
        <w:t>2</w:t>
      </w:r>
      <w:r>
        <w:rPr>
          <w:b/>
          <w:sz w:val="24"/>
        </w:rPr>
        <w:t>、违约与处罚</w:t>
      </w:r>
    </w:p>
    <w:p>
      <w:pPr>
        <w:ind w:firstLine="480"/>
        <w:jc w:val="both"/>
      </w:pPr>
      <w:r>
        <w:rPr>
          <w:sz w:val="24"/>
        </w:rPr>
        <w:t>1</w:t>
      </w:r>
      <w:r>
        <w:rPr>
          <w:sz w:val="24"/>
        </w:rPr>
        <w:t>2</w:t>
      </w:r>
      <w:r>
        <w:rPr>
          <w:sz w:val="24"/>
        </w:rPr>
        <w:t>.1</w:t>
      </w:r>
      <w:r>
        <w:rPr>
          <w:sz w:val="24"/>
        </w:rPr>
        <w:t>甲方应依合同规定时间内，向乙方支付货款，每拖延一天乙方可向甲方加收合同金额的</w:t>
      </w:r>
      <w:r>
        <w:rPr>
          <w:sz w:val="24"/>
          <w:u w:val="single"/>
        </w:rPr>
        <w:t>1‰</w:t>
      </w:r>
      <w:r>
        <w:rPr>
          <w:sz w:val="24"/>
        </w:rPr>
        <w:t>的违约金。</w:t>
      </w:r>
    </w:p>
    <w:p>
      <w:pPr>
        <w:ind w:firstLine="480"/>
        <w:jc w:val="both"/>
      </w:pPr>
      <w:r>
        <w:rPr>
          <w:sz w:val="24"/>
        </w:rPr>
        <w:t>1</w:t>
      </w:r>
      <w:r>
        <w:rPr>
          <w:sz w:val="24"/>
        </w:rPr>
        <w:t>2</w:t>
      </w:r>
      <w:r>
        <w:rPr>
          <w:sz w:val="24"/>
        </w:rPr>
        <w:t>.2</w:t>
      </w:r>
      <w:r>
        <w:rPr>
          <w:sz w:val="24"/>
        </w:rPr>
        <w:t>乙方未能按时交货，每拖延一天，须向甲方支付合同金额的</w:t>
      </w:r>
      <w:r>
        <w:rPr>
          <w:sz w:val="24"/>
          <w:u w:val="single"/>
        </w:rPr>
        <w:t>5%</w:t>
      </w:r>
      <w:r>
        <w:rPr>
          <w:sz w:val="24"/>
        </w:rPr>
        <w:t>的违约金。</w:t>
      </w:r>
    </w:p>
    <w:p>
      <w:pPr>
        <w:ind w:firstLine="480"/>
        <w:jc w:val="both"/>
      </w:pPr>
      <w:r>
        <w:rPr>
          <w:sz w:val="24"/>
        </w:rPr>
        <w:t>1</w:t>
      </w:r>
      <w:r>
        <w:rPr>
          <w:sz w:val="24"/>
        </w:rPr>
        <w:t>2</w:t>
      </w:r>
      <w:r>
        <w:rPr>
          <w:sz w:val="24"/>
        </w:rPr>
        <w:t>.3</w:t>
      </w:r>
      <w:r>
        <w:rPr>
          <w:sz w:val="24"/>
        </w:rPr>
        <w:t>乙方交付的货物不符合合同规定的，甲方有权拒收，乙方向甲方支付合同金额的</w:t>
      </w:r>
      <w:r>
        <w:rPr>
          <w:sz w:val="24"/>
          <w:u w:val="single"/>
        </w:rPr>
        <w:t>10%</w:t>
      </w:r>
      <w:r>
        <w:rPr>
          <w:sz w:val="24"/>
        </w:rPr>
        <w:t>的违约金。</w:t>
      </w:r>
    </w:p>
    <w:p>
      <w:pPr>
        <w:ind w:firstLine="480"/>
        <w:jc w:val="both"/>
      </w:pPr>
      <w:r>
        <w:rPr>
          <w:sz w:val="24"/>
        </w:rPr>
        <w:t>12</w:t>
      </w:r>
      <w:r>
        <w:rPr>
          <w:sz w:val="24"/>
        </w:rPr>
        <w:t>.4</w:t>
      </w:r>
      <w:r>
        <w:rPr>
          <w:sz w:val="24"/>
        </w:rPr>
        <w:t>甲方无正当理由拒收货物的，甲方向乙方支付合同金额的</w:t>
      </w:r>
      <w:r>
        <w:rPr>
          <w:sz w:val="24"/>
          <w:u w:val="single"/>
        </w:rPr>
        <w:t>1%</w:t>
      </w:r>
      <w:r>
        <w:rPr>
          <w:sz w:val="24"/>
        </w:rPr>
        <w:t>的违约金。</w:t>
      </w:r>
    </w:p>
    <w:p>
      <w:pPr>
        <w:ind w:firstLine="480"/>
        <w:jc w:val="both"/>
      </w:pPr>
      <w:r>
        <w:rPr>
          <w:sz w:val="24"/>
        </w:rPr>
        <w:t>12</w:t>
      </w:r>
      <w:r>
        <w:rPr>
          <w:sz w:val="24"/>
        </w:rPr>
        <w:t>.5</w:t>
      </w:r>
      <w:r>
        <w:rPr>
          <w:sz w:val="24"/>
        </w:rPr>
        <w:t>乙方未能交付货物，则向甲方支付合同金额的</w:t>
      </w:r>
      <w:r>
        <w:rPr>
          <w:sz w:val="24"/>
          <w:u w:val="single"/>
        </w:rPr>
        <w:t>10%</w:t>
      </w:r>
      <w:r>
        <w:rPr>
          <w:sz w:val="24"/>
        </w:rPr>
        <w:t>的违约金。</w:t>
      </w:r>
    </w:p>
    <w:p>
      <w:pPr>
        <w:jc w:val="both"/>
      </w:pPr>
      <w:r>
        <w:rPr>
          <w:b/>
          <w:sz w:val="24"/>
        </w:rPr>
        <w:t>1</w:t>
      </w:r>
      <w:r>
        <w:rPr>
          <w:b/>
          <w:sz w:val="24"/>
        </w:rPr>
        <w:t>3</w:t>
      </w:r>
      <w:r>
        <w:rPr>
          <w:b/>
          <w:sz w:val="24"/>
        </w:rPr>
        <w:t>、合同终止</w:t>
      </w:r>
    </w:p>
    <w:p>
      <w:pPr>
        <w:ind w:firstLine="480"/>
        <w:jc w:val="both"/>
      </w:pPr>
      <w:r>
        <w:rPr>
          <w:sz w:val="24"/>
        </w:rPr>
        <w:t>如果一方严重违反合同，并在收到对方违约通知书后在</w:t>
      </w:r>
      <w:r>
        <w:rPr>
          <w:b/>
          <w:sz w:val="24"/>
          <w:u w:val="single"/>
        </w:rPr>
        <w:t>10</w:t>
      </w:r>
      <w:r>
        <w:rPr>
          <w:sz w:val="24"/>
        </w:rPr>
        <w:t>天内仍未能改正违约的，另一方可立即终止本合同。</w:t>
      </w:r>
    </w:p>
    <w:p>
      <w:pPr>
        <w:jc w:val="both"/>
      </w:pPr>
      <w:r>
        <w:rPr>
          <w:b/>
          <w:sz w:val="24"/>
        </w:rPr>
        <w:t>1</w:t>
      </w:r>
      <w:r>
        <w:rPr>
          <w:b/>
          <w:sz w:val="24"/>
        </w:rPr>
        <w:t>4</w:t>
      </w:r>
      <w:r>
        <w:rPr>
          <w:b/>
          <w:sz w:val="24"/>
        </w:rPr>
        <w:t>、法律诉讼</w:t>
      </w:r>
    </w:p>
    <w:p>
      <w:pPr>
        <w:ind w:firstLine="480"/>
        <w:jc w:val="both"/>
      </w:pPr>
      <w:r>
        <w:rPr>
          <w:sz w:val="24"/>
        </w:rPr>
        <w:t>在解释或者执行本合同的过程中发生争议时，双方应通过协商方式解决。协商不成的，由甲方所在地人民法院管辖。</w:t>
      </w:r>
    </w:p>
    <w:p>
      <w:pPr>
        <w:jc w:val="both"/>
      </w:pPr>
    </w:p>
    <w:p>
      <w:pPr>
        <w:jc w:val="both"/>
      </w:pPr>
      <w:r>
        <w:rPr>
          <w:b/>
          <w:sz w:val="24"/>
        </w:rPr>
        <w:t>15</w:t>
      </w:r>
      <w:r>
        <w:rPr>
          <w:b/>
          <w:sz w:val="24"/>
        </w:rPr>
        <w:t>、其他</w:t>
      </w:r>
    </w:p>
    <w:p>
      <w:pPr>
        <w:ind w:firstLine="480"/>
        <w:jc w:val="both"/>
      </w:pPr>
      <w:r>
        <w:rPr>
          <w:sz w:val="24"/>
        </w:rPr>
        <w:t>1</w:t>
      </w:r>
      <w:r>
        <w:rPr>
          <w:sz w:val="24"/>
        </w:rPr>
        <w:t>5</w:t>
      </w:r>
      <w:r>
        <w:rPr>
          <w:sz w:val="24"/>
        </w:rPr>
        <w:t>.1</w:t>
      </w:r>
      <w:r>
        <w:rPr>
          <w:sz w:val="24"/>
        </w:rPr>
        <w:t>本合同正本</w:t>
      </w:r>
      <w:r>
        <w:rPr>
          <w:sz w:val="24"/>
          <w:u w:val="single"/>
        </w:rPr>
        <w:t>柒</w:t>
      </w:r>
      <w:r>
        <w:rPr>
          <w:sz w:val="24"/>
        </w:rPr>
        <w:t>份，甲方</w:t>
      </w:r>
      <w:r>
        <w:rPr>
          <w:sz w:val="24"/>
          <w:u w:val="single"/>
        </w:rPr>
        <w:t>肆</w:t>
      </w:r>
      <w:r>
        <w:rPr>
          <w:sz w:val="24"/>
        </w:rPr>
        <w:t>份，乙方</w:t>
      </w:r>
      <w:r>
        <w:rPr>
          <w:sz w:val="24"/>
          <w:u w:val="single"/>
        </w:rPr>
        <w:t>贰</w:t>
      </w:r>
      <w:r>
        <w:rPr>
          <w:sz w:val="24"/>
        </w:rPr>
        <w:t>份，招标代理机构</w:t>
      </w:r>
      <w:r>
        <w:rPr>
          <w:sz w:val="24"/>
          <w:u w:val="single"/>
        </w:rPr>
        <w:t>壹</w:t>
      </w:r>
      <w:r>
        <w:rPr>
          <w:sz w:val="24"/>
        </w:rPr>
        <w:t>份，具有同等法律效力，合同自签字之日起即时生效。</w:t>
      </w:r>
    </w:p>
    <w:p>
      <w:pPr>
        <w:ind w:firstLine="480"/>
        <w:jc w:val="both"/>
      </w:pPr>
      <w:r>
        <w:rPr>
          <w:sz w:val="24"/>
        </w:rPr>
        <w:t>15</w:t>
      </w:r>
      <w:r>
        <w:rPr>
          <w:sz w:val="24"/>
        </w:rPr>
        <w:t>.2</w:t>
      </w:r>
      <w:r>
        <w:rPr>
          <w:sz w:val="24"/>
        </w:rPr>
        <w:t>本合同未尽事宜，由双方协商处理。</w:t>
      </w:r>
    </w:p>
    <w:p>
      <w:pPr>
        <w:ind w:firstLine="360"/>
        <w:jc w:val="both"/>
      </w:pPr>
    </w:p>
    <w:p>
      <w:pPr>
        <w:ind w:firstLine="360"/>
        <w:jc w:val="both"/>
      </w:pPr>
    </w:p>
    <w:p>
      <w:pPr>
        <w:ind w:firstLine="360"/>
        <w:jc w:val="both"/>
      </w:pPr>
    </w:p>
    <w:p>
      <w:pPr>
        <w:jc w:val="both"/>
      </w:pPr>
    </w:p>
    <w:p>
      <w:pPr>
        <w:jc w:val="both"/>
      </w:pP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vAlign w:val="top"/>
          </w:tcPr>
          <w:p>
            <w:pPr>
              <w:jc w:val="both"/>
            </w:pPr>
            <w:r>
              <w:rPr>
                <w:sz w:val="24"/>
              </w:rPr>
              <w:t>甲方：中山市石岐苏华赞医院</w:t>
            </w:r>
          </w:p>
        </w:tc>
        <w:tc>
          <w:tcPr>
            <w:tcW w:type="dxa" w:w="4153"/>
            <w:tcBorders>
              <w:top w:val="single" w:color="000000" w:sz="4"/>
              <w:left w:val="none" w:color="000000" w:sz="4"/>
              <w:bottom w:val="single" w:color="000000" w:sz="4"/>
              <w:right w:val="single" w:color="000000" w:sz="4"/>
            </w:tcBorders>
            <w:vAlign w:val="top"/>
          </w:tcPr>
          <w:p>
            <w:pPr>
              <w:jc w:val="both"/>
            </w:pPr>
            <w:r>
              <w:rPr>
                <w:sz w:val="21"/>
              </w:rPr>
              <w:t>乙方：</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法定代表人（负责人）：</w:t>
            </w:r>
          </w:p>
        </w:tc>
        <w:tc>
          <w:tcPr>
            <w:tcW w:type="dxa" w:w="4153"/>
            <w:tcBorders>
              <w:top w:val="none" w:color="000000" w:sz="4"/>
              <w:left w:val="none" w:color="000000" w:sz="4"/>
              <w:bottom w:val="single" w:color="000000" w:sz="4"/>
              <w:right w:val="single" w:color="000000" w:sz="4"/>
            </w:tcBorders>
            <w:vAlign w:val="top"/>
          </w:tcPr>
          <w:p>
            <w:pPr>
              <w:jc w:val="both"/>
            </w:pPr>
            <w:r>
              <w:rPr>
                <w:sz w:val="24"/>
              </w:rPr>
              <w:t>法定代表人（负责人）：</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签约代表：</w:t>
            </w:r>
          </w:p>
        </w:tc>
        <w:tc>
          <w:tcPr>
            <w:tcW w:type="dxa" w:w="4153"/>
            <w:tcBorders>
              <w:top w:val="none" w:color="000000" w:sz="4"/>
              <w:left w:val="none" w:color="000000" w:sz="4"/>
              <w:bottom w:val="single" w:color="000000" w:sz="4"/>
              <w:right w:val="single" w:color="000000" w:sz="4"/>
            </w:tcBorders>
            <w:vAlign w:val="top"/>
          </w:tcPr>
          <w:p>
            <w:pPr>
              <w:jc w:val="both"/>
            </w:pPr>
            <w:r>
              <w:rPr>
                <w:sz w:val="24"/>
              </w:rPr>
              <w:t>签约代表：</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地址：中山市</w:t>
            </w:r>
          </w:p>
        </w:tc>
        <w:tc>
          <w:tcPr>
            <w:tcW w:type="dxa" w:w="4153"/>
            <w:tcBorders>
              <w:top w:val="none" w:color="000000" w:sz="4"/>
              <w:left w:val="none" w:color="000000" w:sz="4"/>
              <w:bottom w:val="single" w:color="000000" w:sz="4"/>
              <w:right w:val="single" w:color="000000" w:sz="4"/>
            </w:tcBorders>
            <w:vAlign w:val="top"/>
          </w:tcPr>
          <w:p>
            <w:pPr>
              <w:jc w:val="both"/>
            </w:pPr>
            <w:r>
              <w:rPr>
                <w:sz w:val="21"/>
              </w:rPr>
              <w:t>地址：</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电话：</w:t>
            </w:r>
            <w:r>
              <w:rPr>
                <w:color w:val="000000"/>
                <w:sz w:val="24"/>
              </w:rPr>
              <w:t>0760-</w:t>
            </w:r>
          </w:p>
        </w:tc>
        <w:tc>
          <w:tcPr>
            <w:tcW w:type="dxa" w:w="4153"/>
            <w:tcBorders>
              <w:top w:val="none" w:color="000000" w:sz="4"/>
              <w:left w:val="none" w:color="000000" w:sz="4"/>
              <w:bottom w:val="single" w:color="000000" w:sz="4"/>
              <w:right w:val="single" w:color="000000" w:sz="4"/>
            </w:tcBorders>
            <w:vAlign w:val="top"/>
          </w:tcPr>
          <w:p>
            <w:pPr>
              <w:jc w:val="both"/>
            </w:pPr>
            <w:r>
              <w:rPr>
                <w:sz w:val="24"/>
              </w:rPr>
              <w:t>电话：</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传真：</w:t>
            </w:r>
          </w:p>
        </w:tc>
        <w:tc>
          <w:tcPr>
            <w:tcW w:type="dxa" w:w="4153"/>
            <w:tcBorders>
              <w:top w:val="none" w:color="000000" w:sz="4"/>
              <w:left w:val="none" w:color="000000" w:sz="4"/>
              <w:bottom w:val="single" w:color="000000" w:sz="4"/>
              <w:right w:val="single" w:color="000000" w:sz="4"/>
            </w:tcBorders>
            <w:vAlign w:val="top"/>
          </w:tcPr>
          <w:p>
            <w:pPr>
              <w:jc w:val="both"/>
            </w:pPr>
            <w:r>
              <w:rPr>
                <w:sz w:val="24"/>
              </w:rPr>
              <w:t>传真：</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纳税人识别号：</w:t>
            </w:r>
          </w:p>
        </w:tc>
        <w:tc>
          <w:tcPr>
            <w:tcW w:type="dxa" w:w="4153"/>
            <w:tcBorders>
              <w:top w:val="none" w:color="000000" w:sz="4"/>
              <w:left w:val="none" w:color="000000" w:sz="4"/>
              <w:bottom w:val="single" w:color="000000" w:sz="4"/>
              <w:right w:val="single" w:color="000000" w:sz="4"/>
            </w:tcBorders>
            <w:vAlign w:val="top"/>
          </w:tcPr>
          <w:p>
            <w:pPr>
              <w:jc w:val="both"/>
            </w:pPr>
            <w:r>
              <w:rPr>
                <w:sz w:val="24"/>
              </w:rPr>
              <w:t>纳税人识别号：</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开户银行：</w:t>
            </w:r>
            <w:r>
              <w:rPr>
                <w:sz w:val="24"/>
              </w:rPr>
              <w:t xml:space="preserve">                     </w:t>
            </w:r>
          </w:p>
          <w:p>
            <w:pPr>
              <w:jc w:val="both"/>
            </w:pPr>
          </w:p>
        </w:tc>
        <w:tc>
          <w:tcPr>
            <w:tcW w:type="dxa" w:w="4153"/>
            <w:tcBorders>
              <w:top w:val="none" w:color="000000" w:sz="4"/>
              <w:left w:val="none" w:color="000000" w:sz="4"/>
              <w:bottom w:val="single" w:color="000000" w:sz="4"/>
              <w:right w:val="single" w:color="000000" w:sz="4"/>
            </w:tcBorders>
            <w:vAlign w:val="top"/>
          </w:tcPr>
          <w:p>
            <w:pPr>
              <w:jc w:val="both"/>
            </w:pPr>
            <w:r>
              <w:rPr>
                <w:sz w:val="24"/>
              </w:rPr>
              <w:t>开户行：</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银行账号：</w:t>
            </w:r>
          </w:p>
        </w:tc>
        <w:tc>
          <w:tcPr>
            <w:tcW w:type="dxa" w:w="4153"/>
            <w:tcBorders>
              <w:top w:val="none" w:color="000000" w:sz="4"/>
              <w:left w:val="none" w:color="000000" w:sz="4"/>
              <w:bottom w:val="single" w:color="000000" w:sz="4"/>
              <w:right w:val="single" w:color="000000" w:sz="4"/>
            </w:tcBorders>
            <w:vAlign w:val="top"/>
          </w:tcPr>
          <w:p>
            <w:pPr>
              <w:jc w:val="both"/>
            </w:pPr>
            <w:r>
              <w:rPr>
                <w:sz w:val="24"/>
              </w:rPr>
              <w:t>账号：</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tc>
        <w:tc>
          <w:tcPr>
            <w:tcW w:type="dxa" w:w="4153"/>
            <w:tcBorders>
              <w:top w:val="none" w:color="000000" w:sz="4"/>
              <w:left w:val="none" w:color="000000" w:sz="4"/>
              <w:bottom w:val="single" w:color="000000" w:sz="4"/>
              <w:right w:val="single" w:color="000000" w:sz="4"/>
            </w:tcBorders>
            <w:vAlign w:val="top"/>
          </w:tcPr>
          <w:p>
            <w:pPr>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tc>
      </w:tr>
    </w:tbl>
    <w:p>
      <w:pPr>
        <w:jc w:val="both"/>
      </w:pPr>
    </w:p>
    <w:p>
      <w:pPr>
        <w:jc w:val="both"/>
      </w:pPr>
    </w:p>
    <w:p>
      <w:pPr>
        <w:jc w:val="both"/>
      </w:pPr>
      <w:r>
        <w:rPr>
          <w:b/>
          <w:sz w:val="28"/>
        </w:rPr>
        <w:t>附件：设备配置及技术参数</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442000001-2023-00303</w:t>
      </w:r>
    </w:p>
    <w:p>
      <w:pPr>
        <w:jc w:val="center"/>
      </w:pPr>
      <w:r>
        <w:rPr>
          <w:b/>
          <w:sz w:val="24"/>
        </w:rPr>
        <w:t>采购项目编号：</w:t>
      </w:r>
      <w:r>
        <w:rPr>
          <w:b/>
          <w:sz w:val="24"/>
        </w:rPr>
        <w:t>442000001-2023-00303</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中山市石岐苏华赞医院医用诊断X射线透视摄影系统采购项目</w:t>
      </w:r>
      <w:r>
        <w:rPr>
          <w:u w:val="single"/>
        </w:rPr>
        <w:t>”</w:t>
      </w:r>
      <w:r>
        <w:rPr/>
        <w:t>项目的招标[采购项目编号为：</w:t>
      </w:r>
      <w:r>
        <w:rPr>
          <w:u w:val="single"/>
        </w:rPr>
        <w:t>442000001-2023-00303</w:t>
      </w:r>
      <w:r>
        <w:rPr/>
        <w:t>]，我方愿参与投标。</w:t>
      </w:r>
    </w:p>
    <w:p>
      <w:pPr>
        <w:ind w:firstLine="480"/>
      </w:pPr>
      <w:r>
        <w:rPr/>
        <w:t>我方确认收到贵方提供的</w:t>
      </w:r>
      <w:r>
        <w:rPr>
          <w:u w:val="single"/>
        </w:rPr>
        <w:t>“</w:t>
      </w:r>
      <w:r>
        <w:rPr>
          <w:u w:val="single"/>
        </w:rPr>
        <w:t>中山市石岐苏华赞医院医用诊断X射线透视摄影系统采购项目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中山市石岐苏华赞医院医用诊断X射线透视摄影系统采购项目</w:t>
      </w:r>
      <w:r>
        <w:rPr/>
        <w:t>”项目采购[采购项目编号为</w:t>
      </w:r>
      <w:r>
        <w:rPr/>
        <w:t>442000001-2023-00303</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中山市石岐苏华赞医院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中山市石岐苏华赞医院医用诊断X射线透视摄影系统采购项目</w:t>
      </w:r>
      <w:r>
        <w:rPr/>
        <w:t>招标中获中标（采购项目编号：</w:t>
      </w:r>
      <w:r>
        <w:rPr/>
        <w:t>442000001-2023-00303</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中山市石岐苏华赞医院医用诊断X射线透视摄影系统采购项目</w:t>
      </w:r>
      <w:r>
        <w:rPr/>
        <w:t>”项目（采购项目编号：</w:t>
      </w:r>
      <w:r>
        <w:rPr/>
        <w:t>442000001-2023-00303</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