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442000-2023-02594</w:t>
      </w:r>
    </w:p>
    <w:p>
      <w:pPr>
        <w:jc w:val="center"/>
      </w:pPr>
      <w:r>
        <w:rPr>
          <w:b/>
          <w:sz w:val="24"/>
        </w:rPr>
        <w:t>采购项目编号：</w:t>
      </w:r>
      <w:r>
        <w:rPr>
          <w:b/>
          <w:sz w:val="24"/>
        </w:rPr>
        <w:t>442000-2023-02594</w:t>
      </w:r>
    </w:p>
    <w:p>
      <w:pPr>
        <w:jc w:val="center"/>
      </w:pPr>
      <w:r>
        <w:rPr>
          <w:b/>
          <w:sz w:val="24"/>
        </w:rPr>
        <w:t>项目名称：</w:t>
      </w:r>
      <w:r>
        <w:rPr>
          <w:b/>
          <w:sz w:val="24"/>
        </w:rPr>
        <w:t>中山市交通和建筑在建工程气象安全服务场景应用项目</w:t>
      </w:r>
    </w:p>
    <w:p>
      <w:pPr>
        <w:jc w:val="center"/>
      </w:pPr>
      <w:r>
        <w:rPr>
          <w:b/>
          <w:sz w:val="24"/>
        </w:rPr>
        <w:t>采购人：</w:t>
      </w:r>
      <w:r>
        <w:rPr>
          <w:b/>
          <w:sz w:val="24"/>
        </w:rPr>
        <w:t>中山市气象局</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 磋商邀请</w:t>
      </w:r>
    </w:p>
    <w:p>
      <w:pPr>
        <w:ind w:firstLine="480"/>
      </w:pPr>
      <w:r>
        <w:rPr/>
        <w:t>智林招标（广东）有限公司</w:t>
      </w:r>
      <w:r>
        <w:rPr/>
        <w:t>受</w:t>
      </w:r>
      <w:r>
        <w:rPr/>
        <w:t>中山市气象局</w:t>
      </w:r>
      <w:r>
        <w:rPr/>
        <w:t>的委托，采用</w:t>
      </w:r>
      <w:r>
        <w:rPr/>
        <w:t>竞争性磋商</w:t>
      </w:r>
      <w:r>
        <w:rPr/>
        <w:t>方式组织采购</w:t>
      </w:r>
      <w:r>
        <w:rPr/>
        <w:t>中山市交通和建筑在建工程气象安全服务场景应用项目</w:t>
      </w:r>
      <w:r>
        <w:rPr/>
        <w:t>。欢迎符合资格条件的供应商参加。</w:t>
      </w:r>
    </w:p>
    <w:p>
      <w:r>
        <w:rPr>
          <w:b/>
          <w:sz w:val="28"/>
        </w:rPr>
        <w:t>一.项目概述</w:t>
      </w:r>
    </w:p>
    <w:p>
      <w:r>
        <w:rPr>
          <w:b/>
          <w:sz w:val="24"/>
        </w:rPr>
        <w:t>1.名称与编号</w:t>
      </w:r>
    </w:p>
    <w:p>
      <w:pPr>
        <w:ind w:firstLine="480"/>
      </w:pPr>
      <w:r>
        <w:rPr/>
        <w:t>采购项目名称：</w:t>
      </w:r>
      <w:r>
        <w:rPr/>
        <w:t>中山市交通和建筑在建工程气象安全服务场景应用项目</w:t>
      </w:r>
    </w:p>
    <w:p>
      <w:pPr>
        <w:ind w:firstLine="480"/>
      </w:pPr>
      <w:r>
        <w:rPr/>
        <w:t>采购计划编号：</w:t>
      </w:r>
      <w:r>
        <w:rPr/>
        <w:t>442000-2023-02594</w:t>
      </w:r>
    </w:p>
    <w:p>
      <w:pPr>
        <w:ind w:firstLine="480"/>
      </w:pPr>
      <w:r>
        <w:rPr/>
        <w:t>采购项目编号：</w:t>
      </w:r>
      <w:r>
        <w:rPr/>
        <w:t>442000-2023-02594</w:t>
      </w:r>
    </w:p>
    <w:p>
      <w:pPr>
        <w:ind w:firstLine="480"/>
      </w:pPr>
      <w:r>
        <w:rPr/>
        <w:t>采购方式：</w:t>
      </w:r>
      <w:r>
        <w:rPr/>
        <w:t>竞争性磋商</w:t>
      </w:r>
    </w:p>
    <w:p>
      <w:pPr>
        <w:ind w:firstLine="480"/>
      </w:pPr>
      <w:r>
        <w:rPr/>
        <w:t>预算金额：</w:t>
      </w:r>
      <w:r>
        <w:rPr/>
        <w:t>1,407,700.00</w:t>
      </w:r>
      <w:r>
        <w:rPr/>
        <w:t>元</w:t>
      </w:r>
    </w:p>
    <w:p>
      <w:r>
        <w:rPr>
          <w:b/>
          <w:sz w:val="24"/>
        </w:rPr>
        <w:t>2.项目内容及需求情况（采购项目技术规格、参数及要求）</w:t>
      </w:r>
    </w:p>
    <w:p>
      <w:pPr>
        <w:ind w:firstLine="480"/>
      </w:pPr>
    </w:p>
    <w:p/>
    <w:p>
      <w:r>
        <w:rPr/>
        <w:t>采购包1(中山市交通和建筑在建工程气象安全服务场景应用项目):</w:t>
      </w:r>
    </w:p>
    <w:p>
      <w:r>
        <w:rPr/>
        <w:t>采购包预算金额：1,407,700.00元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气象服务</w:t>
            </w:r>
          </w:p>
        </w:tc>
        <w:tc>
          <w:tcPr>
            <w:tcW w:type="dxa" w:w="2136"/>
          </w:tcPr>
          <w:p>
            <w:r>
              <w:rPr/>
              <w:t>中山市交通和建筑在建工程气象安全服务场景应用项目</w:t>
            </w:r>
          </w:p>
        </w:tc>
        <w:tc>
          <w:tcPr>
            <w:tcW w:type="dxa" w:w="1187"/>
          </w:tcPr>
          <w:p>
            <w:r>
              <w:rPr/>
              <w:t>1(项)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合同履行期限：自合同签订之日起120天内完成所有服务内容。</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2）有依法缴纳税收和社会保障资金的良好记录：提供投标截止日前12个月内任意1个月依法缴纳税收和社会保障资金的相关材料。如依法免税或不需要缴纳社会保障资金的，提供相应证明材料。</w:t>
      </w:r>
    </w:p>
    <w:p/>
    <w:p>
      <w:r>
        <w:rPr/>
        <w:t>3）具有良好的商业信誉和健全的财务会计制度：提供2021年或2022年度财务状况报告或投标截止日前12个月内任意1个月的财务报表复印件，财务报表须包含资产负债表、利润表或银行出具的资信证明材料复印件。</w:t>
      </w:r>
    </w:p>
    <w:p/>
    <w:p>
      <w:r>
        <w:rPr/>
        <w:t>4）履行合同所必需的设备和专业技术能力：请在投标文件里提供承诺书或说明书。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采购包1（中山市交通和建筑在建工程气象安全服务场景应用项目）：</w:t>
      </w:r>
      <w:r>
        <w:rPr/>
        <w:t>本项目不属于专门面向中小企业采购项目</w:t>
      </w:r>
    </w:p>
    <w:p/>
    <w:p>
      <w:r>
        <w:rPr>
          <w:b/>
          <w:sz w:val="24"/>
        </w:rPr>
        <w:t>3.本项目特定的资格要求：</w:t>
      </w:r>
    </w:p>
    <w:p>
      <w:pPr>
        <w:ind w:firstLine="480"/>
      </w:pPr>
    </w:p>
    <w:p/>
    <w:p>
      <w:r>
        <w:rPr/>
        <w:t>采购包1（中山市交通和建筑在建工程气象安全服务场景应用项目）：</w:t>
      </w:r>
    </w:p>
    <w:p/>
    <w:p>
      <w:r>
        <w:rPr/>
        <w:t>1)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中山市气象局</w:t>
      </w:r>
    </w:p>
    <w:p>
      <w:pPr>
        <w:ind w:firstLine="480"/>
      </w:pPr>
      <w:r>
        <w:rPr/>
        <w:t>地址：</w:t>
      </w:r>
      <w:r>
        <w:rPr/>
        <w:t>中山市西区升华路6号</w:t>
      </w:r>
    </w:p>
    <w:p>
      <w:pPr>
        <w:ind w:firstLine="480"/>
      </w:pPr>
      <w:r>
        <w:rPr/>
        <w:t>联系方式：</w:t>
      </w:r>
      <w:r>
        <w:rPr/>
        <w:t>0760-88629982</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p>
    <w:p>
      <w:pPr>
        <w:jc w:val="both"/>
      </w:pPr>
      <w:r>
        <w:rPr>
          <w:color w:val="000000"/>
          <w:sz w:val="21"/>
        </w:rPr>
        <w:t>1.</w:t>
      </w:r>
      <w:r>
        <w:rPr>
          <w:color w:val="000000"/>
          <w:sz w:val="21"/>
        </w:rPr>
        <w:t>项目名称：</w:t>
      </w:r>
      <w:r>
        <w:rPr>
          <w:color w:val="000000"/>
          <w:sz w:val="21"/>
        </w:rPr>
        <w:t>中山市交通和建筑在建工程气象安全服务场景应用项目</w:t>
      </w:r>
    </w:p>
    <w:p>
      <w:pPr>
        <w:jc w:val="both"/>
      </w:pPr>
      <w:r>
        <w:rPr>
          <w:color w:val="000000"/>
          <w:sz w:val="21"/>
        </w:rPr>
        <w:t>2.</w:t>
      </w:r>
      <w:r>
        <w:rPr>
          <w:color w:val="000000"/>
          <w:sz w:val="21"/>
        </w:rPr>
        <w:t>项目编号：</w:t>
      </w:r>
      <w:r>
        <w:rPr>
          <w:color w:val="000000"/>
          <w:sz w:val="21"/>
        </w:rPr>
        <w:t>442000-2023-02594</w:t>
      </w:r>
    </w:p>
    <w:p>
      <w:pPr>
        <w:jc w:val="both"/>
      </w:pPr>
      <w:r>
        <w:rPr>
          <w:color w:val="000000"/>
          <w:sz w:val="21"/>
        </w:rPr>
        <w:t>3.</w:t>
      </w:r>
      <w:r>
        <w:rPr>
          <w:color w:val="000000"/>
          <w:sz w:val="21"/>
        </w:rPr>
        <w:t>预算金额：</w:t>
      </w:r>
      <w:r>
        <w:rPr>
          <w:color w:val="000000"/>
          <w:sz w:val="21"/>
        </w:rPr>
        <w:t>1,407,700</w:t>
      </w:r>
      <w:r>
        <w:rPr>
          <w:color w:val="000000"/>
          <w:sz w:val="21"/>
        </w:rPr>
        <w:t>.00</w:t>
      </w:r>
      <w:r>
        <w:rPr>
          <w:color w:val="000000"/>
          <w:sz w:val="21"/>
        </w:rPr>
        <w:t>元</w:t>
      </w:r>
    </w:p>
    <w:p>
      <w:pPr>
        <w:jc w:val="both"/>
      </w:pPr>
      <w:r>
        <w:rPr>
          <w:color w:val="000000"/>
          <w:sz w:val="21"/>
        </w:rPr>
        <w:t>4.</w:t>
      </w:r>
      <w:r>
        <w:rPr>
          <w:color w:val="000000"/>
          <w:sz w:val="21"/>
        </w:rPr>
        <w:t>最高限价：</w:t>
      </w:r>
      <w:r>
        <w:rPr>
          <w:color w:val="000000"/>
          <w:sz w:val="21"/>
        </w:rPr>
        <w:t>1,407,700</w:t>
      </w:r>
      <w:r>
        <w:rPr>
          <w:color w:val="000000"/>
          <w:sz w:val="21"/>
        </w:rPr>
        <w:t>.00</w:t>
      </w:r>
      <w:r>
        <w:rPr>
          <w:color w:val="000000"/>
          <w:sz w:val="21"/>
        </w:rPr>
        <w:t>元</w:t>
      </w:r>
    </w:p>
    <w:p>
      <w:pPr>
        <w:jc w:val="both"/>
      </w:pPr>
      <w:r>
        <w:rPr>
          <w:color w:val="000000"/>
          <w:sz w:val="21"/>
        </w:rPr>
        <w:t>5.</w:t>
      </w:r>
      <w:r>
        <w:rPr>
          <w:color w:val="000000"/>
          <w:sz w:val="21"/>
        </w:rPr>
        <w:t>采购方式：竞争性磋商</w:t>
      </w:r>
    </w:p>
    <w:p>
      <w:pPr>
        <w:jc w:val="both"/>
      </w:pPr>
      <w:r>
        <w:rPr>
          <w:color w:val="000000"/>
          <w:sz w:val="21"/>
        </w:rPr>
        <w:t>6.</w:t>
      </w:r>
      <w:r>
        <w:rPr>
          <w:color w:val="000000"/>
          <w:sz w:val="21"/>
        </w:rPr>
        <w:t>报价方式：按总价报价。</w:t>
      </w:r>
    </w:p>
    <w:p>
      <w:pPr>
        <w:jc w:val="both"/>
      </w:pPr>
      <w:r>
        <w:rPr>
          <w:color w:val="000000"/>
          <w:sz w:val="21"/>
        </w:rPr>
        <w:t>7.</w:t>
      </w:r>
      <w:r>
        <w:rPr>
          <w:color w:val="000000"/>
          <w:sz w:val="21"/>
        </w:rPr>
        <w:t>服务期限：自合同签订之日起</w:t>
      </w:r>
      <w:r>
        <w:rPr>
          <w:color w:val="000000"/>
          <w:sz w:val="21"/>
        </w:rPr>
        <w:t>120</w:t>
      </w:r>
      <w:r>
        <w:rPr>
          <w:color w:val="000000"/>
          <w:sz w:val="21"/>
        </w:rPr>
        <w:t>天内完成所有服务内容</w:t>
      </w:r>
      <w:r>
        <w:rPr>
          <w:color w:val="000000"/>
          <w:sz w:val="21"/>
        </w:rPr>
        <w:t>。</w:t>
      </w:r>
    </w:p>
    <w:p>
      <w:pPr>
        <w:jc w:val="both"/>
      </w:pPr>
      <w:r>
        <w:rPr>
          <w:color w:val="000000"/>
          <w:sz w:val="21"/>
        </w:rPr>
        <w:t>8.</w:t>
      </w:r>
      <w:r>
        <w:rPr>
          <w:color w:val="000000"/>
          <w:sz w:val="21"/>
        </w:rPr>
        <w:t>本项目由成交人承包及负责磋商文件对成交人要求的一切事宜及责任。</w:t>
      </w:r>
    </w:p>
    <w:p>
      <w:pPr>
        <w:jc w:val="both"/>
      </w:pPr>
      <w:r>
        <w:rPr>
          <w:color w:val="000000"/>
          <w:sz w:val="21"/>
        </w:rPr>
        <w:t>9.</w:t>
      </w:r>
      <w:r>
        <w:rPr>
          <w:color w:val="000000"/>
          <w:sz w:val="21"/>
        </w:rPr>
        <w:t>本项目不属于专门面向中小企业采购项目。</w:t>
      </w:r>
    </w:p>
    <w:p>
      <w:pPr>
        <w:jc w:val="both"/>
      </w:pPr>
      <w:r>
        <w:rPr>
          <w:color w:val="000000"/>
          <w:sz w:val="21"/>
        </w:rPr>
        <w:t>10.</w:t>
      </w:r>
      <w:r>
        <w:rPr>
          <w:color w:val="000000"/>
          <w:sz w:val="21"/>
        </w:rPr>
        <w:t>本项目</w:t>
      </w:r>
      <w:r>
        <w:rPr>
          <w:color w:val="000000"/>
          <w:sz w:val="21"/>
        </w:rPr>
        <w:t>不</w:t>
      </w:r>
      <w:r>
        <w:rPr>
          <w:color w:val="000000"/>
          <w:sz w:val="21"/>
        </w:rPr>
        <w:t>接受联合体投标。</w:t>
      </w:r>
    </w:p>
    <w:p>
      <w:pPr>
        <w:jc w:val="both"/>
      </w:pPr>
      <w:r>
        <w:rPr>
          <w:color w:val="000000"/>
          <w:sz w:val="21"/>
        </w:rPr>
        <w:t>11.</w:t>
      </w:r>
      <w:r>
        <w:rPr>
          <w:color w:val="000000"/>
          <w:sz w:val="21"/>
        </w:rPr>
        <w:t>成交人未经采购人批准，不得以任何方式转包或分包。</w:t>
      </w:r>
    </w:p>
    <w:p>
      <w:pPr>
        <w:jc w:val="both"/>
      </w:pPr>
      <w:r>
        <w:rPr>
          <w:color w:val="000000"/>
          <w:sz w:val="21"/>
        </w:rPr>
        <w:t>12.</w:t>
      </w:r>
      <w:r>
        <w:rPr>
          <w:color w:val="000000"/>
          <w:sz w:val="21"/>
        </w:rPr>
        <w:t>其他说明：</w:t>
      </w:r>
    </w:p>
    <w:p>
      <w:pPr>
        <w:jc w:val="both"/>
      </w:pPr>
      <w:r>
        <w:rPr>
          <w:color w:val="000000"/>
          <w:sz w:val="21"/>
        </w:rPr>
        <w:t>12.1.</w:t>
      </w:r>
      <w:r>
        <w:rPr>
          <w:color w:val="000000"/>
          <w:sz w:val="21"/>
        </w:rPr>
        <w:t>本项目使用的产品及相关标准，本需求已指定的，按指定标准执行；没有指定的，按有关国家标准执行；没有国家标准的，按有关行业标准执行。</w:t>
      </w:r>
    </w:p>
    <w:p>
      <w:pPr>
        <w:jc w:val="both"/>
      </w:pPr>
      <w:r>
        <w:rPr>
          <w:color w:val="000000"/>
          <w:sz w:val="21"/>
        </w:rPr>
        <w:t>12.2.</w:t>
      </w:r>
      <w:r>
        <w:rPr>
          <w:color w:val="000000"/>
          <w:sz w:val="21"/>
        </w:rPr>
        <w:t>产品运输、保险：</w:t>
      </w:r>
    </w:p>
    <w:p>
      <w:pPr>
        <w:jc w:val="both"/>
      </w:pPr>
      <w:r>
        <w:rPr>
          <w:color w:val="000000"/>
          <w:sz w:val="21"/>
        </w:rPr>
        <w:t>12.2.1.</w:t>
      </w:r>
      <w:r>
        <w:rPr>
          <w:color w:val="000000"/>
          <w:sz w:val="21"/>
        </w:rPr>
        <w:t>成交人负责产品到施工地点的全部运输，包括装卸及现场搬运等。</w:t>
      </w:r>
    </w:p>
    <w:p>
      <w:pPr>
        <w:jc w:val="both"/>
      </w:pPr>
      <w:r>
        <w:rPr>
          <w:color w:val="000000"/>
          <w:sz w:val="21"/>
        </w:rPr>
        <w:t>12.2.2.</w:t>
      </w:r>
      <w:r>
        <w:rPr>
          <w:color w:val="000000"/>
          <w:sz w:val="21"/>
        </w:rPr>
        <w:t>成交人负责其派出的施工、服务、售后等人员的意外保险（或承诺中标后满足）。</w:t>
      </w:r>
    </w:p>
    <w:p>
      <w:pPr>
        <w:jc w:val="both"/>
      </w:pPr>
      <w:r>
        <w:rPr>
          <w:color w:val="000000"/>
          <w:sz w:val="21"/>
        </w:rPr>
        <w:t>13.</w:t>
      </w:r>
      <w:r>
        <w:rPr>
          <w:color w:val="000000"/>
          <w:sz w:val="21"/>
        </w:rPr>
        <w:t>本项目不统一组织现场踏勘和不组织集中答疑会</w:t>
      </w:r>
      <w:r>
        <w:rPr>
          <w:color w:val="000000"/>
          <w:sz w:val="21"/>
        </w:rPr>
        <w:t>。</w:t>
      </w:r>
    </w:p>
    <w:p>
      <w:pPr>
        <w:jc w:val="both"/>
      </w:pPr>
      <w:r>
        <w:rPr>
          <w:color w:val="000000"/>
          <w:sz w:val="21"/>
        </w:rPr>
        <w:t>1</w:t>
      </w:r>
      <w:r>
        <w:rPr>
          <w:color w:val="000000"/>
          <w:sz w:val="21"/>
        </w:rPr>
        <w:t>4</w:t>
      </w:r>
      <w:r>
        <w:rPr>
          <w:color w:val="000000"/>
          <w:sz w:val="21"/>
        </w:rPr>
        <w:t>.</w:t>
      </w:r>
      <w:r>
        <w:rPr>
          <w:color w:val="000000"/>
          <w:sz w:val="22"/>
        </w:rPr>
        <w:t>在磋商过程中符合要求的供应商不足</w:t>
      </w:r>
      <w:r>
        <w:rPr>
          <w:color w:val="000000"/>
          <w:sz w:val="22"/>
        </w:rPr>
        <w:t>3</w:t>
      </w:r>
      <w:r>
        <w:rPr>
          <w:color w:val="000000"/>
          <w:sz w:val="22"/>
        </w:rPr>
        <w:t>家时，</w:t>
      </w:r>
      <w:r>
        <w:rPr>
          <w:color w:val="000000"/>
          <w:sz w:val="21"/>
        </w:rPr>
        <w:t>根据《财政部关于政府采购竞争性磋商采购方式管理暂行办法有关问题的补充通知》（财库</w:t>
      </w:r>
      <w:r>
        <w:rPr>
          <w:color w:val="000000"/>
          <w:sz w:val="21"/>
        </w:rPr>
        <w:t>[2015]124</w:t>
      </w:r>
      <w:r>
        <w:rPr>
          <w:color w:val="000000"/>
          <w:sz w:val="21"/>
        </w:rPr>
        <w:t>号）规定，采用竞争性磋商采购方式采购的政府购买服务项目（含政府和社会资本合作项目），在采购过程中符合要求的供应商（社会资本）只有</w:t>
      </w:r>
      <w:r>
        <w:rPr>
          <w:color w:val="000000"/>
          <w:sz w:val="21"/>
        </w:rPr>
        <w:t>2</w:t>
      </w:r>
      <w:r>
        <w:rPr>
          <w:color w:val="000000"/>
          <w:sz w:val="21"/>
        </w:rPr>
        <w:t>家的，竞争性磋商采购活动可以继续进行。</w:t>
      </w:r>
    </w:p>
    <w:p>
      <w:pPr>
        <w:jc w:val="both"/>
      </w:pPr>
      <w:r>
        <w:rPr>
          <w:b/>
          <w:sz w:val="21"/>
        </w:rPr>
        <w:t>1</w:t>
      </w:r>
      <w:r>
        <w:rPr>
          <w:b/>
          <w:sz w:val="21"/>
        </w:rPr>
        <w:t>5</w:t>
      </w:r>
      <w:r>
        <w:rPr>
          <w:b/>
          <w:sz w:val="21"/>
        </w:rPr>
        <w:t>.竞争性磋商文件中凡有“★”标识的内容条款为关键条款，投标供应商必须对此作出回答并完全满足这些要求不可以出现任何负偏离，对这些关键条款的任何负偏离将视为无效投标。</w:t>
      </w:r>
    </w:p>
    <w:p>
      <w:pPr>
        <w:jc w:val="both"/>
      </w:pPr>
      <w:r>
        <w:rPr>
          <w:b/>
          <w:sz w:val="21"/>
        </w:rPr>
        <w:t>1</w:t>
      </w:r>
      <w:r>
        <w:rPr>
          <w:b/>
          <w:sz w:val="21"/>
        </w:rPr>
        <w:t>6</w:t>
      </w:r>
      <w:r>
        <w:rPr>
          <w:b/>
          <w:sz w:val="21"/>
        </w:rPr>
        <w:t>.本项目由成交人负责竞争性磋商文件对成交人要求的一切事宜及责任。投标报价中不得包含竞争性磋商文件要求以外的内容，否则，在评标时不予核减；若投标报价有缺漏项的，缺漏项部分的价格视为已包含在投标报价中，成交后不作任何调整，采购人将不再支付任何费用。</w:t>
      </w:r>
    </w:p>
    <w:p>
      <w:pPr>
        <w:jc w:val="right"/>
      </w:pPr>
    </w:p>
    <w:p/>
    <w:p>
      <w:pPr>
        <w:ind w:firstLine="480"/>
      </w:pPr>
    </w:p>
    <w:p/>
    <w:p>
      <w:r>
        <w:rPr/>
        <w:t>采购包1（中山市交通和建筑在建工程气象安全服务场景应用项目）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自合同签订之日起120天内完成所有服务内容。</w:t>
            </w:r>
          </w:p>
        </w:tc>
      </w:tr>
      <w:tr>
        <w:tc>
          <w:tcPr>
            <w:tcW w:type="dxa" w:w="4153"/>
          </w:tcPr>
          <w:p>
            <w:r>
              <w:rPr/>
              <w:t>标的提供的地点</w:t>
            </w:r>
          </w:p>
        </w:tc>
        <w:tc>
          <w:tcPr>
            <w:tcW w:type="dxa" w:w="4153"/>
          </w:tcPr>
          <w:p/>
          <w:p>
            <w:r>
              <w:rPr/>
              <w:t>中山市</w:t>
            </w:r>
          </w:p>
        </w:tc>
      </w:tr>
      <w:tr>
        <w:tc>
          <w:tcPr>
            <w:tcW w:type="dxa" w:w="4153"/>
          </w:tcPr>
          <w:p>
            <w:r>
              <w:rPr/>
              <w:t>付款方式</w:t>
            </w:r>
          </w:p>
        </w:tc>
        <w:tc>
          <w:tcPr>
            <w:tcW w:type="dxa" w:w="4153"/>
          </w:tcPr>
          <w:p/>
          <w:p/>
          <w:p>
            <w:r>
              <w:rPr/>
              <w:t>1期：支付比例30%,合同签订后 10日内，成交人向采购人开具项目总金额的   30 %对应的发票和有关支付材料，采购人在收到支付票据资料后及时向成交人支付项目总金额的30%作为项目实施预付款。</w:t>
            </w:r>
          </w:p>
          <w:p/>
          <w:p>
            <w:r>
              <w:rPr/>
              <w:t>2期：支付比例30%,成交人在整体项目实施后，向采购人提交对应的发票和支付资料，采购人根据申请资料确认后支付第二期资金。</w:t>
            </w:r>
          </w:p>
          <w:p/>
          <w:p>
            <w:r>
              <w:rPr/>
              <w:t>3期：支付比例40%,成交人在整体项目实施结束且通过专家验收后，向采购人提交尾款对应的发票和支付资料，采购人根据专家验收意见支付项目尾款。</w:t>
            </w:r>
          </w:p>
        </w:tc>
      </w:tr>
      <w:tr>
        <w:tc>
          <w:tcPr>
            <w:tcW w:type="dxa" w:w="4153"/>
          </w:tcPr>
          <w:p>
            <w:r>
              <w:rPr/>
              <w:t>验收要求</w:t>
            </w:r>
          </w:p>
        </w:tc>
        <w:tc>
          <w:tcPr>
            <w:tcW w:type="dxa" w:w="4153"/>
          </w:tcPr>
          <w:p/>
          <w:p/>
          <w:p/>
          <w:p>
            <w:r>
              <w:rPr/>
              <w:t>1期：合同规定时间内，完成研发、调试、部署、项目验收等全部工作。成交人必须依照磋商文件的要求和响应文件的承诺，将系统部署并调试至正常运行的最佳状态。</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其他，1.设计方案。 2.进度计划及保障措施。 3.质量保障措施。 4.科研实力。 5.供应商服务人员资质情况。 6.售后服务。</w:t>
            </w:r>
          </w:p>
        </w:tc>
      </w:tr>
    </w:tbl>
    <w:p/>
    <w:p>
      <w:r>
        <w:rPr/>
        <w:t>其他商务需求</w:t>
      </w:r>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本项目的服务费用为成交人完成本采购项目工作内容的一切费用 (包括但不限于本项目服务过程的设备购置及使用费用、水电费，人员工资、社保、保险、福利、管理费 、风险费、税费、利润等) 。以上所有费用不管是否在报价人报价书中单列，均视为投标总价中已包括该费用 。</w:t>
            </w:r>
          </w:p>
        </w:tc>
      </w:tr>
      <w:tr>
        <w:tc>
          <w:tcPr>
            <w:tcW w:type="dxa" w:w="2076"/>
          </w:tcPr>
          <w:p>
            <w:pPr>
              <w:jc w:val="center"/>
            </w:pPr>
          </w:p>
        </w:tc>
        <w:tc>
          <w:tcPr>
            <w:tcW w:type="dxa" w:w="2076"/>
          </w:tcPr>
          <w:p>
            <w:pPr>
              <w:jc w:val="center"/>
            </w:pPr>
            <w:r>
              <w:rPr/>
              <w:t>2</w:t>
            </w:r>
          </w:p>
        </w:tc>
        <w:tc>
          <w:tcPr>
            <w:tcW w:type="dxa" w:w="2076"/>
          </w:tcPr>
          <w:p>
            <w:pPr>
              <w:jc w:val="left"/>
            </w:pPr>
            <w:r>
              <w:rPr/>
              <w:t>付款方式</w:t>
            </w:r>
          </w:p>
        </w:tc>
        <w:tc>
          <w:tcPr>
            <w:tcW w:type="dxa" w:w="2076"/>
          </w:tcPr>
          <w:p>
            <w:pPr>
              <w:jc w:val="left"/>
            </w:pPr>
            <w:r>
              <w:rPr/>
              <w:t>2.1.成交人完成全部项目成果并通过验收，经采购人确认之日起20个工作日内全额支付合同尾款。   2.2.结算方式：转账结算 (银行转账) 。 2.3.开具发票：成交人收款时必须持有效发票 。</w:t>
            </w:r>
          </w:p>
        </w:tc>
      </w:tr>
      <w:tr>
        <w:tc>
          <w:tcPr>
            <w:tcW w:type="dxa" w:w="2076"/>
          </w:tcPr>
          <w:p>
            <w:pPr>
              <w:jc w:val="center"/>
            </w:pPr>
          </w:p>
        </w:tc>
        <w:tc>
          <w:tcPr>
            <w:tcW w:type="dxa" w:w="2076"/>
          </w:tcPr>
          <w:p>
            <w:pPr>
              <w:jc w:val="center"/>
            </w:pPr>
            <w:r>
              <w:rPr/>
              <w:t>3</w:t>
            </w:r>
          </w:p>
        </w:tc>
        <w:tc>
          <w:tcPr>
            <w:tcW w:type="dxa" w:w="2076"/>
          </w:tcPr>
          <w:p>
            <w:pPr>
              <w:jc w:val="left"/>
            </w:pPr>
            <w:r>
              <w:rPr/>
              <w:t>采购人配合内容</w:t>
            </w:r>
          </w:p>
        </w:tc>
        <w:tc>
          <w:tcPr>
            <w:tcW w:type="dxa" w:w="2076"/>
          </w:tcPr>
          <w:p>
            <w:pPr>
              <w:jc w:val="left"/>
            </w:pPr>
            <w:r>
              <w:rPr/>
              <w:t>投标单位在响应文件中可列明在项目实施过程中要求采购人提供的配合条件，所列配合条件采购人将尽量配合解决，但不代表采购人全部接受，采购人有权全部或部分拒绝投标单位提出的配合条件。</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气象服务</w:t>
            </w:r>
          </w:p>
        </w:tc>
        <w:tc>
          <w:tcPr>
            <w:tcW w:type="dxa" w:w="933"/>
          </w:tcPr>
          <w:p>
            <w:pPr>
              <w:jc w:val="left"/>
            </w:pPr>
            <w:r>
              <w:rPr/>
              <w:t>中山市交通和建筑在建工程气象安全服务场景应用项目</w:t>
            </w:r>
          </w:p>
        </w:tc>
        <w:tc>
          <w:tcPr>
            <w:tcW w:type="dxa" w:w="933"/>
          </w:tcPr>
          <w:p>
            <w:pPr>
              <w:jc w:val="left"/>
            </w:pPr>
            <w:r>
              <w:rPr/>
              <w:t>项</w:t>
            </w:r>
          </w:p>
        </w:tc>
        <w:tc>
          <w:tcPr>
            <w:tcW w:type="dxa" w:w="933"/>
          </w:tcPr>
          <w:p>
            <w:pPr>
              <w:jc w:val="right"/>
            </w:pPr>
            <w:r>
              <w:rPr/>
              <w:t>1.00</w:t>
            </w:r>
          </w:p>
        </w:tc>
        <w:tc>
          <w:tcPr>
            <w:tcW w:type="dxa" w:w="933"/>
          </w:tcPr>
          <w:p>
            <w:pPr>
              <w:jc w:val="right"/>
            </w:pPr>
            <w:r>
              <w:rPr/>
              <w:t>1,407,700.00</w:t>
            </w:r>
          </w:p>
        </w:tc>
        <w:tc>
          <w:tcPr>
            <w:tcW w:type="dxa" w:w="933"/>
          </w:tcPr>
          <w:p>
            <w:pPr>
              <w:jc w:val="right"/>
            </w:pPr>
            <w:r>
              <w:rPr/>
              <w:t>1,407,700.00</w:t>
            </w:r>
          </w:p>
        </w:tc>
        <w:tc>
          <w:tcPr>
            <w:tcW w:type="dxa" w:w="840"/>
          </w:tcPr>
          <w:p>
            <w:r>
              <w:rPr/>
              <w:t>软件和信息技术服务业</w:t>
            </w:r>
          </w:p>
        </w:tc>
        <w:tc>
          <w:tcPr>
            <w:tcW w:type="dxa" w:w="933"/>
          </w:tcPr>
          <w:p>
            <w:r>
              <w:rPr/>
              <w:t>详见附表一</w:t>
            </w:r>
          </w:p>
        </w:tc>
      </w:tr>
    </w:tbl>
    <w:p/>
    <w:p>
      <w:r>
        <w:rPr>
          <w:b/>
        </w:rPr>
        <w:t>附表</w:t>
      </w:r>
      <w:r>
        <w:rPr>
          <w:b/>
        </w:rPr>
        <w:t>一</w:t>
      </w:r>
      <w:r>
        <w:rPr>
          <w:b/>
        </w:rPr>
        <w:t>：</w:t>
      </w:r>
      <w:r>
        <w:rPr>
          <w:b/>
        </w:rPr>
        <w:t>中山市交通和建筑在建工程气象安全服务场景应用项目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000000"/>
                <w:sz w:val="21"/>
              </w:rPr>
              <w:t>一、</w:t>
            </w:r>
            <w:r>
              <w:rPr>
                <w:b/>
                <w:color w:val="000000"/>
                <w:sz w:val="21"/>
              </w:rPr>
              <w:t>项目服务要求</w:t>
            </w:r>
            <w:r>
              <w:br/>
            </w:r>
            <w:r>
              <w:rPr>
                <w:b/>
                <w:sz w:val="21"/>
              </w:rPr>
              <w:t xml:space="preserve">    </w:t>
            </w:r>
            <w:r>
              <w:rPr>
                <w:sz w:val="21"/>
              </w:rPr>
              <w:t>为</w:t>
            </w:r>
            <w:r>
              <w:rPr>
                <w:sz w:val="21"/>
              </w:rPr>
              <w:t>贯彻落实《广东省人民政府办公厅关于印发广东省推进气象防灾减灾第一道防线先行示范省建设的实施意见的通知》（粤办函〔</w:t>
            </w:r>
            <w:r>
              <w:rPr>
                <w:sz w:val="21"/>
              </w:rPr>
              <w:t>2021〕311号）精神</w:t>
            </w:r>
            <w:r>
              <w:rPr>
                <w:sz w:val="21"/>
              </w:rPr>
              <w:t>，</w:t>
            </w:r>
            <w:r>
              <w:rPr>
                <w:sz w:val="21"/>
              </w:rPr>
              <w:t>拟在中山市辖区内挑选</w:t>
            </w:r>
            <w:r>
              <w:rPr>
                <w:sz w:val="21"/>
              </w:rPr>
              <w:t>1个交通和建筑在建工程为气象安全服务场景试点，学习借鉴“31631”服务模式的经验和做法，围绕“灾前、临灾、灾中、灾后”关键时间点开展预警预报服务。通过定期收集质量评价和改进建议，及时修订服务方案，形成滚动服务、跟踪评价、检视改进的服务闭环，倒逼服务质量不断提升，主动服务地方经济社会发展，充分发挥好气象防灾减灾第一道防线的作用。</w:t>
            </w:r>
          </w:p>
          <w:p>
            <w:pPr>
              <w:jc w:val="both"/>
            </w:pPr>
            <w:r>
              <w:rPr>
                <w:b/>
                <w:color w:val="000000"/>
                <w:sz w:val="21"/>
              </w:rPr>
              <w:t>二、服务内容及要求</w:t>
            </w:r>
          </w:p>
          <w:p>
            <w:pPr>
              <w:jc w:val="both"/>
            </w:pPr>
            <w:r>
              <w:rPr>
                <w:sz w:val="21"/>
              </w:rPr>
              <w:t xml:space="preserve">    </w:t>
            </w:r>
            <w:r>
              <w:rPr>
                <w:sz w:val="21"/>
              </w:rPr>
              <w:t>交通和建筑在建工程气象安全服务场景应用将基于试点区域的精准靶向发布预警发布和一体化监测监控气象风险预警服务，以精密化监测预测体系，精准化预报预警体系，协同化应急响应体系等三个体系建设为主体，实现有专业观测、有技术突破、有适用产品、有具体应用、有展示平台、有联动机制的防风、防雨、防雷避险气象安全服务场景，形成提前预警，精准发布，快速转移的交通和建筑在建工程防御工作应急处置流程，探索建立恶劣天气条件下试点区域交通和建筑在建工程高空作业自动停工停产避险机制。</w:t>
            </w:r>
          </w:p>
          <w:p>
            <w:pPr>
              <w:jc w:val="both"/>
            </w:pPr>
            <w:r>
              <w:rPr>
                <w:sz w:val="21"/>
              </w:rPr>
              <w:t>2.1</w:t>
            </w:r>
            <w:r>
              <w:rPr>
                <w:sz w:val="21"/>
              </w:rPr>
              <w:t>精密化监测预测体系</w:t>
            </w:r>
          </w:p>
          <w:p>
            <w:pPr>
              <w:jc w:val="both"/>
            </w:pPr>
            <w:r>
              <w:rPr>
                <w:sz w:val="21"/>
              </w:rPr>
              <w:t>2.1.1</w:t>
            </w:r>
            <w:r>
              <w:rPr>
                <w:sz w:val="21"/>
              </w:rPr>
              <w:t xml:space="preserve"> </w:t>
            </w:r>
            <w:r>
              <w:rPr>
                <w:sz w:val="21"/>
              </w:rPr>
              <w:t>梯度观测体系建设</w:t>
            </w:r>
          </w:p>
          <w:p>
            <w:pPr>
              <w:ind w:firstLine="420"/>
              <w:jc w:val="both"/>
            </w:pPr>
            <w:r>
              <w:rPr>
                <w:sz w:val="21"/>
              </w:rPr>
              <w:t>筛选出具有代表性的</w:t>
            </w:r>
            <w:r>
              <w:rPr>
                <w:sz w:val="21"/>
              </w:rPr>
              <w:t>4个交通和建筑在建工程区域作为高空观测站点，建立基于4个交通和建筑在建工程区域高空观测站点的“交通和建筑在建工程高空风观测布网数据库”，为后续修订风廓线经验模型参数和风险阈值提供本地化的数据支撑和应用。</w:t>
            </w:r>
          </w:p>
          <w:p>
            <w:pPr>
              <w:ind w:firstLine="420"/>
              <w:jc w:val="both"/>
            </w:pPr>
            <w:r>
              <w:rPr>
                <w:sz w:val="21"/>
              </w:rPr>
              <w:t>在主站周围</w:t>
            </w:r>
            <w:r>
              <w:rPr>
                <w:sz w:val="21"/>
              </w:rPr>
              <w:t>3-4公里范围内选取现有的“田字格”六要素自动站作为主站的上游地面雷雨大风监测站。</w:t>
            </w:r>
            <w:r>
              <w:rPr>
                <w:sz w:val="21"/>
              </w:rPr>
              <w:t>融合现有气象观测网络，</w:t>
            </w:r>
            <w:r>
              <w:rPr>
                <w:sz w:val="21"/>
              </w:rPr>
              <w:t>实时获取拟选址点区域的近地面风场信息，为后续研究拟选址点的近地面垂直风廓线分布规律，建立长时间序列的数据库建模打下坚实的数据研究基础。</w:t>
            </w:r>
          </w:p>
          <w:p>
            <w:pPr>
              <w:jc w:val="both"/>
            </w:pPr>
            <w:r>
              <w:rPr>
                <w:sz w:val="21"/>
              </w:rPr>
              <w:t>2</w:t>
            </w:r>
            <w:r>
              <w:rPr>
                <w:sz w:val="21"/>
              </w:rPr>
              <w:t>.1.2 数据中台体系建设</w:t>
            </w:r>
          </w:p>
          <w:p>
            <w:pPr>
              <w:ind w:firstLine="420"/>
              <w:jc w:val="both"/>
            </w:pPr>
            <w:r>
              <w:rPr>
                <w:sz w:val="21"/>
              </w:rPr>
              <w:t>在本项目中，</w:t>
            </w:r>
            <w:r>
              <w:rPr>
                <w:sz w:val="21"/>
              </w:rPr>
              <w:t>采购人</w:t>
            </w:r>
            <w:r>
              <w:rPr>
                <w:sz w:val="21"/>
              </w:rPr>
              <w:t>也将联合第三方公司，探索研究以</w:t>
            </w:r>
            <w:r>
              <w:rPr>
                <w:sz w:val="21"/>
              </w:rPr>
              <w:t>“数据不出门”为前提的数据中台建设预案，拟在省</w:t>
            </w:r>
            <w:r>
              <w:rPr>
                <w:sz w:val="21"/>
              </w:rPr>
              <w:t>气象局</w:t>
            </w:r>
            <w:r>
              <w:rPr>
                <w:sz w:val="21"/>
              </w:rPr>
              <w:t>建立交通和建筑在建工程气象服务场景</w:t>
            </w:r>
            <w:r>
              <w:rPr>
                <w:sz w:val="21"/>
              </w:rPr>
              <w:t>“中间”云存储，在贯彻落实省局党组有关要求的前提下，共同寻求业务数据的深度挖掘和综合利用，全方位保障中山交通和建筑在建工程气象安全服务场景的落地和实施。同时，最大化开展数据开发和数据挖掘的工作，为气象服务场景的建设工作提供更为有效的数据和产品支撑，同时也为我省防灾减灾第一道防线、主动探索气象服务场景示范工作奠定坚实基础。</w:t>
            </w:r>
          </w:p>
          <w:p>
            <w:pPr>
              <w:jc w:val="both"/>
            </w:pPr>
            <w:r>
              <w:rPr>
                <w:sz w:val="21"/>
              </w:rPr>
              <w:t>2</w:t>
            </w:r>
            <w:r>
              <w:rPr>
                <w:sz w:val="21"/>
              </w:rPr>
              <w:t>.1.3 气象模型体系建设</w:t>
            </w:r>
          </w:p>
          <w:p>
            <w:pPr>
              <w:ind w:firstLine="420"/>
              <w:jc w:val="both"/>
            </w:pPr>
            <w:r>
              <w:rPr>
                <w:sz w:val="21"/>
              </w:rPr>
              <w:t>选取梯度风观测、激光测风雷达与近地面自动站风力数据，利用边界层风廓线分布的物理规律，研究</w:t>
            </w:r>
            <w:r>
              <w:rPr>
                <w:sz w:val="21"/>
              </w:rPr>
              <w:t>10米、60米和100米高度的风力之对应关系</w:t>
            </w:r>
            <w:r>
              <w:rPr>
                <w:sz w:val="21"/>
              </w:rPr>
              <w:t>；</w:t>
            </w:r>
            <w:r>
              <w:rPr>
                <w:sz w:val="21"/>
              </w:rPr>
              <w:t>基于本地化梯度风观测，以逐步逼近算法为初始经验模型的驱动算法，采用逐</w:t>
            </w:r>
            <w:r>
              <w:rPr>
                <w:sz w:val="21"/>
              </w:rPr>
              <w:t>5分钟滚动预测的方式对不同天气背景场下的实时风场做梯度预测，探索建立本地化的垂直高度风预测模型，为实现智能化垂直梯度风场预测奠定数学建模基础。</w:t>
            </w:r>
          </w:p>
          <w:p>
            <w:pPr>
              <w:ind w:firstLine="420"/>
              <w:jc w:val="both"/>
            </w:pPr>
            <w:r>
              <w:rPr>
                <w:sz w:val="21"/>
              </w:rPr>
              <w:t>参考《气象条件对建筑施工的影响和指标》，设定针对工地高空作业的安全风力阈值，利用站点实况、格点预报和风险预报预警评估产品，针对全域工地风险基础数据进行不同等级下的风险影响分析，支持影响分析范围内的工地风险负责人进行告警提醒，支持</w:t>
            </w:r>
            <w:r>
              <w:rPr>
                <w:sz w:val="21"/>
              </w:rPr>
              <w:t>WebGIS的可视化展示和智能文字分析展示。</w:t>
            </w:r>
          </w:p>
          <w:p>
            <w:pPr>
              <w:ind w:firstLine="420"/>
              <w:jc w:val="both"/>
            </w:pPr>
            <w:r>
              <w:rPr>
                <w:sz w:val="21"/>
              </w:rPr>
              <w:t>在不同的气象条件影响不同的施工工序基础上，系统将不同施工工序与气象状况深度融合，得到了一套施工指数的算法体系，实现各施工项目分别展示综合施工指数与各项工序的指数，用量化的标准，更直观地指导相关单位与部门进行施工安排。</w:t>
            </w:r>
          </w:p>
          <w:p>
            <w:pPr>
              <w:jc w:val="both"/>
            </w:pPr>
            <w:r>
              <w:rPr>
                <w:sz w:val="21"/>
              </w:rPr>
              <w:t>2</w:t>
            </w:r>
            <w:r>
              <w:rPr>
                <w:sz w:val="21"/>
              </w:rPr>
              <w:t>.1.4 施工风险模型</w:t>
            </w:r>
          </w:p>
          <w:p>
            <w:pPr>
              <w:ind w:firstLine="420"/>
              <w:jc w:val="both"/>
            </w:pPr>
            <w:r>
              <w:rPr>
                <w:sz w:val="21"/>
              </w:rPr>
              <w:t>在不同的气象条件影响不同的施工工序基础上，系统将不同施工工序与气象状况深度融合，得到了一套施工指数的算法体系，实现各施工项目分别展示综合施工指数与各项工序的指数，用量化的标准，更直观地指导相关单位与部门进行施工安排。系统默认展示未来</w:t>
            </w:r>
            <w:r>
              <w:rPr>
                <w:sz w:val="21"/>
              </w:rPr>
              <w:t>10天的施工指数，包含：综合施工指数、混凝土浇筑指数、混凝土养护指数、混凝土运输指数、钢筋工程指数、露天作业指数、起重吊装指数、高空作业指数、沥青铺摊指数</w:t>
            </w:r>
            <w:r>
              <w:rPr>
                <w:sz w:val="21"/>
              </w:rPr>
              <w:t>等</w:t>
            </w:r>
            <w:r>
              <w:rPr>
                <w:sz w:val="21"/>
              </w:rPr>
              <w:t>。</w:t>
            </w:r>
          </w:p>
          <w:p>
            <w:pPr>
              <w:jc w:val="both"/>
            </w:pPr>
            <w:r>
              <w:rPr>
                <w:sz w:val="21"/>
              </w:rPr>
              <w:t>2</w:t>
            </w:r>
            <w:r>
              <w:rPr>
                <w:sz w:val="21"/>
              </w:rPr>
              <w:t>.2 精准化预报预警体系建设</w:t>
            </w:r>
          </w:p>
          <w:p>
            <w:pPr>
              <w:jc w:val="both"/>
            </w:pPr>
            <w:r>
              <w:rPr>
                <w:sz w:val="21"/>
              </w:rPr>
              <w:t>2</w:t>
            </w:r>
            <w:r>
              <w:rPr>
                <w:sz w:val="21"/>
              </w:rPr>
              <w:t>.2.1 精准化预报预警关键技术</w:t>
            </w:r>
          </w:p>
          <w:p>
            <w:pPr>
              <w:ind w:firstLine="420"/>
              <w:jc w:val="both"/>
            </w:pPr>
            <w:r>
              <w:rPr>
                <w:sz w:val="21"/>
              </w:rPr>
              <w:t>短期预报中，参考欧洲中心高分辨率数值模式（</w:t>
            </w:r>
            <w:r>
              <w:rPr>
                <w:sz w:val="21"/>
              </w:rPr>
              <w:t>0.125* 0.125°，每天2次更新）、NCEP（0.5°*0.5°每天4次更新）、CMA-TRAMS（南海台风模式 每天4次更新）等数值模式，提前3天发布天气预报产品。依靠CMA广东模式（短临3km）（图13）（每小时更新、预报30小时内逐小时）、CMA广东模式（短临1km）（每12分钟更新、预报6小时内逐12分钟）等区域数值模式开展未来1天重大天气过程风雨落区、量级、影响时段预报和未来6小时高风险影响区域预报。</w:t>
            </w:r>
          </w:p>
          <w:p>
            <w:pPr>
              <w:ind w:firstLine="420"/>
              <w:jc w:val="both"/>
            </w:pPr>
            <w:r>
              <w:rPr>
                <w:sz w:val="21"/>
              </w:rPr>
              <w:t>利用高时空分辨率的雷达资料做好临近预报。多波段雷达精细化数据融合预报预警系统开发了基于雷达数据的大风预警、雷暴预警、强降雨预警、冰雹预警等。加强与省气象台的沟通交流，获取技术指导。引进短临外推预报产品、雷暴大风智能识别实况产品、雷暴大风逐时潜势预报产品。</w:t>
            </w:r>
          </w:p>
          <w:p>
            <w:pPr>
              <w:jc w:val="both"/>
            </w:pPr>
            <w:r>
              <w:rPr>
                <w:sz w:val="21"/>
              </w:rPr>
              <w:t>2</w:t>
            </w:r>
            <w:r>
              <w:rPr>
                <w:sz w:val="21"/>
              </w:rPr>
              <w:t>.2.2 精准化预报预警服务流程</w:t>
            </w:r>
          </w:p>
          <w:p>
            <w:pPr>
              <w:ind w:firstLine="420"/>
              <w:jc w:val="both"/>
            </w:pPr>
            <w:r>
              <w:rPr>
                <w:sz w:val="21"/>
              </w:rPr>
              <w:t>为实现监测预警的及时性和时效性，需配合预报预警产品、雷达产品和模式产品对检测监测区域内进行精准预报预警服务。预报预警产品要求根据区域数值模式预报、精细化格点预报以及相控阵雷达组网产品进行滚动预测，以满足长时效（</w:t>
            </w:r>
            <w:r>
              <w:rPr>
                <w:sz w:val="21"/>
              </w:rPr>
              <w:t>72小时、24小时）及短时效（3小时/1小时）两种预测时效的需求。在该体系建设中，将重点体现精细化网格预报系统产品、中山市城市精细化短时强天气监测预警系统产品（相控阵雷达组网三维风场反演产品）、“Grapes9-3-1”模式系统产品以及精细化预警发布平台的具体应用。</w:t>
            </w:r>
          </w:p>
          <w:p>
            <w:pPr>
              <w:jc w:val="both"/>
            </w:pPr>
            <w:r>
              <w:rPr>
                <w:sz w:val="21"/>
              </w:rPr>
              <w:t>2</w:t>
            </w:r>
            <w:r>
              <w:rPr>
                <w:sz w:val="21"/>
              </w:rPr>
              <w:t>.3 精准化预警发布渠道</w:t>
            </w:r>
          </w:p>
          <w:p>
            <w:pPr>
              <w:ind w:firstLine="420"/>
              <w:jc w:val="both"/>
            </w:pPr>
            <w:r>
              <w:rPr>
                <w:sz w:val="21"/>
              </w:rPr>
              <w:t>建立多渠道、全方位预警信息服务矩阵。一是建立基于手机终端的预警信息主动式接收渠道集群，利用手机短信、微信服务定制、</w:t>
            </w:r>
            <w:r>
              <w:rPr>
                <w:sz w:val="21"/>
              </w:rPr>
              <w:t>“交通和建筑在建工程气象安全服务”小程序等方式快速准确传播预警信息；二是为交通和建筑在建工程配建高效的被动式预警信息接收终端。在主要工地出入口或者工人住宿区等人员集中区域安装气象灾害预警信息显示屏，实时显示气象预报预警信息。在园区内四周，安装预警大喇叭广播，方便园区管理人员在收到预警信息后，第一时间通知施工人员尽快停止高空等危险作业，尽快对施工现场进行妥善安置。</w:t>
            </w:r>
          </w:p>
          <w:p>
            <w:pPr>
              <w:ind w:firstLine="420"/>
              <w:jc w:val="both"/>
            </w:pPr>
            <w:r>
              <w:rPr>
                <w:sz w:val="21"/>
              </w:rPr>
              <w:t>加强渠道整合，利用信息化手段实现预警信息自动发布、一键发布。基于行业气象阈值模型和风险预报预警评估产品，利用中山市突发事件预警信息发布系统等灾害预警靶向发布系统，实现面向工地责任人的阈值告警自动发布和风险预警一键式发布，实现预警信息</w:t>
            </w:r>
            <w:r>
              <w:rPr>
                <w:sz w:val="21"/>
              </w:rPr>
              <w:t>2分钟到责任人。</w:t>
            </w:r>
          </w:p>
          <w:p>
            <w:pPr>
              <w:jc w:val="both"/>
            </w:pPr>
            <w:r>
              <w:rPr>
                <w:sz w:val="21"/>
              </w:rPr>
              <w:t>建立交通和建筑在建工程精细化雷电预警服务流程，在拟选址区域安装闪电定位系统，特别是针对高空作业、塔吊、脚手架作业等高空施工工序，开展全流程、全覆盖的精细化雷电预警服务。</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1.采购代理机构：本项目是指智林招标（广东）有限公司，负责整个采购活动的组织，依法负责编制和发布磋商文件，对磋商文件拥有最终的解释权，不以任何身份出任磋商小组成员。</w:t>
      </w:r>
    </w:p>
    <w:p>
      <w:pPr>
        <w:ind w:firstLine="480"/>
      </w:pPr>
      <w:r>
        <w:rPr/>
        <w:t>2.采购人：本项目是指</w:t>
      </w:r>
      <w:r>
        <w:rPr/>
        <w:t>中山市气象局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无：兼投兼中：本项目兼投兼中。</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参照国家颁布的《招标代理服务收费管理暂行办法》（国家发展计划委员会计价格[2002]1980号）及《国家发展改革委办公厅关于招标代理服务收费有关问题的通知》（发改办价格【2003】 857号）招标代理服务费标准下降20%收取，若招标服务费不足人民币5000元的，按人民币5000元收取。</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三、采购标的对应的中小企业划分标准所属行业，软件和信息技术服务业。</w:t>
            </w:r>
          </w:p>
          <w:p>
            <w:pPr>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中小微企业有融资需求的，可通过应收账款融资服务平台（网址： www.crcrfsp.com）和中山市社会征信和金融服务一体化系统（网址：www.zsyt hxt.zs.gov.cn）向辖区内特定或非特定银行机构咨询并提出融资申请。4、采购人应当及时在应收账款融资服务平台（网址：www.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jc w:val="center"/>
            </w:pPr>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中山市交通和建筑在建工程气象安全服务场景应用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智林招标（广东）有限公司</w:t>
      </w:r>
      <w:r>
        <w:rPr/>
        <w:t>统一对外发布。</w:t>
      </w:r>
    </w:p>
    <w:p>
      <w:pPr>
        <w:ind w:firstLine="480"/>
      </w:pPr>
      <w:r>
        <w:rPr/>
        <w:t>（2）对</w:t>
      </w:r>
      <w:r>
        <w:rPr/>
        <w:t>智林招标（广东）有限公司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采购包1（中山市交通和建筑在建工程气象安全服务场景应用项目）：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采购包1（中山市交通和建筑在建工程气象安全服务场景应用项目）：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本项目不属于专门面向中小企业采购项目</w:t>
            </w:r>
          </w:p>
        </w:tc>
      </w:tr>
    </w:tbl>
    <w:p/>
    <w:p>
      <w:pPr>
        <w:ind w:firstLine="480"/>
      </w:pPr>
      <w:r>
        <w:rPr/>
        <w:t>表二符合性审查表：</w:t>
      </w:r>
    </w:p>
    <w:p>
      <w:pPr>
        <w:ind w:firstLine="480"/>
      </w:pPr>
    </w:p>
    <w:p/>
    <w:p>
      <w:r>
        <w:rPr/>
        <w:t>采购包1（中山市交通和建筑在建工程气象安全服务场景应用项目）：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响应文件的制作</w:t>
            </w:r>
          </w:p>
        </w:tc>
        <w:tc>
          <w:tcPr>
            <w:tcW w:type="dxa" w:w="4238"/>
          </w:tcPr>
          <w:p>
            <w:r>
              <w:rPr/>
              <w:t>提交了响应承诺函，响应文件按要求签署、盖章。</w:t>
            </w:r>
          </w:p>
        </w:tc>
      </w:tr>
      <w:tr>
        <w:tc>
          <w:tcPr>
            <w:tcW w:type="dxa" w:w="890"/>
          </w:tcPr>
          <w:p>
            <w:r>
              <w:rPr/>
              <w:t>2</w:t>
            </w:r>
          </w:p>
        </w:tc>
        <w:tc>
          <w:tcPr>
            <w:tcW w:type="dxa" w:w="3178"/>
          </w:tcPr>
          <w:p>
            <w:r>
              <w:rPr/>
              <w:t>响应文件的有效期</w:t>
            </w:r>
          </w:p>
        </w:tc>
        <w:tc>
          <w:tcPr>
            <w:tcW w:type="dxa" w:w="4238"/>
          </w:tcPr>
          <w:p>
            <w:r>
              <w:rPr/>
              <w:t>响应文件的有效期为从提交投标 (响应) 文件的截止之日起90日历天。</w:t>
            </w:r>
          </w:p>
        </w:tc>
      </w:tr>
      <w:tr>
        <w:tc>
          <w:tcPr>
            <w:tcW w:type="dxa" w:w="890"/>
          </w:tcPr>
          <w:p>
            <w:r>
              <w:rPr/>
              <w:t>3</w:t>
            </w:r>
          </w:p>
        </w:tc>
        <w:tc>
          <w:tcPr>
            <w:tcW w:type="dxa" w:w="3178"/>
          </w:tcPr>
          <w:p>
            <w:r>
              <w:rPr/>
              <w:t>资格证明书及授权委托书</w:t>
            </w:r>
          </w:p>
        </w:tc>
        <w:tc>
          <w:tcPr>
            <w:tcW w:type="dxa" w:w="4238"/>
          </w:tcPr>
          <w:p>
            <w:r>
              <w:rPr/>
              <w:t>法定代表人/负责人资格证明书及授权委托书，按对应格式文件签署、盖章。</w:t>
            </w:r>
          </w:p>
        </w:tc>
      </w:tr>
      <w:tr>
        <w:tc>
          <w:tcPr>
            <w:tcW w:type="dxa" w:w="890"/>
          </w:tcPr>
          <w:p>
            <w:r>
              <w:rPr/>
              <w:t>4</w:t>
            </w:r>
          </w:p>
        </w:tc>
        <w:tc>
          <w:tcPr>
            <w:tcW w:type="dxa" w:w="3178"/>
          </w:tcPr>
          <w:p>
            <w:r>
              <w:rPr/>
              <w:t>投标报价</w:t>
            </w:r>
          </w:p>
        </w:tc>
        <w:tc>
          <w:tcPr>
            <w:tcW w:type="dxa" w:w="4238"/>
          </w:tcPr>
          <w:p>
            <w:r>
              <w:rPr/>
              <w:t>投标 (报价) 总金额是固定价且是唯一的，未超过本项目采购预算。</w:t>
            </w:r>
          </w:p>
        </w:tc>
      </w:tr>
      <w:tr>
        <w:tc>
          <w:tcPr>
            <w:tcW w:type="dxa" w:w="890"/>
          </w:tcPr>
          <w:p>
            <w:r>
              <w:rPr/>
              <w:t>5</w:t>
            </w:r>
          </w:p>
        </w:tc>
        <w:tc>
          <w:tcPr>
            <w:tcW w:type="dxa" w:w="3178"/>
          </w:tcPr>
          <w:p>
            <w:r>
              <w:rPr/>
              <w:t>“★”星号条款响应</w:t>
            </w:r>
          </w:p>
        </w:tc>
        <w:tc>
          <w:tcPr>
            <w:tcW w:type="dxa" w:w="4238"/>
          </w:tcPr>
          <w:p>
            <w:r>
              <w:rPr/>
              <w:t>“★”星号条款全部实质性响应无偏离。</w:t>
            </w:r>
          </w:p>
        </w:tc>
      </w:tr>
      <w:tr>
        <w:tc>
          <w:tcPr>
            <w:tcW w:type="dxa" w:w="890"/>
          </w:tcPr>
          <w:p>
            <w:r>
              <w:rPr/>
              <w:t>6</w:t>
            </w:r>
          </w:p>
        </w:tc>
        <w:tc>
          <w:tcPr>
            <w:tcW w:type="dxa" w:w="3178"/>
          </w:tcPr>
          <w:p>
            <w:r>
              <w:rPr/>
              <w:t>其他</w:t>
            </w:r>
          </w:p>
        </w:tc>
        <w:tc>
          <w:tcPr>
            <w:tcW w:type="dxa" w:w="4238"/>
          </w:tcPr>
          <w:p>
            <w:r>
              <w:rPr/>
              <w:t>无采购文件或法规明确规定可以废标的其他情形。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采购包1(中山市交通和建筑在建工程气象安全服务场景应用项目):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设计方案 (20.0分)</w:t>
            </w:r>
            <w:r>
              <w:rPr/>
              <w:t>，（等次分值选择：</w:t>
            </w:r>
            <w:r>
              <w:rPr/>
              <w:t>0.0;</w:t>
            </w:r>
            <w:r>
              <w:rPr/>
              <w:t>6.0;</w:t>
            </w:r>
            <w:r>
              <w:rPr/>
              <w:t>13.0;</w:t>
            </w:r>
            <w:r>
              <w:rPr/>
              <w:t>20.0;</w:t>
            </w:r>
            <w:r>
              <w:rPr/>
              <w:t>）</w:t>
            </w:r>
          </w:p>
        </w:tc>
        <w:tc>
          <w:tcPr>
            <w:tcW w:type="dxa" w:w="5076"/>
          </w:tcPr>
          <w:p>
            <w:pPr>
              <w:jc w:val="left"/>
            </w:pPr>
            <w:r>
              <w:rPr/>
              <w:t>根据供应商针对本项目提供的设计方案进行评审： 1.充分理解用户需求，充分结合用户现状，提供详细的深化设计方案的，得20分； 2.基本理解用户需求，结合用户现状，提供基本的深化设计方案的，得13分； 3.部分理解用户需求，结合用户现状，提供一般的深化设计方案的，得6分； 4.未提供方案的，得0分。</w:t>
            </w:r>
          </w:p>
        </w:tc>
      </w:tr>
      <w:tr>
        <w:tc>
          <w:tcPr>
            <w:tcW w:type="dxa" w:w="922"/>
            <w:gridSpan w:val="2"/>
            <w:vMerge/>
          </w:tcPr>
          <w:p/>
        </w:tc>
        <w:tc>
          <w:tcPr>
            <w:tcW w:type="dxa" w:w="2307"/>
          </w:tcPr>
          <w:p>
            <w:pPr>
              <w:jc w:val="left"/>
            </w:pPr>
            <w:r>
              <w:rPr/>
              <w:t>重点要求响应  (15.0分)</w:t>
            </w:r>
            <w:r>
              <w:rPr/>
              <w:t>，（等次分值选择：</w:t>
            </w:r>
            <w:r>
              <w:rPr/>
              <w:t>0.0;</w:t>
            </w:r>
            <w:r>
              <w:rPr/>
              <w:t>5.0;</w:t>
            </w:r>
            <w:r>
              <w:rPr/>
              <w:t>10.0;</w:t>
            </w:r>
            <w:r>
              <w:rPr/>
              <w:t>15.0;</w:t>
            </w:r>
            <w:r>
              <w:rPr/>
              <w:t>）</w:t>
            </w:r>
          </w:p>
        </w:tc>
        <w:tc>
          <w:tcPr>
            <w:tcW w:type="dxa" w:w="5076"/>
          </w:tcPr>
          <w:p>
            <w:pPr>
              <w:jc w:val="left"/>
            </w:pPr>
            <w:r>
              <w:rPr/>
              <w:t>本项目的技术重点为：数据中台应用。 根据供应商对上述内容的理解、响应程度，进行评审： 1.分析全面、准确、具体、贴合业务、有针对性的，得15分； 2.分析较全面、准确、具体、贴合业务、较有针对性的，得10分； 3.分析一般全面、准确、具体、贴合业务、针对性一般的，得5分； 4.未包括上述分析的，得0分。</w:t>
            </w:r>
          </w:p>
        </w:tc>
      </w:tr>
      <w:tr>
        <w:tc>
          <w:tcPr>
            <w:tcW w:type="dxa" w:w="922"/>
            <w:gridSpan w:val="2"/>
            <w:vMerge/>
          </w:tcPr>
          <w:p/>
        </w:tc>
        <w:tc>
          <w:tcPr>
            <w:tcW w:type="dxa" w:w="2307"/>
          </w:tcPr>
          <w:p>
            <w:pPr>
              <w:jc w:val="left"/>
            </w:pPr>
            <w:r>
              <w:rPr/>
              <w:t>进度计划及保障措施 (5.0分)</w:t>
            </w:r>
            <w:r>
              <w:rPr/>
              <w:t>，（等次分值选择：</w:t>
            </w:r>
            <w:r>
              <w:rPr/>
              <w:t>0.0;</w:t>
            </w:r>
            <w:r>
              <w:rPr/>
              <w:t>1.0;</w:t>
            </w:r>
            <w:r>
              <w:rPr/>
              <w:t>3.0;</w:t>
            </w:r>
            <w:r>
              <w:rPr/>
              <w:t>5.0;</w:t>
            </w:r>
            <w:r>
              <w:rPr/>
              <w:t>）</w:t>
            </w:r>
          </w:p>
        </w:tc>
        <w:tc>
          <w:tcPr>
            <w:tcW w:type="dxa" w:w="5076"/>
          </w:tcPr>
          <w:p>
            <w:pPr>
              <w:jc w:val="left"/>
            </w:pPr>
            <w:r>
              <w:rPr/>
              <w:t>根据供应商针对本项目提供的进度计划及保障措施进行评审： 1.具有详细、完整的工作计划，工作时间科学合理且可行性高，能按时交付成果的，得5分； 2.具有较详细、较完整的工作计划，工作时间较合理且可行性较高，能按时交付成果的，得3分； 3.工作计划基本完整，工作时间基本合理且有一定可行性，能按时交付成果的，得1分； 4.未提交工作计划的，不得分。</w:t>
            </w:r>
          </w:p>
        </w:tc>
      </w:tr>
      <w:tr>
        <w:tc>
          <w:tcPr>
            <w:tcW w:type="dxa" w:w="922"/>
            <w:gridSpan w:val="2"/>
            <w:vMerge/>
          </w:tcPr>
          <w:p/>
        </w:tc>
        <w:tc>
          <w:tcPr>
            <w:tcW w:type="dxa" w:w="2307"/>
          </w:tcPr>
          <w:p>
            <w:pPr>
              <w:jc w:val="left"/>
            </w:pPr>
            <w:r>
              <w:rPr/>
              <w:t>质量保障措施 (5.0分)</w:t>
            </w:r>
            <w:r>
              <w:rPr/>
              <w:t>，（等次分值选择：</w:t>
            </w:r>
            <w:r>
              <w:rPr/>
              <w:t>0.0;</w:t>
            </w:r>
            <w:r>
              <w:rPr/>
              <w:t>1.0;</w:t>
            </w:r>
            <w:r>
              <w:rPr/>
              <w:t>3.0;</w:t>
            </w:r>
            <w:r>
              <w:rPr/>
              <w:t>5.0;</w:t>
            </w:r>
            <w:r>
              <w:rPr/>
              <w:t>）</w:t>
            </w:r>
          </w:p>
        </w:tc>
        <w:tc>
          <w:tcPr>
            <w:tcW w:type="dxa" w:w="5076"/>
          </w:tcPr>
          <w:p>
            <w:pPr>
              <w:jc w:val="left"/>
            </w:pPr>
            <w:r>
              <w:rPr/>
              <w:t>根据供应商针对本项目提供的质量保障措施进行评审：  1.质量保证措施合理全面、有效保证服务的质量，满足采购需求的，得5分；   2.质量保证措施合理可行，满足采购需求的，得3分； 3.质量保证措施不足，保障性不高的，得1分。   4.未提供质量保证措施的，不得分。</w:t>
            </w:r>
          </w:p>
        </w:tc>
      </w:tr>
      <w:tr>
        <w:tc>
          <w:tcPr>
            <w:tcW w:type="dxa" w:w="922"/>
            <w:gridSpan w:val="2"/>
            <w:vMerge w:val="restart"/>
          </w:tcPr>
          <w:p>
            <w:pPr>
              <w:jc w:val="center"/>
            </w:pPr>
            <w:r>
              <w:rPr/>
              <w:t>商务部分</w:t>
            </w:r>
          </w:p>
        </w:tc>
        <w:tc>
          <w:tcPr>
            <w:tcW w:type="dxa" w:w="2307"/>
          </w:tcPr>
          <w:p>
            <w:pPr>
              <w:jc w:val="left"/>
            </w:pPr>
            <w:r>
              <w:rPr/>
              <w:t>同类业绩 (15.0分)</w:t>
            </w:r>
          </w:p>
        </w:tc>
        <w:tc>
          <w:tcPr>
            <w:tcW w:type="dxa" w:w="5076"/>
          </w:tcPr>
          <w:p>
            <w:pPr>
              <w:jc w:val="left"/>
            </w:pPr>
            <w:r>
              <w:rPr/>
              <w:t>供应商自2019年1月1日至投标截止时间止（以合同签订时间为准）承接的同类项目业绩，每提供1个项目业绩得3分，最高得15分； 注：需提供业绩合同或委托协议关键页包含签订时间、合同总金额、合同双方盖章页复印件并加盖公章。</w:t>
            </w:r>
          </w:p>
        </w:tc>
      </w:tr>
      <w:tr>
        <w:tc>
          <w:tcPr>
            <w:tcW w:type="dxa" w:w="922"/>
            <w:gridSpan w:val="2"/>
            <w:vMerge/>
          </w:tcPr>
          <w:p/>
        </w:tc>
        <w:tc>
          <w:tcPr>
            <w:tcW w:type="dxa" w:w="2307"/>
          </w:tcPr>
          <w:p>
            <w:pPr>
              <w:jc w:val="left"/>
            </w:pPr>
            <w:r>
              <w:rPr/>
              <w:t>科研实力 (5.0分)</w:t>
            </w:r>
          </w:p>
        </w:tc>
        <w:tc>
          <w:tcPr>
            <w:tcW w:type="dxa" w:w="5076"/>
          </w:tcPr>
          <w:p>
            <w:pPr>
              <w:jc w:val="left"/>
            </w:pPr>
            <w:r>
              <w:rPr/>
              <w:t>本项目涉及核心技术开发，供应商需具备相关科研经验保证项目实施： 1.供应商自2019年1月1日至投标截止时间止（以合同签订时间为准）行业气象服务相关科研项目经验，县处级每提供一个得1分，厅局级每提供一个得3分，省部级每提供一个得5分，本项最高得5分。 注：需提供包含立项通知、项目号、任务书等证明材料并加盖公章。</w:t>
            </w:r>
          </w:p>
        </w:tc>
      </w:tr>
      <w:tr>
        <w:tc>
          <w:tcPr>
            <w:tcW w:type="dxa" w:w="922"/>
            <w:gridSpan w:val="2"/>
            <w:vMerge/>
          </w:tcPr>
          <w:p/>
        </w:tc>
        <w:tc>
          <w:tcPr>
            <w:tcW w:type="dxa" w:w="2307"/>
          </w:tcPr>
          <w:p>
            <w:pPr>
              <w:jc w:val="left"/>
            </w:pPr>
            <w:r>
              <w:rPr/>
              <w:t>供应商服务人员资质情况  (15.0分)</w:t>
            </w:r>
          </w:p>
        </w:tc>
        <w:tc>
          <w:tcPr>
            <w:tcW w:type="dxa" w:w="5076"/>
          </w:tcPr>
          <w:p>
            <w:pPr>
              <w:jc w:val="left"/>
            </w:pPr>
            <w:r>
              <w:rPr/>
              <w:t>供应商拟投入本项目服务人员： 1.项目经理或单位法人具有气象部门或人社部门颁发的气象类高级工程师资格证书,每提供一人得5分，本项最高得5分； 2.其他服务成员具有气象部门或人社部门颁发的气象类中级工程师资格证书，每提供一人得5分，本项最高得10分。  注：须提供①服务人员相关证书复印件（或扫描件）、②投标截止时间前6个月内供应商为其购买任意一个月的参保证明复印件或可证明供应商与其劳动关系的证明材料加盖公章，不提供或材料不齐全的不得分。</w:t>
            </w:r>
          </w:p>
        </w:tc>
      </w:tr>
      <w:tr>
        <w:tc>
          <w:tcPr>
            <w:tcW w:type="dxa" w:w="922"/>
            <w:gridSpan w:val="2"/>
            <w:vMerge/>
          </w:tcPr>
          <w:p/>
        </w:tc>
        <w:tc>
          <w:tcPr>
            <w:tcW w:type="dxa" w:w="2307"/>
          </w:tcPr>
          <w:p>
            <w:pPr>
              <w:jc w:val="left"/>
            </w:pPr>
            <w:r>
              <w:rPr/>
              <w:t>售后服务 (10.0分)</w:t>
            </w:r>
            <w:r>
              <w:rPr/>
              <w:t>，（等次分值选择：</w:t>
            </w:r>
            <w:r>
              <w:rPr/>
              <w:t>0.0;</w:t>
            </w:r>
            <w:r>
              <w:rPr/>
              <w:t>3.0;</w:t>
            </w:r>
            <w:r>
              <w:rPr/>
              <w:t>7.0;</w:t>
            </w:r>
            <w:r>
              <w:rPr/>
              <w:t>10.0;</w:t>
            </w:r>
            <w:r>
              <w:rPr/>
              <w:t>）</w:t>
            </w:r>
          </w:p>
        </w:tc>
        <w:tc>
          <w:tcPr>
            <w:tcW w:type="dxa" w:w="5076"/>
          </w:tcPr>
          <w:p>
            <w:pPr>
              <w:jc w:val="left"/>
            </w:pPr>
            <w:r>
              <w:rPr/>
              <w:t>1.能结合项目要求，提出非常完善详细的售后服务方案，满足并高于磋商文件要求的，得10分； 2.能结合项目要求，提出基本的售后服务方案，基本满足磋商文件要求的，得7分； 3.提供一般的售后服务方案的，得3分； 4.未提供售后服务方案的，得0分。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 获得成交候选人推荐资格；评审得分相同的，由采购人或者采购人委托磋商小组采取随机抽取方式确定，其他同品牌供应商不作为成交候选人）。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sz w:val="27"/>
        </w:rPr>
        <w:t xml:space="preserve"> </w:t>
      </w:r>
    </w:p>
    <w:p>
      <w:pPr>
        <w:jc w:val="center"/>
      </w:pPr>
      <w:r>
        <w:rPr/>
        <w:t xml:space="preserve"> </w:t>
      </w:r>
    </w:p>
    <w:p>
      <w:pPr>
        <w:jc w:val="center"/>
      </w:pPr>
      <w:r>
        <w:rPr/>
        <w:t xml:space="preserve"> </w:t>
      </w:r>
    </w:p>
    <w:p>
      <w:pPr>
        <w:jc w:val="center"/>
      </w:pPr>
      <w:r>
        <w:rPr/>
        <w:t xml:space="preserve"> </w:t>
      </w:r>
    </w:p>
    <w:p>
      <w:pPr>
        <w:jc w:val="center"/>
      </w:pPr>
      <w:r>
        <w:rPr>
          <w:b/>
          <w:sz w:val="30"/>
        </w:rPr>
        <w:t>广东省政府采购</w:t>
      </w:r>
    </w:p>
    <w:p>
      <w:pPr>
        <w:jc w:val="both"/>
      </w:pPr>
      <w:r>
        <w:rPr>
          <w:color w:val="222222"/>
          <w:sz w:val="30"/>
        </w:rPr>
        <w:t xml:space="preserve"> </w:t>
      </w:r>
    </w:p>
    <w:p>
      <w:pPr>
        <w:jc w:val="center"/>
      </w:pPr>
      <w:r>
        <w:rPr>
          <w:b/>
          <w:sz w:val="30"/>
        </w:rPr>
        <w:t>合　同　书</w:t>
      </w:r>
    </w:p>
    <w:p>
      <w:pPr>
        <w:jc w:val="center"/>
      </w:pPr>
      <w:r>
        <w:br/>
      </w:r>
      <w:r>
        <w:br/>
      </w:r>
      <w:r>
        <w:br/>
      </w:r>
      <w:r>
        <w:rPr>
          <w:b/>
          <w:sz w:val="27"/>
        </w:rPr>
        <w:t>(本合同范本仅供参考，成交人与采购人可根据双方的具体要求进行修订，双方所签订的合同不得对招标文件确定的事项和成交人投标文件作实质性修改。）</w:t>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b/>
        </w:rPr>
        <w:t>甲方：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b/>
        </w:rPr>
        <w:t>乙方：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both"/>
      </w:pPr>
      <w:r>
        <w:rPr>
          <w:color w:val="222222"/>
          <w:sz w:val="27"/>
        </w:rPr>
        <w:t xml:space="preserve"> </w:t>
      </w:r>
      <w:r>
        <w:rPr>
          <w:color w:val="222222"/>
          <w:sz w:val="27"/>
        </w:rPr>
        <w:t xml:space="preserve"> </w:t>
      </w:r>
      <w:r>
        <w:rPr>
          <w:color w:val="222222"/>
          <w:sz w:val="27"/>
        </w:rPr>
        <w:t>根据</w:t>
      </w:r>
      <w:r>
        <w:rPr>
          <w:color w:val="222222"/>
          <w:sz w:val="27"/>
        </w:rPr>
        <w:t xml:space="preserve"> </w:t>
      </w:r>
      <w:r>
        <w:rPr>
          <w:u w:val="single"/>
        </w:rPr>
        <w:t xml:space="preserve"> </w:t>
      </w:r>
      <w:r>
        <w:rPr>
          <w:color w:val="222222"/>
          <w:sz w:val="27"/>
          <w:u w:val="single"/>
        </w:rPr>
        <w:t xml:space="preserve">中山市交通和建筑在建工程气象安全服务场景应用项目 </w:t>
      </w:r>
      <w:r>
        <w:rPr>
          <w:color w:val="222222"/>
          <w:sz w:val="27"/>
        </w:rPr>
        <w:t>的采购结果，按照《中华人民共和国政府采购法》，《</w:t>
      </w:r>
      <w:r>
        <w:rPr>
          <w:color w:val="222222"/>
          <w:sz w:val="27"/>
        </w:rPr>
        <w:t>中华人民共和国民法典(合同编)</w:t>
      </w:r>
      <w:r>
        <w:rPr>
          <w:color w:val="222222"/>
          <w:sz w:val="27"/>
        </w:rPr>
        <w:t>》的规定，经双方协商，本着平等互利和诚实信用的原则，一致同意遵守本合同如下。</w:t>
      </w:r>
    </w:p>
    <w:p>
      <w:pPr>
        <w:jc w:val="both"/>
      </w:pPr>
      <w:r>
        <w:rPr>
          <w:b/>
          <w:color w:val="222222"/>
          <w:sz w:val="27"/>
        </w:rPr>
        <w:t>一、合同金额</w:t>
      </w:r>
    </w:p>
    <w:p>
      <w:pPr>
        <w:jc w:val="both"/>
      </w:pPr>
      <w:r>
        <w:rPr>
          <w:color w:val="222222"/>
          <w:sz w:val="27"/>
        </w:rPr>
        <w:t>　　合同金额为</w:t>
      </w:r>
      <w:r>
        <w:rPr>
          <w:color w:val="222222"/>
          <w:sz w:val="27"/>
        </w:rPr>
        <w:t>（大写）：_____________元（￥_________元）人民币。</w:t>
      </w:r>
    </w:p>
    <w:p>
      <w:r>
        <w:rPr>
          <w:color w:val="222222"/>
          <w:sz w:val="27"/>
        </w:rPr>
        <w:t>二、服务范围</w:t>
      </w:r>
    </w:p>
    <w:p>
      <w:pPr>
        <w:jc w:val="both"/>
      </w:pPr>
      <w:r>
        <w:rPr>
          <w:color w:val="222222"/>
          <w:sz w:val="27"/>
        </w:rPr>
        <w:t>　　甲方聘请乙方提供以下服务：</w:t>
      </w:r>
    </w:p>
    <w:p>
      <w:pPr>
        <w:jc w:val="both"/>
      </w:pPr>
      <w:r>
        <w:rPr>
          <w:color w:val="222222"/>
          <w:sz w:val="27"/>
        </w:rPr>
        <w:t>　　1．</w:t>
      </w:r>
      <w:r>
        <w:rPr>
          <w:u w:val="single"/>
        </w:rPr>
        <w:t>　　　　　　　　　　　</w:t>
      </w:r>
      <w:r>
        <w:rPr>
          <w:color w:val="222222"/>
          <w:sz w:val="27"/>
        </w:rPr>
        <w:t>。</w:t>
      </w:r>
    </w:p>
    <w:p>
      <w:pPr>
        <w:jc w:val="both"/>
      </w:pPr>
      <w:r>
        <w:rPr>
          <w:color w:val="222222"/>
          <w:sz w:val="27"/>
        </w:rPr>
        <w:t>　　2．</w:t>
      </w:r>
      <w:r>
        <w:rPr>
          <w:u w:val="single"/>
        </w:rPr>
        <w:t>　　　　　　　　　　　</w:t>
      </w:r>
    </w:p>
    <w:p>
      <w:pPr>
        <w:jc w:val="both"/>
      </w:pPr>
      <w:r>
        <w:rPr>
          <w:color w:val="222222"/>
          <w:sz w:val="27"/>
        </w:rPr>
        <w:t>……</w:t>
      </w:r>
    </w:p>
    <w:p>
      <w:r>
        <w:rPr>
          <w:color w:val="222222"/>
          <w:sz w:val="27"/>
        </w:rPr>
        <w:t>三、甲方乙方的权利和义务</w:t>
      </w:r>
    </w:p>
    <w:p>
      <w:pPr>
        <w:jc w:val="both"/>
      </w:pPr>
      <w:r>
        <w:rPr>
          <w:color w:val="222222"/>
          <w:sz w:val="27"/>
        </w:rPr>
        <w:t>　　1.甲方的权利和义务</w:t>
      </w:r>
    </w:p>
    <w:p>
      <w:pPr>
        <w:jc w:val="both"/>
      </w:pPr>
      <w:r>
        <w:rPr>
          <w:color w:val="222222"/>
          <w:sz w:val="27"/>
        </w:rPr>
        <w:t>　　2.乙方的权利和义务</w:t>
      </w:r>
    </w:p>
    <w:p>
      <w:pPr>
        <w:jc w:val="both"/>
      </w:pPr>
      <w:r>
        <w:rPr>
          <w:color w:val="222222"/>
          <w:sz w:val="27"/>
        </w:rPr>
        <w:t>四、服务期间（项目完成期限）</w:t>
      </w:r>
    </w:p>
    <w:p>
      <w:pPr>
        <w:jc w:val="both"/>
      </w:pPr>
      <w:r>
        <w:rPr>
          <w:color w:val="222222"/>
          <w:sz w:val="27"/>
        </w:rPr>
        <w:t>　　1.委托服务期间自______年______月至______年______月止。</w:t>
      </w:r>
    </w:p>
    <w:p>
      <w:pPr>
        <w:jc w:val="both"/>
      </w:pPr>
      <w:r>
        <w:rPr>
          <w:color w:val="222222"/>
          <w:sz w:val="27"/>
        </w:rPr>
        <w:t>五、付款方式</w:t>
      </w:r>
    </w:p>
    <w:p>
      <w:pPr>
        <w:jc w:val="both"/>
      </w:pPr>
      <w:r>
        <w:rPr>
          <w:color w:val="222222"/>
          <w:sz w:val="27"/>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color w:val="222222"/>
          <w:sz w:val="27"/>
        </w:rPr>
        <w:t xml:space="preserve"> </w:t>
      </w:r>
      <w:r>
        <w:rPr>
          <w:color w:val="222222"/>
          <w:sz w:val="27"/>
        </w:rPr>
        <w:t>内付款：</w:t>
      </w:r>
    </w:p>
    <w:p>
      <w:pPr>
        <w:jc w:val="both"/>
      </w:pPr>
      <w:r>
        <w:rPr>
          <w:color w:val="222222"/>
          <w:sz w:val="27"/>
        </w:rPr>
        <w:t>　　</w:t>
      </w:r>
      <w:r>
        <w:rPr>
          <w:color w:val="222222"/>
          <w:sz w:val="27"/>
        </w:rPr>
        <w:t>1.合同签订后 10日内，乙方向甲方开具项目总金额的   30 %对应的发票和有关支付材料，</w:t>
      </w:r>
      <w:r>
        <w:rPr>
          <w:color w:val="222222"/>
          <w:sz w:val="27"/>
        </w:rPr>
        <w:t>甲方</w:t>
      </w:r>
      <w:r>
        <w:rPr>
          <w:color w:val="222222"/>
          <w:sz w:val="27"/>
        </w:rPr>
        <w:t>在收到支付票据资料后及时向乙方支付项目总金额的30%作为项目实施预付款。</w:t>
      </w:r>
    </w:p>
    <w:p>
      <w:r>
        <w:rPr>
          <w:color w:val="222222"/>
          <w:sz w:val="27"/>
        </w:rPr>
        <w:t>　　2.第二次付款额应为总服务费的__(-%)，</w:t>
      </w:r>
      <w:r>
        <w:rPr>
          <w:color w:val="222222"/>
          <w:sz w:val="27"/>
        </w:rPr>
        <w:t>乙方</w:t>
      </w:r>
      <w:r>
        <w:rPr>
          <w:color w:val="222222"/>
          <w:sz w:val="27"/>
        </w:rPr>
        <w:t>在整体项目实施后，向</w:t>
      </w:r>
      <w:r>
        <w:rPr>
          <w:color w:val="222222"/>
          <w:sz w:val="27"/>
        </w:rPr>
        <w:t>甲方</w:t>
      </w:r>
      <w:r>
        <w:rPr>
          <w:color w:val="222222"/>
          <w:sz w:val="27"/>
        </w:rPr>
        <w:t>提交对应的发票和支付资料，</w:t>
      </w:r>
      <w:r>
        <w:rPr>
          <w:color w:val="222222"/>
          <w:sz w:val="27"/>
        </w:rPr>
        <w:t>甲方</w:t>
      </w:r>
      <w:r>
        <w:rPr>
          <w:color w:val="222222"/>
          <w:sz w:val="27"/>
        </w:rPr>
        <w:t>根据申请资料确认后支付第二期资金。</w:t>
      </w:r>
    </w:p>
    <w:p>
      <w:r>
        <w:rPr>
          <w:color w:val="222222"/>
          <w:sz w:val="27"/>
        </w:rPr>
        <w:t>　　3.最后一次付款额应为总服务费的__(-%)，</w:t>
      </w:r>
      <w:r>
        <w:rPr>
          <w:color w:val="222222"/>
          <w:sz w:val="27"/>
        </w:rPr>
        <w:t>乙方</w:t>
      </w:r>
      <w:r>
        <w:rPr>
          <w:color w:val="222222"/>
          <w:sz w:val="27"/>
        </w:rPr>
        <w:t>在整体项目实施结束且通过专家验收后，向</w:t>
      </w:r>
      <w:r>
        <w:rPr>
          <w:color w:val="222222"/>
          <w:sz w:val="27"/>
        </w:rPr>
        <w:t>甲方</w:t>
      </w:r>
      <w:r>
        <w:rPr>
          <w:color w:val="222222"/>
          <w:sz w:val="27"/>
        </w:rPr>
        <w:t>提交尾款对应的发票和支付资料，</w:t>
      </w:r>
      <w:r>
        <w:rPr>
          <w:color w:val="222222"/>
          <w:sz w:val="27"/>
        </w:rPr>
        <w:t>甲方</w:t>
      </w:r>
      <w:r>
        <w:rPr>
          <w:color w:val="222222"/>
          <w:sz w:val="27"/>
        </w:rPr>
        <w:t>根据专家验收意见支付项目尾款。</w:t>
      </w:r>
    </w:p>
    <w:p>
      <w:pPr>
        <w:jc w:val="both"/>
      </w:pPr>
      <w:r>
        <w:rPr>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color w:val="222222"/>
          <w:sz w:val="27"/>
        </w:rPr>
        <w:t>六、知识产权归属</w:t>
      </w:r>
    </w:p>
    <w:p>
      <w:r>
        <w:rPr>
          <w:color w:val="222222"/>
          <w:sz w:val="27"/>
        </w:rPr>
        <w:t>七、保密</w:t>
      </w:r>
    </w:p>
    <w:p>
      <w:r>
        <w:rPr>
          <w:color w:val="222222"/>
          <w:sz w:val="27"/>
        </w:rPr>
        <w:t>八、违约责任与赔偿损失</w:t>
      </w:r>
    </w:p>
    <w:p>
      <w:pPr>
        <w:jc w:val="both"/>
      </w:pPr>
      <w:r>
        <w:rPr>
          <w:color w:val="222222"/>
          <w:sz w:val="27"/>
        </w:rPr>
        <w:t>　　1.乙方提供的服务不符合本合同规定的，甲方有权拒收，并且乙方须向甲方方支付本合同总价5%的违约金。</w:t>
      </w:r>
    </w:p>
    <w:p>
      <w:pPr>
        <w:jc w:val="both"/>
      </w:pPr>
      <w:r>
        <w:rPr>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7"/>
        </w:rPr>
        <w:t>　　3.甲方无正当理由拒收接受服务，到期拒付服务款项的，甲方向乙方偿付本合同总的5%的违约金。甲方人逾期付款，则每日按本合同总价的3‰向乙方偿付违约金。</w:t>
      </w:r>
    </w:p>
    <w:p>
      <w:pPr>
        <w:jc w:val="both"/>
      </w:pPr>
      <w:r>
        <w:rPr>
          <w:color w:val="222222"/>
          <w:sz w:val="27"/>
        </w:rPr>
        <w:t>　　4.对于因甲方原因导致变更、中止或者终止政府采购合同的，甲方应当依照以下合同约定对供应商受到的损失予以赔偿或者补偿：</w:t>
      </w:r>
    </w:p>
    <w:p>
      <w:pPr>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5.其它违约责任按《</w:t>
      </w:r>
      <w:r>
        <w:rPr>
          <w:color w:val="222222"/>
          <w:sz w:val="27"/>
        </w:rPr>
        <w:t>中华人民共和国民法典(合同编)</w:t>
      </w:r>
      <w:r>
        <w:rPr>
          <w:color w:val="222222"/>
          <w:sz w:val="27"/>
        </w:rPr>
        <w:t>》处理。</w:t>
      </w:r>
    </w:p>
    <w:p>
      <w:pPr>
        <w:jc w:val="both"/>
      </w:pPr>
      <w:r>
        <w:rPr>
          <w:color w:val="222222"/>
          <w:sz w:val="27"/>
        </w:rPr>
        <w:t>九、争议的解决</w:t>
      </w:r>
    </w:p>
    <w:p>
      <w:pPr>
        <w:ind w:firstLine="400"/>
        <w:jc w:val="both"/>
      </w:pPr>
      <w:r>
        <w:rPr>
          <w:color w:val="222222"/>
          <w:sz w:val="27"/>
        </w:rPr>
        <w:t>合同执行过程中发生的任何争议，如双方不能通过友好协商解决，按相关法律法规处理。</w:t>
      </w:r>
      <w:r>
        <w:rPr>
          <w:color w:val="222222"/>
          <w:sz w:val="27"/>
        </w:rPr>
        <w:t xml:space="preserve"> </w:t>
      </w:r>
      <w:r>
        <w:rPr>
          <w:color w:val="222222"/>
          <w:sz w:val="27"/>
        </w:rPr>
        <w:t xml:space="preserve"> </w:t>
      </w:r>
      <w:r>
        <w:rPr>
          <w:color w:val="222222"/>
          <w:sz w:val="27"/>
        </w:rPr>
        <w:t xml:space="preserve"> </w:t>
      </w:r>
      <w:r>
        <w:rPr>
          <w:color w:val="222222"/>
          <w:sz w:val="27"/>
        </w:rPr>
        <w:t xml:space="preserve"> </w:t>
      </w:r>
      <w:r>
        <w:rPr>
          <w:color w:val="222222"/>
          <w:sz w:val="27"/>
        </w:rPr>
        <w:t xml:space="preserve"> </w:t>
      </w:r>
    </w:p>
    <w:p>
      <w:pPr>
        <w:jc w:val="both"/>
      </w:pPr>
      <w:r>
        <w:rPr>
          <w:color w:val="222222"/>
          <w:sz w:val="27"/>
        </w:rPr>
        <w:t>十、不可抗力</w:t>
      </w:r>
    </w:p>
    <w:p>
      <w:pPr>
        <w:jc w:val="both"/>
      </w:pPr>
      <w:r>
        <w:rPr>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color w:val="222222"/>
          <w:sz w:val="27"/>
        </w:rPr>
        <w:t>十一、税费</w:t>
      </w:r>
    </w:p>
    <w:p>
      <w:pPr>
        <w:jc w:val="both"/>
      </w:pPr>
      <w:r>
        <w:rPr>
          <w:color w:val="222222"/>
          <w:sz w:val="27"/>
        </w:rPr>
        <w:t>　　在中国境内、外发生的与本合同执行有关的一切税费均由乙方负担。</w:t>
      </w:r>
    </w:p>
    <w:p>
      <w:pPr>
        <w:jc w:val="both"/>
      </w:pPr>
      <w:r>
        <w:rPr>
          <w:color w:val="222222"/>
          <w:sz w:val="27"/>
        </w:rPr>
        <w:t>十二、其它</w:t>
      </w:r>
    </w:p>
    <w:p>
      <w:pPr>
        <w:jc w:val="both"/>
      </w:pPr>
      <w:r>
        <w:rPr>
          <w:color w:val="222222"/>
          <w:sz w:val="27"/>
        </w:rPr>
        <w:t>　　1.本合同所有附件、招标文件、投标文件、中标通知书均为合同的有效组成部分，与本合同具有同等法律效力。</w:t>
      </w:r>
    </w:p>
    <w:p>
      <w:pPr>
        <w:jc w:val="both"/>
      </w:pPr>
      <w:r>
        <w:rPr>
          <w:color w:val="222222"/>
          <w:sz w:val="27"/>
        </w:rPr>
        <w:t>　　2.在执行本合同的过程中，所有经双方签署确认的文件（包括会议纪要、补充协议、往来信函）即成为本合同的有效组成部分。</w:t>
      </w:r>
    </w:p>
    <w:p>
      <w:pPr>
        <w:jc w:val="both"/>
      </w:pPr>
      <w:r>
        <w:rPr>
          <w:color w:val="222222"/>
          <w:sz w:val="27"/>
        </w:rPr>
        <w:t>　　3.如一方地址、电话、传真号码有变更，应在变更当日内书面通知对方，否则，应承担相应责任。</w:t>
      </w:r>
    </w:p>
    <w:p>
      <w:pPr>
        <w:jc w:val="both"/>
      </w:pPr>
      <w:r>
        <w:rPr>
          <w:color w:val="222222"/>
          <w:sz w:val="27"/>
        </w:rPr>
        <w:t>　　4.除甲方事先书面同意外，乙方不得部分或全部转让其应履行的合同项下的义务。</w:t>
      </w:r>
    </w:p>
    <w:p>
      <w:r>
        <w:rPr>
          <w:color w:val="222222"/>
          <w:sz w:val="27"/>
        </w:rPr>
        <w:t>十三、合同生效</w:t>
      </w:r>
    </w:p>
    <w:p>
      <w:pPr>
        <w:jc w:val="both"/>
      </w:pPr>
      <w:r>
        <w:rPr>
          <w:color w:val="222222"/>
          <w:sz w:val="27"/>
        </w:rPr>
        <w:t>　　1.本合同在甲乙双方法人代表或其授权代表签字盖章后生效。</w:t>
      </w:r>
    </w:p>
    <w:p>
      <w:pPr>
        <w:jc w:val="both"/>
      </w:pPr>
      <w:r>
        <w:rPr>
          <w:color w:val="222222"/>
          <w:sz w:val="27"/>
        </w:rPr>
        <w:t>　　2.合同一式</w:t>
      </w:r>
      <w:r>
        <w:rPr>
          <w:u w:val="single"/>
        </w:rPr>
        <w:t xml:space="preserve"> </w:t>
      </w:r>
      <w:r>
        <w:rPr>
          <w:u w:val="single"/>
        </w:rPr>
        <w:t xml:space="preserve"> </w:t>
      </w:r>
      <w:r>
        <w:rPr>
          <w:u w:val="single"/>
        </w:rPr>
        <w:t xml:space="preserve"> </w:t>
      </w:r>
      <w:r>
        <w:rPr>
          <w:color w:val="222222"/>
          <w:sz w:val="27"/>
        </w:rPr>
        <w:t xml:space="preserve"> </w:t>
      </w:r>
      <w:r>
        <w:rPr>
          <w:color w:val="222222"/>
          <w:sz w:val="27"/>
        </w:rPr>
        <w:t>份。具有同等法律效力，甲方执</w:t>
      </w:r>
      <w:r>
        <w:rPr>
          <w:color w:val="222222"/>
          <w:sz w:val="27"/>
          <w:u w:val="single"/>
        </w:rPr>
        <w:t xml:space="preserve">  </w:t>
      </w:r>
      <w:r>
        <w:rPr>
          <w:color w:val="222222"/>
          <w:sz w:val="27"/>
        </w:rPr>
        <w:t>份，乙方执</w:t>
      </w:r>
      <w:r>
        <w:rPr>
          <w:color w:val="222222"/>
          <w:sz w:val="27"/>
          <w:u w:val="single"/>
        </w:rPr>
        <w:t xml:space="preserve">   </w:t>
      </w:r>
      <w:r>
        <w:rPr>
          <w:color w:val="222222"/>
          <w:sz w:val="27"/>
        </w:rPr>
        <w:t>份，招标代理机构执</w:t>
      </w:r>
      <w:r>
        <w:rPr>
          <w:color w:val="222222"/>
          <w:sz w:val="27"/>
          <w:u w:val="single"/>
        </w:rPr>
        <w:t xml:space="preserve"> 壹 </w:t>
      </w:r>
      <w:r>
        <w:rPr>
          <w:color w:val="222222"/>
          <w:sz w:val="27"/>
        </w:rPr>
        <w:t>份，合同自签字之日起即日生效。</w:t>
      </w:r>
    </w:p>
    <w:p>
      <w:pPr>
        <w:jc w:val="both"/>
      </w:pPr>
      <w:r>
        <w:rPr>
          <w:color w:val="222222"/>
          <w:sz w:val="27"/>
        </w:rPr>
        <w:t xml:space="preserve"> </w:t>
      </w:r>
    </w:p>
    <w:p>
      <w:pPr>
        <w:jc w:val="both"/>
      </w:pPr>
      <w:r>
        <w:rPr>
          <w:b/>
          <w:sz w:val="24"/>
        </w:rPr>
        <w:t>甲方（盖章）：</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乙方（盖章）：</w:t>
      </w:r>
    </w:p>
    <w:p>
      <w:pPr>
        <w:jc w:val="both"/>
      </w:pPr>
      <w:r>
        <w:rPr>
          <w:b/>
          <w:sz w:val="24"/>
        </w:rPr>
        <w:t>代表：</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代表：</w:t>
      </w:r>
    </w:p>
    <w:p>
      <w:pPr>
        <w:jc w:val="both"/>
      </w:pPr>
      <w:r>
        <w:rPr>
          <w:color w:val="222222"/>
          <w:sz w:val="27"/>
        </w:rPr>
        <w:t>签订地点：</w:t>
      </w:r>
    </w:p>
    <w:p>
      <w:pPr>
        <w:jc w:val="both"/>
      </w:pPr>
      <w:r>
        <w:rPr>
          <w:color w:val="222222"/>
          <w:sz w:val="27"/>
        </w:rPr>
        <w:t>签订日期：　　　年　　月　　日</w:t>
      </w:r>
      <w:r>
        <w:rPr>
          <w:color w:val="222222"/>
          <w:sz w:val="27"/>
        </w:rPr>
        <w:t xml:space="preserve"> </w:t>
      </w:r>
      <w:r>
        <w:rPr>
          <w:color w:val="222222"/>
          <w:sz w:val="27"/>
        </w:rPr>
        <w:t>签订日期：　　　年　　月　　日</w:t>
      </w:r>
    </w:p>
    <w:p>
      <w:pPr>
        <w:jc w:val="both"/>
      </w:pPr>
      <w:r>
        <w:rPr>
          <w:color w:val="222222"/>
          <w:sz w:val="27"/>
        </w:rPr>
        <w:t>开户名称：</w:t>
      </w:r>
    </w:p>
    <w:p>
      <w:pPr>
        <w:jc w:val="both"/>
      </w:pPr>
      <w:r>
        <w:rPr>
          <w:color w:val="222222"/>
          <w:sz w:val="27"/>
        </w:rPr>
        <w:t>银行帐号：</w:t>
      </w:r>
    </w:p>
    <w:p>
      <w:pPr>
        <w:jc w:val="both"/>
      </w:pPr>
      <w:r>
        <w:rPr>
          <w:color w:val="222222"/>
          <w:sz w:val="27"/>
        </w:rPr>
        <w:t>开 户 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442000-2023-02594</w:t>
      </w:r>
    </w:p>
    <w:p>
      <w:pPr>
        <w:jc w:val="center"/>
      </w:pPr>
      <w:r>
        <w:rPr>
          <w:b/>
          <w:sz w:val="24"/>
        </w:rPr>
        <w:t>采购项目编号：</w:t>
      </w:r>
      <w:r>
        <w:rPr>
          <w:b/>
          <w:sz w:val="24"/>
        </w:rPr>
        <w:t>442000-2023-02594</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智林招标（广东）有限公司</w:t>
      </w:r>
    </w:p>
    <w:p>
      <w:pPr>
        <w:ind w:firstLine="480"/>
      </w:pPr>
      <w:r>
        <w:rPr/>
        <w:t>你方组织的</w:t>
      </w:r>
      <w:r>
        <w:rPr>
          <w:u w:val="single"/>
        </w:rPr>
        <w:t>“</w:t>
      </w:r>
      <w:r>
        <w:rPr>
          <w:u w:val="single"/>
        </w:rPr>
        <w:t>中山市交通和建筑在建工程气象安全服务场景应用项目</w:t>
      </w:r>
      <w:r>
        <w:rPr>
          <w:u w:val="single"/>
        </w:rPr>
        <w:t>”</w:t>
      </w:r>
      <w:r>
        <w:rPr/>
        <w:t>项目的竞争性磋商[采购项目编号为：</w:t>
      </w:r>
      <w:r>
        <w:rPr>
          <w:u w:val="single"/>
        </w:rPr>
        <w:t>442000-2023-02594</w:t>
      </w:r>
      <w:r>
        <w:rPr/>
        <w:t>]，我方愿参与响应。</w:t>
      </w:r>
    </w:p>
    <w:p>
      <w:pPr>
        <w:ind w:firstLine="480"/>
      </w:pPr>
      <w:r>
        <w:rPr/>
        <w:t>我方确认收到贵方提供的</w:t>
      </w:r>
      <w:r>
        <w:rPr>
          <w:u w:val="single"/>
        </w:rPr>
        <w:t>“</w:t>
      </w:r>
      <w:r>
        <w:rPr>
          <w:u w:val="single"/>
        </w:rPr>
        <w:t>中山市交通和建筑在建工程气象安全服务场景应用项目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中山市交通和建筑在建工程气象安全服务场景应用项目</w:t>
      </w:r>
      <w:r>
        <w:rPr/>
        <w:t>”项目采购[采购项目编号为</w:t>
      </w:r>
      <w:r>
        <w:rPr/>
        <w:t>442000-2023-02594</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中山市气象局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智林招标（广东）有限公司</w:t>
      </w:r>
    </w:p>
    <w:p>
      <w:pPr>
        <w:ind w:firstLine="480"/>
      </w:pPr>
      <w:r>
        <w:rPr/>
        <w:t>我单位参加贵公司组织的</w:t>
      </w:r>
      <w:r>
        <w:rPr/>
        <w:t>中山市交通和建筑在建工程气象安全服务场景应用项目</w:t>
      </w:r>
      <w:r>
        <w:rPr/>
        <w:t>（采购项目编号：</w:t>
      </w:r>
      <w:r>
        <w:rPr/>
        <w:t>442000-2023-02594</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中山市交通和建筑在建工程气象安全服务场景应用项目</w:t>
      </w:r>
      <w:r>
        <w:rPr/>
        <w:t>”项目（采购项目编号：</w:t>
      </w:r>
      <w:r>
        <w:rPr/>
        <w:t>442000-2023-02594</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