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442000-2023-01324</w:t>
      </w:r>
    </w:p>
    <w:p>
      <w:pPr>
        <w:jc w:val="center"/>
      </w:pPr>
      <w:r>
        <w:rPr>
          <w:b/>
          <w:sz w:val="24"/>
        </w:rPr>
        <w:t>采购项目编号：</w:t>
      </w:r>
      <w:r>
        <w:rPr>
          <w:b/>
          <w:sz w:val="24"/>
        </w:rPr>
        <w:t>442000-2023-01324</w:t>
      </w:r>
    </w:p>
    <w:p>
      <w:pPr>
        <w:jc w:val="center"/>
      </w:pPr>
      <w:r>
        <w:rPr>
          <w:b/>
          <w:sz w:val="24"/>
        </w:rPr>
        <w:t>项目名称：</w:t>
      </w:r>
      <w:r>
        <w:rPr>
          <w:b/>
          <w:sz w:val="24"/>
        </w:rPr>
        <w:t>重要桥梁设置人工永久观测点及新改建桥梁初始检查</w:t>
      </w:r>
    </w:p>
    <w:p>
      <w:pPr>
        <w:jc w:val="center"/>
      </w:pPr>
      <w:r>
        <w:rPr>
          <w:b/>
          <w:sz w:val="24"/>
        </w:rPr>
        <w:t>采购人：</w:t>
      </w:r>
      <w:r>
        <w:rPr>
          <w:b/>
          <w:sz w:val="24"/>
        </w:rPr>
        <w:t>中山市公路事务中心</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 磋商邀请</w:t>
      </w:r>
    </w:p>
    <w:p>
      <w:pPr>
        <w:ind w:firstLine="480"/>
      </w:pPr>
      <w:r>
        <w:rPr/>
        <w:t>智林招标（广东）有限公司</w:t>
      </w:r>
      <w:r>
        <w:rPr/>
        <w:t>受</w:t>
      </w:r>
      <w:r>
        <w:rPr/>
        <w:t>中山市公路事务中心</w:t>
      </w:r>
      <w:r>
        <w:rPr/>
        <w:t>的委托，采用</w:t>
      </w:r>
      <w:r>
        <w:rPr/>
        <w:t>竞争性磋商</w:t>
      </w:r>
      <w:r>
        <w:rPr/>
        <w:t>方式组织采购</w:t>
      </w:r>
      <w:r>
        <w:rPr/>
        <w:t>重要桥梁设置人工永久观测点及新改建桥梁初始检查</w:t>
      </w:r>
      <w:r>
        <w:rPr/>
        <w:t>。欢迎符合资格条件的供应商参加。</w:t>
      </w:r>
    </w:p>
    <w:p>
      <w:r>
        <w:rPr>
          <w:b/>
          <w:sz w:val="28"/>
        </w:rPr>
        <w:t>一.项目概述</w:t>
      </w:r>
    </w:p>
    <w:p>
      <w:r>
        <w:rPr>
          <w:b/>
          <w:sz w:val="24"/>
        </w:rPr>
        <w:t>1.名称与编号</w:t>
      </w:r>
    </w:p>
    <w:p>
      <w:pPr>
        <w:ind w:firstLine="480"/>
      </w:pPr>
      <w:r>
        <w:rPr/>
        <w:t>采购项目名称：</w:t>
      </w:r>
      <w:r>
        <w:rPr/>
        <w:t>重要桥梁设置人工永久观测点及新改建桥梁初始检查</w:t>
      </w:r>
    </w:p>
    <w:p>
      <w:pPr>
        <w:ind w:firstLine="480"/>
      </w:pPr>
      <w:r>
        <w:rPr/>
        <w:t>采购计划编号：</w:t>
      </w:r>
      <w:r>
        <w:rPr/>
        <w:t>442000-2023-01324</w:t>
      </w:r>
    </w:p>
    <w:p>
      <w:pPr>
        <w:ind w:firstLine="480"/>
      </w:pPr>
      <w:r>
        <w:rPr/>
        <w:t>采购项目编号：</w:t>
      </w:r>
      <w:r>
        <w:rPr/>
        <w:t>442000-2023-01324</w:t>
      </w:r>
    </w:p>
    <w:p>
      <w:pPr>
        <w:ind w:firstLine="480"/>
      </w:pPr>
      <w:r>
        <w:rPr/>
        <w:t>采购方式：</w:t>
      </w:r>
      <w:r>
        <w:rPr/>
        <w:t>竞争性磋商</w:t>
      </w:r>
    </w:p>
    <w:p>
      <w:pPr>
        <w:ind w:firstLine="480"/>
      </w:pPr>
      <w:r>
        <w:rPr/>
        <w:t>预算金额：</w:t>
      </w:r>
      <w:r>
        <w:rPr/>
        <w:t>3,494,253.78</w:t>
      </w:r>
      <w:r>
        <w:rPr/>
        <w:t>元</w:t>
      </w:r>
    </w:p>
    <w:p>
      <w:r>
        <w:rPr>
          <w:b/>
          <w:sz w:val="24"/>
        </w:rPr>
        <w:t>2.项目内容及需求情况（采购项目技术规格、参数及要求）</w:t>
      </w:r>
    </w:p>
    <w:p>
      <w:pPr>
        <w:ind w:firstLine="480"/>
      </w:pPr>
    </w:p>
    <w:p/>
    <w:p>
      <w:r>
        <w:rPr/>
        <w:t>采购包1(重要桥梁设置人工永久观测点及新改建桥梁初始检查):</w:t>
      </w:r>
    </w:p>
    <w:p>
      <w:r>
        <w:rPr/>
        <w:t>采购包预算金额：3,494,253.78元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其他专业技术服务</w:t>
            </w:r>
          </w:p>
        </w:tc>
        <w:tc>
          <w:tcPr>
            <w:tcW w:type="dxa" w:w="2136"/>
          </w:tcPr>
          <w:p>
            <w:r>
              <w:rPr/>
              <w:t>重要桥梁设置人工永久观测点及新改建桥梁初始检查</w:t>
            </w:r>
          </w:p>
        </w:tc>
        <w:tc>
          <w:tcPr>
            <w:tcW w:type="dxa" w:w="1187"/>
          </w:tcPr>
          <w:p>
            <w:r>
              <w:rPr/>
              <w:t>1(项)</w:t>
            </w:r>
          </w:p>
        </w:tc>
        <w:tc>
          <w:tcPr>
            <w:tcW w:type="dxa" w:w="1187"/>
          </w:tcPr>
          <w:p>
            <w:r>
              <w:rPr/>
              <w:t>详见第二章</w:t>
            </w:r>
          </w:p>
        </w:tc>
        <w:tc>
          <w:tcPr>
            <w:tcW w:type="dxa" w:w="1187"/>
          </w:tcPr>
          <w:p>
            <w:r>
              <w:rPr/>
              <w:t>否</w:t>
            </w:r>
          </w:p>
        </w:tc>
      </w:tr>
    </w:tbl>
    <w:p/>
    <w:p>
      <w:r>
        <w:rPr/>
        <w:t>本采购包不接受联合体响应</w:t>
      </w:r>
    </w:p>
    <w:p/>
    <w:p>
      <w:r>
        <w:rPr/>
        <w:t>合同履行期限：★服务期限：自合同签订之日起3年内。 1.1.合同签订之后90天内完成重要桥梁人工永久观测点布设； 1.2.重要桥梁人工永久观测点布设完成后30天内完成第一年第一次监测并提交监测报告，第二、第三年度按实际工作进度开展； 1.3.合同签订后180天内完成新改建桥梁的初始检查并通过专家评审。</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2021年或2022年度财务状况报告或投标截止日前12个月内任意1个月的财务报表复印件，财务报表须包含资产负债表、利润表或银行出具的资信证明材料复印件） 。</w:t>
      </w:r>
    </w:p>
    <w:p/>
    <w:p>
      <w:r>
        <w:rPr/>
        <w:t>4）履行合同所必需的设备和专业技术能力：请在投标文件里提供承诺书或说明书。</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采购包1（重要桥梁设置人工永久观测点及新改建桥梁初始检查）：</w:t>
      </w:r>
      <w:r>
        <w:rPr/>
        <w:t>本项目属于不专门面向中小企业采购项目。</w:t>
      </w:r>
    </w:p>
    <w:p/>
    <w:p>
      <w:r>
        <w:rPr>
          <w:b/>
          <w:sz w:val="24"/>
        </w:rPr>
        <w:t>3.本项目特定的资格要求：</w:t>
      </w:r>
    </w:p>
    <w:p>
      <w:pPr>
        <w:ind w:firstLine="480"/>
      </w:pPr>
    </w:p>
    <w:p/>
    <w:p>
      <w:r>
        <w:rPr/>
        <w:t>采购包1（重要桥梁设置人工永久观测点及新改建桥梁初始检查）：</w:t>
      </w:r>
    </w:p>
    <w:p/>
    <w:p>
      <w:r>
        <w:rPr/>
        <w:t>1)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3)①供应商须具备交通运输主管部门核发的在有效期内的公路水运工程试验检测综合甲级资质或公路工程试验检测桥梁隧道工程专项资质； ②供应商须为国内合法登记注册的通过 CMA 计量认证的工程检测单位（须包含桥梁检测或监测认证范围并在有效期内）。</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r>
        <w:rPr>
          <w:b/>
          <w:sz w:val="28"/>
        </w:rPr>
        <w:t>六.本项目联系方式：</w:t>
      </w:r>
    </w:p>
    <w:p>
      <w:r>
        <w:rPr>
          <w:b/>
          <w:sz w:val="24"/>
        </w:rPr>
        <w:t>1.采购人信息</w:t>
      </w:r>
    </w:p>
    <w:p>
      <w:pPr>
        <w:ind w:firstLine="480"/>
      </w:pPr>
      <w:r>
        <w:rPr/>
        <w:t>名称：</w:t>
      </w:r>
      <w:r>
        <w:rPr/>
        <w:t>中山市公路事务中心</w:t>
      </w:r>
    </w:p>
    <w:p>
      <w:pPr>
        <w:ind w:firstLine="480"/>
      </w:pPr>
      <w:r>
        <w:rPr/>
        <w:t>地址：</w:t>
      </w:r>
      <w:r>
        <w:rPr/>
        <w:t>中山三路2号</w:t>
      </w:r>
    </w:p>
    <w:p>
      <w:pPr>
        <w:ind w:firstLine="480"/>
      </w:pPr>
      <w:r>
        <w:rPr/>
        <w:t>联系方式：</w:t>
      </w:r>
      <w:r>
        <w:rPr/>
        <w:t>0760-28365227</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刘晓婷</w:t>
      </w:r>
    </w:p>
    <w:p>
      <w:pPr>
        <w:ind w:firstLine="480"/>
      </w:pPr>
      <w:r>
        <w:rPr/>
        <w:t>电话：</w:t>
      </w:r>
      <w:r>
        <w:rPr/>
        <w:t>0760-88889687</w:t>
      </w:r>
    </w:p>
    <w:p>
      <w:r>
        <w:rPr>
          <w:b/>
          <w:sz w:val="24"/>
        </w:rPr>
        <w:t>4.技术支持联系方式</w:t>
      </w:r>
    </w:p>
    <w:p>
      <w:pPr>
        <w:ind w:firstLine="480"/>
      </w:pPr>
      <w:r>
        <w:rPr/>
        <w:t>云平台联系方式：020-88696588</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1.项目名称：重要桥梁设置人工永久观测点及新改建桥梁初始检查</w:t>
      </w:r>
    </w:p>
    <w:p>
      <w:pPr>
        <w:jc w:val="both"/>
      </w:pPr>
      <w:r>
        <w:rPr>
          <w:sz w:val="21"/>
        </w:rPr>
        <w:t>2.项目编号：442000-2023-01324</w:t>
      </w:r>
    </w:p>
    <w:p>
      <w:pPr>
        <w:jc w:val="both"/>
      </w:pPr>
      <w:r>
        <w:rPr>
          <w:sz w:val="21"/>
        </w:rPr>
        <w:t>3.预算金额：3,494,253.78元</w:t>
      </w:r>
    </w:p>
    <w:p>
      <w:pPr>
        <w:jc w:val="both"/>
      </w:pPr>
      <w:r>
        <w:rPr>
          <w:sz w:val="21"/>
        </w:rPr>
        <w:t>4.最高限价：3,494,253.78元</w:t>
      </w:r>
    </w:p>
    <w:p>
      <w:pPr>
        <w:jc w:val="both"/>
      </w:pPr>
      <w:r>
        <w:rPr>
          <w:sz w:val="21"/>
        </w:rPr>
        <w:t>5.采购方式：竞争性磋商</w:t>
      </w:r>
    </w:p>
    <w:p>
      <w:pPr>
        <w:jc w:val="both"/>
      </w:pPr>
      <w:r>
        <w:rPr>
          <w:sz w:val="21"/>
        </w:rPr>
        <w:t>★6.报价方式：按总价报价。</w:t>
      </w:r>
    </w:p>
    <w:p>
      <w:pPr>
        <w:jc w:val="both"/>
      </w:pPr>
      <w:r>
        <w:rPr>
          <w:sz w:val="21"/>
        </w:rPr>
        <w:t>★6.1.投标单位在投标文件里需根据采购文件附件：《重要桥梁设置人工永久观测点及新改建桥梁初始检查项目预算书》内容单独制作一份详细的分项报价明细；</w:t>
      </w:r>
    </w:p>
    <w:p>
      <w:pPr>
        <w:jc w:val="both"/>
      </w:pPr>
      <w:r>
        <w:rPr>
          <w:sz w:val="21"/>
        </w:rPr>
        <w:t>★6.2.投标单位在投标客户端【报价部分】只需要对总价进行报价，无需单独对分项内容进行报价；</w:t>
      </w:r>
    </w:p>
    <w:p>
      <w:pPr>
        <w:jc w:val="both"/>
      </w:pPr>
      <w:r>
        <w:rPr>
          <w:sz w:val="21"/>
        </w:rPr>
        <w:t>★6.3.本项目在开标过程中将进行二次报价环节，投标单位应在该环节指定的时间截点内对项目的总价作出二次报价，二次报价需小于或等于首次报价；</w:t>
      </w:r>
    </w:p>
    <w:p>
      <w:pPr>
        <w:jc w:val="both"/>
      </w:pPr>
      <w:r>
        <w:rPr>
          <w:sz w:val="21"/>
        </w:rPr>
        <w:t>★6.4.如投标单位二次报价的总金额小于首次报价，由于现场开标时间限制，请投标单位自行提前调整好二次分项报价明细表，在系统上进行二次报价的同时上传相应的分项报价明细表，此分项报价明细将作为本项目验收结算的重要依据材料之一。</w:t>
      </w:r>
    </w:p>
    <w:p>
      <w:pPr>
        <w:jc w:val="both"/>
      </w:pPr>
      <w:r>
        <w:rPr>
          <w:sz w:val="21"/>
        </w:rPr>
        <w:t>★7.服务期限：自合同签订之日起3年内。</w:t>
      </w:r>
    </w:p>
    <w:p>
      <w:pPr>
        <w:jc w:val="both"/>
      </w:pPr>
      <w:r>
        <w:rPr>
          <w:sz w:val="21"/>
        </w:rPr>
        <w:t>★7.1.合同签订之后90天内完成重要桥梁人工永久观测点布设；</w:t>
      </w:r>
    </w:p>
    <w:p>
      <w:pPr>
        <w:jc w:val="both"/>
      </w:pPr>
      <w:r>
        <w:rPr>
          <w:sz w:val="21"/>
        </w:rPr>
        <w:t>★7.2.重要桥梁人工永久观测点布设完成后30天内完成第一年第一次监测并提交监测报告，第二、第三年度按实际工作进度开展；</w:t>
      </w:r>
    </w:p>
    <w:p>
      <w:pPr>
        <w:jc w:val="both"/>
      </w:pPr>
      <w:r>
        <w:rPr>
          <w:sz w:val="21"/>
        </w:rPr>
        <w:t>★7.3.合同签订后180天内完成新改建桥梁的初始检查并通过专家评审。</w:t>
      </w:r>
    </w:p>
    <w:p>
      <w:pPr>
        <w:jc w:val="both"/>
      </w:pPr>
      <w:r>
        <w:rPr>
          <w:sz w:val="21"/>
        </w:rPr>
        <w:t>8.本项目由成交人承包及负责招标文件对成交人要求的一切事宜及责任。</w:t>
      </w:r>
    </w:p>
    <w:p>
      <w:pPr>
        <w:jc w:val="both"/>
      </w:pPr>
      <w:r>
        <w:rPr>
          <w:sz w:val="21"/>
        </w:rPr>
        <w:t>9.本项目属于不专门面向中小企业采购项目。</w:t>
      </w:r>
    </w:p>
    <w:p>
      <w:pPr>
        <w:jc w:val="both"/>
      </w:pPr>
      <w:r>
        <w:rPr>
          <w:sz w:val="21"/>
        </w:rPr>
        <w:t>10.本项目不接受联合体投标。</w:t>
      </w:r>
    </w:p>
    <w:p>
      <w:pPr>
        <w:jc w:val="both"/>
      </w:pPr>
      <w:r>
        <w:rPr>
          <w:sz w:val="21"/>
        </w:rPr>
        <w:t>11.成交人未经采购人批准，不得以任何方式转包或分包。</w:t>
      </w:r>
    </w:p>
    <w:p>
      <w:pPr>
        <w:jc w:val="both"/>
      </w:pPr>
      <w:r>
        <w:rPr>
          <w:sz w:val="21"/>
        </w:rPr>
        <w:t>12.响应文件中提供详细项目综述、质量目标 、项目进度、检查方案、检查方法、安全文明措施方案、应急措施方案等。</w:t>
      </w:r>
    </w:p>
    <w:p>
      <w:pPr>
        <w:jc w:val="both"/>
      </w:pPr>
      <w:r>
        <w:rPr>
          <w:sz w:val="21"/>
        </w:rPr>
        <w:t>13.成交人负责其派出的施工、服务、售后等人员的意外保险（或承诺中标后满足）。</w:t>
      </w:r>
    </w:p>
    <w:p>
      <w:pPr>
        <w:jc w:val="both"/>
      </w:pPr>
      <w:r>
        <w:rPr>
          <w:sz w:val="21"/>
        </w:rPr>
        <w:t>14.本项目不统一组织现场踏勘和不组织集中答疑会。</w:t>
      </w:r>
    </w:p>
    <w:p>
      <w:pPr>
        <w:jc w:val="both"/>
      </w:pPr>
      <w:r>
        <w:rPr>
          <w:sz w:val="21"/>
        </w:rPr>
        <w:t>15.本项目服务技术标准参照《公路桥涵养护规范JTG5120-2021》有关要求。</w:t>
      </w:r>
    </w:p>
    <w:p>
      <w:pPr>
        <w:jc w:val="both"/>
      </w:pPr>
    </w:p>
    <w:p>
      <w:pPr>
        <w:jc w:val="both"/>
      </w:pP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r>
        <w:rPr/>
        <w:t xml:space="preserve"> </w:t>
      </w:r>
    </w:p>
    <w:p>
      <w:pPr>
        <w:jc w:val="both"/>
      </w:pPr>
    </w:p>
    <w:p>
      <w:pPr>
        <w:jc w:val="both"/>
      </w:pPr>
      <w:r>
        <w:rPr>
          <w:b/>
          <w:sz w:val="21"/>
        </w:rPr>
        <w:t>16.本项目星号条款汇总表：</w:t>
      </w:r>
      <w:r>
        <w:br/>
      </w: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2769"/>
        <w:gridCol w:w="2769"/>
        <w:gridCol w:w="2769"/>
      </w:tblGrid>
      <w:tr>
        <w:tc>
          <w:tcPr>
            <w:tcW w:type="dxa" w:w="2769"/>
            <w:tcBorders>
              <w:top w:val="single" w:color="000000" w:sz="4"/>
              <w:left w:val="single" w:color="000000" w:sz="4"/>
              <w:bottom w:val="single" w:color="000000" w:sz="4"/>
              <w:right w:val="single" w:color="000000" w:sz="4"/>
            </w:tcBorders>
            <w:vAlign w:val="top"/>
          </w:tcPr>
          <w:p>
            <w:pPr>
              <w:jc w:val="center"/>
            </w:pPr>
            <w:r>
              <w:rPr>
                <w:sz w:val="21"/>
              </w:rPr>
              <w:t>序号</w:t>
            </w:r>
          </w:p>
        </w:tc>
        <w:tc>
          <w:tcPr>
            <w:tcW w:type="dxa" w:w="2769"/>
            <w:tcBorders>
              <w:top w:val="single" w:color="000000" w:sz="4"/>
              <w:left w:val="none" w:color="000000" w:sz="4"/>
              <w:bottom w:val="single" w:color="000000" w:sz="4"/>
              <w:right w:val="single" w:color="000000" w:sz="4"/>
            </w:tcBorders>
            <w:vAlign w:val="top"/>
          </w:tcPr>
          <w:p>
            <w:pPr>
              <w:jc w:val="center"/>
            </w:pPr>
            <w:r>
              <w:rPr>
                <w:sz w:val="21"/>
              </w:rPr>
              <w:t>所属部分</w:t>
            </w:r>
          </w:p>
        </w:tc>
        <w:tc>
          <w:tcPr>
            <w:tcW w:type="dxa" w:w="2769"/>
            <w:tcBorders>
              <w:top w:val="single" w:color="000000" w:sz="4"/>
              <w:left w:val="none" w:color="000000" w:sz="4"/>
              <w:bottom w:val="single" w:color="000000" w:sz="4"/>
              <w:right w:val="single" w:color="000000" w:sz="4"/>
            </w:tcBorders>
            <w:vAlign w:val="top"/>
          </w:tcPr>
          <w:p>
            <w:pPr>
              <w:jc w:val="center"/>
            </w:pPr>
            <w:r>
              <w:rPr>
                <w:sz w:val="21"/>
              </w:rPr>
              <w:t>内容</w:t>
            </w:r>
          </w:p>
        </w:tc>
      </w:tr>
      <w:tr>
        <w:tc>
          <w:tcPr>
            <w:tcW w:type="dxa" w:w="2769"/>
            <w:tcBorders>
              <w:top w:val="none" w:color="000000" w:sz="4"/>
              <w:left w:val="single" w:color="000000" w:sz="4"/>
              <w:bottom w:val="single" w:color="000000" w:sz="4"/>
              <w:right w:val="single" w:color="000000" w:sz="4"/>
            </w:tcBorders>
            <w:vAlign w:val="top"/>
          </w:tcPr>
          <w:p>
            <w:pPr>
              <w:jc w:val="center"/>
            </w:pPr>
            <w:r>
              <w:rPr>
                <w:sz w:val="21"/>
              </w:rPr>
              <w:t>1</w:t>
            </w:r>
          </w:p>
        </w:tc>
        <w:tc>
          <w:tcPr>
            <w:tcW w:type="dxa" w:w="2769"/>
            <w:tcBorders>
              <w:top w:val="none" w:color="000000" w:sz="4"/>
              <w:left w:val="none" w:color="000000" w:sz="4"/>
              <w:bottom w:val="single" w:color="000000" w:sz="4"/>
              <w:right w:val="single" w:color="000000" w:sz="4"/>
            </w:tcBorders>
            <w:vAlign w:val="top"/>
          </w:tcPr>
          <w:p>
            <w:pPr>
              <w:jc w:val="center"/>
            </w:pPr>
            <w:r>
              <w:rPr>
                <w:sz w:val="21"/>
              </w:rPr>
              <w:t>项目概况</w:t>
            </w:r>
          </w:p>
        </w:tc>
        <w:tc>
          <w:tcPr>
            <w:tcW w:type="dxa" w:w="2769"/>
            <w:tcBorders>
              <w:top w:val="none" w:color="000000" w:sz="4"/>
              <w:left w:val="none" w:color="000000" w:sz="4"/>
              <w:bottom w:val="single" w:color="000000" w:sz="4"/>
              <w:right w:val="single" w:color="000000" w:sz="4"/>
            </w:tcBorders>
            <w:vAlign w:val="top"/>
          </w:tcPr>
          <w:p>
            <w:pPr>
              <w:jc w:val="both"/>
            </w:pPr>
            <w:r>
              <w:rPr>
                <w:sz w:val="21"/>
              </w:rPr>
              <w:t>★6.</w:t>
            </w:r>
            <w:r>
              <w:rPr>
                <w:sz w:val="21"/>
              </w:rPr>
              <w:t>报价方式：按总价报价。</w:t>
            </w:r>
          </w:p>
          <w:p>
            <w:pPr>
              <w:jc w:val="both"/>
            </w:pPr>
            <w:r>
              <w:rPr>
                <w:sz w:val="21"/>
              </w:rPr>
              <w:t>★6.1.</w:t>
            </w:r>
            <w:r>
              <w:rPr>
                <w:sz w:val="21"/>
              </w:rPr>
              <w:t>投标单位在投标文件里需根据采购文件附件：《重要桥梁设置人工永久观测点及新改建桥梁初始检查项目预算书》内容单独制作一份详细的分项报价明细；</w:t>
            </w:r>
          </w:p>
          <w:p>
            <w:pPr>
              <w:jc w:val="both"/>
            </w:pPr>
            <w:r>
              <w:rPr>
                <w:sz w:val="21"/>
              </w:rPr>
              <w:t>★6.2.</w:t>
            </w:r>
            <w:r>
              <w:rPr>
                <w:sz w:val="21"/>
              </w:rPr>
              <w:t>投标单位在投标客户端【报价部分】只需要对总价进行报价，无需单独对分项内容进行报价；</w:t>
            </w:r>
          </w:p>
          <w:p>
            <w:pPr>
              <w:jc w:val="both"/>
            </w:pPr>
            <w:r>
              <w:rPr>
                <w:sz w:val="21"/>
              </w:rPr>
              <w:t>★6.3.</w:t>
            </w:r>
            <w:r>
              <w:rPr>
                <w:sz w:val="21"/>
              </w:rPr>
              <w:t>本项目在开标过程中将进行二次报价环节，投标单位应在该环节指定的时间截点内对项目的总价作出二次报价，二次报价需小于或等于首次报价；</w:t>
            </w:r>
          </w:p>
          <w:p>
            <w:pPr>
              <w:jc w:val="both"/>
            </w:pPr>
            <w:r>
              <w:rPr>
                <w:sz w:val="21"/>
              </w:rPr>
              <w:t>★6.4.</w:t>
            </w:r>
            <w:r>
              <w:rPr>
                <w:sz w:val="21"/>
              </w:rPr>
              <w:t>如投标单位二次报价的总金额小于首次报价，由于现场开标时间限制，请投标单位自行提前调整好二次分项报价明细表，在系统上进行二次报价的同时上传相应的分项报价明细表，此分项报价明细将作为本项目验收结算的重要依据材料之一。</w:t>
            </w:r>
          </w:p>
          <w:p>
            <w:pPr>
              <w:jc w:val="both"/>
            </w:pPr>
          </w:p>
        </w:tc>
      </w:tr>
      <w:tr>
        <w:tc>
          <w:tcPr>
            <w:tcW w:type="dxa" w:w="2769"/>
            <w:tcBorders>
              <w:top w:val="none" w:color="000000" w:sz="4"/>
              <w:left w:val="single" w:color="000000" w:sz="4"/>
              <w:bottom w:val="single" w:color="000000" w:sz="4"/>
              <w:right w:val="single" w:color="000000" w:sz="4"/>
            </w:tcBorders>
            <w:vAlign w:val="top"/>
          </w:tcPr>
          <w:p>
            <w:pPr>
              <w:jc w:val="center"/>
            </w:pPr>
            <w:r>
              <w:rPr>
                <w:sz w:val="21"/>
              </w:rPr>
              <w:t>2</w:t>
            </w:r>
          </w:p>
        </w:tc>
        <w:tc>
          <w:tcPr>
            <w:tcW w:type="dxa" w:w="2769"/>
            <w:tcBorders>
              <w:top w:val="none" w:color="000000" w:sz="4"/>
              <w:left w:val="none" w:color="000000" w:sz="4"/>
              <w:bottom w:val="single" w:color="000000" w:sz="4"/>
              <w:right w:val="single" w:color="000000" w:sz="4"/>
            </w:tcBorders>
            <w:vAlign w:val="top"/>
          </w:tcPr>
          <w:p>
            <w:pPr>
              <w:jc w:val="center"/>
            </w:pPr>
            <w:r>
              <w:rPr>
                <w:sz w:val="21"/>
              </w:rPr>
              <w:t>项目概况</w:t>
            </w:r>
          </w:p>
        </w:tc>
        <w:tc>
          <w:tcPr>
            <w:tcW w:type="dxa" w:w="2769"/>
            <w:tcBorders>
              <w:top w:val="none" w:color="000000" w:sz="4"/>
              <w:left w:val="none" w:color="000000" w:sz="4"/>
              <w:bottom w:val="single" w:color="000000" w:sz="4"/>
              <w:right w:val="single" w:color="000000" w:sz="4"/>
            </w:tcBorders>
            <w:vAlign w:val="top"/>
          </w:tcPr>
          <w:p>
            <w:pPr>
              <w:jc w:val="both"/>
            </w:pPr>
            <w:r>
              <w:rPr>
                <w:sz w:val="21"/>
              </w:rPr>
              <w:t>★7.</w:t>
            </w:r>
            <w:r>
              <w:rPr>
                <w:sz w:val="21"/>
              </w:rPr>
              <w:t>服务期限：自合同签订之日起</w:t>
            </w:r>
            <w:r>
              <w:rPr>
                <w:sz w:val="21"/>
              </w:rPr>
              <w:t>3</w:t>
            </w:r>
            <w:r>
              <w:rPr>
                <w:sz w:val="21"/>
              </w:rPr>
              <w:t>年内。</w:t>
            </w:r>
          </w:p>
          <w:p>
            <w:pPr>
              <w:jc w:val="both"/>
            </w:pPr>
            <w:r>
              <w:rPr>
                <w:sz w:val="21"/>
              </w:rPr>
              <w:t>★7.1.</w:t>
            </w:r>
            <w:r>
              <w:rPr>
                <w:sz w:val="21"/>
              </w:rPr>
              <w:t>合同签订之后</w:t>
            </w:r>
            <w:r>
              <w:rPr>
                <w:sz w:val="21"/>
              </w:rPr>
              <w:t>90</w:t>
            </w:r>
            <w:r>
              <w:rPr>
                <w:sz w:val="21"/>
              </w:rPr>
              <w:t>天内完成重要桥梁人工永久观测点布设；</w:t>
            </w:r>
          </w:p>
          <w:p>
            <w:pPr>
              <w:jc w:val="both"/>
            </w:pPr>
            <w:r>
              <w:rPr>
                <w:sz w:val="21"/>
              </w:rPr>
              <w:t>★7.2.</w:t>
            </w:r>
            <w:r>
              <w:rPr>
                <w:sz w:val="21"/>
              </w:rPr>
              <w:t>重要桥梁人工永久观测点布设完成后</w:t>
            </w:r>
            <w:r>
              <w:rPr>
                <w:sz w:val="21"/>
              </w:rPr>
              <w:t>30</w:t>
            </w:r>
            <w:r>
              <w:rPr>
                <w:sz w:val="21"/>
              </w:rPr>
              <w:t>天内完成第一年第一次监测并提交监测报告，第二、第三年度按实际工作进度开展；</w:t>
            </w:r>
          </w:p>
          <w:p>
            <w:pPr>
              <w:jc w:val="both"/>
            </w:pPr>
            <w:r>
              <w:rPr>
                <w:sz w:val="21"/>
              </w:rPr>
              <w:t>★7.3.</w:t>
            </w:r>
            <w:r>
              <w:rPr>
                <w:sz w:val="21"/>
              </w:rPr>
              <w:t>合同签订后</w:t>
            </w:r>
            <w:r>
              <w:rPr>
                <w:sz w:val="21"/>
              </w:rPr>
              <w:t>180</w:t>
            </w:r>
            <w:r>
              <w:rPr>
                <w:sz w:val="21"/>
              </w:rPr>
              <w:t>天内完成新改建桥梁的初始检查并通过专家评审。</w:t>
            </w:r>
          </w:p>
          <w:p>
            <w:pPr>
              <w:jc w:val="both"/>
            </w:pPr>
          </w:p>
        </w:tc>
      </w:tr>
      <w:tr>
        <w:tc>
          <w:tcPr>
            <w:tcW w:type="dxa" w:w="2769"/>
            <w:tcBorders>
              <w:top w:val="none" w:color="000000" w:sz="4"/>
              <w:left w:val="single" w:color="000000" w:sz="4"/>
              <w:bottom w:val="single" w:color="000000" w:sz="4"/>
              <w:right w:val="single" w:color="000000" w:sz="4"/>
            </w:tcBorders>
            <w:vAlign w:val="top"/>
          </w:tcPr>
          <w:p>
            <w:pPr>
              <w:jc w:val="center"/>
            </w:pPr>
            <w:r>
              <w:rPr>
                <w:sz w:val="21"/>
              </w:rPr>
              <w:t>3</w:t>
            </w:r>
          </w:p>
        </w:tc>
        <w:tc>
          <w:tcPr>
            <w:tcW w:type="dxa" w:w="2769"/>
            <w:tcBorders>
              <w:top w:val="none" w:color="000000" w:sz="4"/>
              <w:left w:val="none" w:color="000000" w:sz="4"/>
              <w:bottom w:val="single" w:color="000000" w:sz="4"/>
              <w:right w:val="single" w:color="000000" w:sz="4"/>
            </w:tcBorders>
            <w:vAlign w:val="top"/>
          </w:tcPr>
          <w:p>
            <w:pPr>
              <w:jc w:val="center"/>
            </w:pPr>
            <w:r>
              <w:rPr>
                <w:sz w:val="21"/>
              </w:rPr>
              <w:t>付款方式</w:t>
            </w:r>
          </w:p>
        </w:tc>
        <w:tc>
          <w:tcPr>
            <w:tcW w:type="dxa" w:w="2769"/>
            <w:tcBorders>
              <w:top w:val="none" w:color="000000" w:sz="4"/>
              <w:left w:val="none" w:color="000000" w:sz="4"/>
              <w:bottom w:val="single" w:color="000000" w:sz="4"/>
              <w:right w:val="single" w:color="000000" w:sz="4"/>
            </w:tcBorders>
            <w:vAlign w:val="top"/>
          </w:tcPr>
          <w:p>
            <w:pPr>
              <w:jc w:val="both"/>
            </w:pPr>
            <w:r>
              <w:rPr>
                <w:sz w:val="21"/>
              </w:rPr>
              <w:t>★</w:t>
            </w:r>
            <w:r>
              <w:rPr>
                <w:sz w:val="21"/>
              </w:rPr>
              <w:t>（</w:t>
            </w:r>
            <w:r>
              <w:rPr>
                <w:sz w:val="21"/>
              </w:rPr>
              <w:t>1</w:t>
            </w:r>
            <w:r>
              <w:rPr>
                <w:sz w:val="21"/>
              </w:rPr>
              <w:t>）本项目不设预付款，不支付进场费；</w:t>
            </w:r>
          </w:p>
          <w:p>
            <w:pPr>
              <w:jc w:val="both"/>
            </w:pPr>
            <w:r>
              <w:rPr>
                <w:sz w:val="21"/>
              </w:rPr>
              <w:t>★</w:t>
            </w:r>
            <w:r>
              <w:rPr>
                <w:sz w:val="21"/>
              </w:rPr>
              <w:t>（</w:t>
            </w:r>
            <w:r>
              <w:rPr>
                <w:sz w:val="21"/>
              </w:rPr>
              <w:t>2</w:t>
            </w:r>
            <w:r>
              <w:rPr>
                <w:sz w:val="21"/>
              </w:rPr>
              <w:t>）本项目实行计量支付，合同签订之后</w:t>
            </w:r>
            <w:r>
              <w:rPr>
                <w:sz w:val="21"/>
              </w:rPr>
              <w:t>90</w:t>
            </w:r>
            <w:r>
              <w:rPr>
                <w:sz w:val="21"/>
              </w:rPr>
              <w:t>天内完成重要桥梁人工永久观测点布设，经验收合格及按采购人要求提交请款资料后支付布设观测点费用的</w:t>
            </w:r>
            <w:r>
              <w:rPr>
                <w:sz w:val="21"/>
              </w:rPr>
              <w:t>50%</w:t>
            </w:r>
            <w:r>
              <w:rPr>
                <w:sz w:val="21"/>
              </w:rPr>
              <w:t>；</w:t>
            </w:r>
            <w:r>
              <w:br/>
            </w:r>
            <w:r>
              <w:rPr>
                <w:sz w:val="21"/>
              </w:rPr>
              <w:t>★</w:t>
            </w:r>
            <w:r>
              <w:rPr>
                <w:sz w:val="21"/>
              </w:rPr>
              <w:t>（</w:t>
            </w:r>
            <w:r>
              <w:rPr>
                <w:sz w:val="21"/>
              </w:rPr>
              <w:t>3</w:t>
            </w:r>
            <w:r>
              <w:rPr>
                <w:sz w:val="21"/>
              </w:rPr>
              <w:t>）重要桥梁人工永久观测点布设完成后，成交人完成第一年度的</w:t>
            </w:r>
            <w:r>
              <w:rPr>
                <w:sz w:val="21"/>
              </w:rPr>
              <w:t>2</w:t>
            </w:r>
            <w:r>
              <w:rPr>
                <w:sz w:val="21"/>
              </w:rPr>
              <w:t>次监测并提交监测报告，经验收合格及按采购人要求提交请款资料后支付本年度监测费用的</w:t>
            </w:r>
            <w:r>
              <w:rPr>
                <w:sz w:val="21"/>
              </w:rPr>
              <w:t>50%</w:t>
            </w:r>
            <w:r>
              <w:rPr>
                <w:sz w:val="21"/>
              </w:rPr>
              <w:t>；</w:t>
            </w:r>
            <w:r>
              <w:br/>
            </w:r>
            <w:r>
              <w:rPr>
                <w:sz w:val="21"/>
              </w:rPr>
              <w:t>★</w:t>
            </w:r>
            <w:r>
              <w:rPr>
                <w:sz w:val="21"/>
              </w:rPr>
              <w:t>（</w:t>
            </w:r>
            <w:r>
              <w:rPr>
                <w:sz w:val="21"/>
              </w:rPr>
              <w:t>4</w:t>
            </w:r>
            <w:r>
              <w:rPr>
                <w:sz w:val="21"/>
              </w:rPr>
              <w:t>）合同签订后</w:t>
            </w:r>
            <w:r>
              <w:rPr>
                <w:sz w:val="21"/>
              </w:rPr>
              <w:t>180</w:t>
            </w:r>
            <w:r>
              <w:rPr>
                <w:sz w:val="21"/>
              </w:rPr>
              <w:t>天内完成新改建桥梁的初始检查并通过专家评审，经验收合格及按采购人要求提交请款资料后支付初始检查费用的</w:t>
            </w:r>
            <w:r>
              <w:rPr>
                <w:sz w:val="21"/>
              </w:rPr>
              <w:t>50%</w:t>
            </w:r>
            <w:r>
              <w:rPr>
                <w:sz w:val="21"/>
              </w:rPr>
              <w:t>；</w:t>
            </w:r>
            <w:r>
              <w:br/>
            </w:r>
            <w:r>
              <w:rPr>
                <w:sz w:val="21"/>
              </w:rPr>
              <w:t>★</w:t>
            </w:r>
            <w:r>
              <w:rPr>
                <w:sz w:val="21"/>
              </w:rPr>
              <w:t>（</w:t>
            </w:r>
            <w:r>
              <w:rPr>
                <w:sz w:val="21"/>
              </w:rPr>
              <w:t>5</w:t>
            </w:r>
            <w:r>
              <w:rPr>
                <w:sz w:val="21"/>
              </w:rPr>
              <w:t>）提交重要桥梁第二年度监测报告经评审验收合格后支付本年度监测费用的</w:t>
            </w:r>
            <w:r>
              <w:rPr>
                <w:sz w:val="21"/>
              </w:rPr>
              <w:t>50%</w:t>
            </w:r>
            <w:r>
              <w:rPr>
                <w:sz w:val="21"/>
              </w:rPr>
              <w:t>；</w:t>
            </w:r>
            <w:r>
              <w:br/>
            </w:r>
            <w:r>
              <w:rPr>
                <w:sz w:val="21"/>
              </w:rPr>
              <w:t>★</w:t>
            </w:r>
            <w:r>
              <w:rPr>
                <w:sz w:val="21"/>
              </w:rPr>
              <w:t>（</w:t>
            </w:r>
            <w:r>
              <w:rPr>
                <w:sz w:val="21"/>
              </w:rPr>
              <w:t>6</w:t>
            </w:r>
            <w:r>
              <w:rPr>
                <w:sz w:val="21"/>
              </w:rPr>
              <w:t>）提交第三年度的重要桥梁监测报告经评审验收合格后支付本年度监测费用的</w:t>
            </w:r>
            <w:r>
              <w:rPr>
                <w:sz w:val="21"/>
              </w:rPr>
              <w:t>50%</w:t>
            </w:r>
            <w:r>
              <w:rPr>
                <w:sz w:val="21"/>
              </w:rPr>
              <w:t>；</w:t>
            </w:r>
            <w:r>
              <w:br/>
            </w:r>
            <w:r>
              <w:rPr>
                <w:sz w:val="21"/>
              </w:rPr>
              <w:t>★</w:t>
            </w:r>
            <w:r>
              <w:rPr>
                <w:sz w:val="21"/>
              </w:rPr>
              <w:t>（</w:t>
            </w:r>
            <w:r>
              <w:rPr>
                <w:sz w:val="21"/>
              </w:rPr>
              <w:t>7</w:t>
            </w:r>
            <w:r>
              <w:rPr>
                <w:sz w:val="21"/>
              </w:rPr>
              <w:t>）项目整体完成并结算审核后，支付剩余款项。</w:t>
            </w:r>
          </w:p>
        </w:tc>
      </w:tr>
      <w:tr>
        <w:tc>
          <w:tcPr>
            <w:tcW w:type="dxa" w:w="2769"/>
            <w:tcBorders>
              <w:top w:val="none" w:color="000000" w:sz="4"/>
              <w:left w:val="single" w:color="000000" w:sz="4"/>
              <w:bottom w:val="single" w:color="000000" w:sz="4"/>
              <w:right w:val="single" w:color="000000" w:sz="4"/>
            </w:tcBorders>
            <w:vAlign w:val="top"/>
          </w:tcPr>
          <w:p>
            <w:pPr>
              <w:jc w:val="center"/>
            </w:pPr>
            <w:r>
              <w:rPr>
                <w:sz w:val="21"/>
              </w:rPr>
              <w:t>4</w:t>
            </w:r>
          </w:p>
        </w:tc>
        <w:tc>
          <w:tcPr>
            <w:tcW w:type="dxa" w:w="2769"/>
            <w:tcBorders>
              <w:top w:val="none" w:color="000000" w:sz="4"/>
              <w:left w:val="none" w:color="000000" w:sz="4"/>
              <w:bottom w:val="single" w:color="000000" w:sz="4"/>
              <w:right w:val="single" w:color="000000" w:sz="4"/>
            </w:tcBorders>
            <w:vAlign w:val="top"/>
          </w:tcPr>
          <w:p>
            <w:pPr>
              <w:jc w:val="center"/>
            </w:pPr>
            <w:r>
              <w:rPr>
                <w:sz w:val="21"/>
              </w:rPr>
              <w:t>其他费用要求</w:t>
            </w:r>
          </w:p>
        </w:tc>
        <w:tc>
          <w:tcPr>
            <w:tcW w:type="dxa" w:w="2769"/>
            <w:tcBorders>
              <w:top w:val="none" w:color="000000" w:sz="4"/>
              <w:left w:val="none" w:color="000000" w:sz="4"/>
              <w:bottom w:val="single" w:color="000000" w:sz="4"/>
              <w:right w:val="single" w:color="000000" w:sz="4"/>
            </w:tcBorders>
            <w:vAlign w:val="top"/>
          </w:tcPr>
          <w:p>
            <w:pPr>
              <w:jc w:val="both"/>
            </w:pPr>
            <w:r>
              <w:rPr>
                <w:sz w:val="21"/>
              </w:rPr>
              <w:t>★</w:t>
            </w:r>
            <w:r>
              <w:rPr>
                <w:sz w:val="21"/>
              </w:rPr>
              <w:t>正常运营情况下，若在监测过程中发现桥梁结构异常（不可抗力作用除外），根据相关技术规范应加密监测频次的，由此所产生的费用由供应商自行承担，采购人不再另行支付。</w:t>
            </w:r>
          </w:p>
        </w:tc>
      </w:tr>
    </w:tbl>
    <w:p>
      <w:pPr>
        <w:jc w:val="both"/>
      </w:pPr>
    </w:p>
    <w:p/>
    <w:p>
      <w:pPr>
        <w:ind w:firstLine="480"/>
      </w:pPr>
    </w:p>
    <w:p/>
    <w:p>
      <w:r>
        <w:rPr/>
        <w:t>采购包1（重要桥梁设置人工永久观测点及新改建桥梁初始检查）</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自合同签订之日起3年内。</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1期：支付比例100%,（1）★本项目不设预付款，不支付进场费； （2）★本项目实行计量支付，合同签订之后90天内完成重要桥梁人工永久观测点布设，经验收合格及按采购人要求提交请款资料后支付布设观测点费用的50%； （3）★重要桥梁人工永久观测点布设完成后，成交人完成第一年度的2次监测并提交监测报告，经验收合格及按采购人要求提交请款资料后支付本年度监测费用的50%； （4）★合同签订后180天内完成新改建桥梁的初始检查并通过专家评审，经验收合格及按采购人要求提交请款资料后支付初始检查费用的50%； （5）★提交重要桥梁第二年度监测报告经评审验收合格后支付本年度监测费用的50%； （6）★提交第三年度的重要桥梁监测报告经评审验收合格后支付本年度监测费用的50%； （7）★项目整体完成并结算审核后，支付剩余款项。</w:t>
            </w:r>
          </w:p>
        </w:tc>
      </w:tr>
      <w:tr>
        <w:tc>
          <w:tcPr>
            <w:tcW w:type="dxa" w:w="4153"/>
          </w:tcPr>
          <w:p>
            <w:r>
              <w:rPr/>
              <w:t>验收要求</w:t>
            </w:r>
          </w:p>
        </w:tc>
        <w:tc>
          <w:tcPr>
            <w:tcW w:type="dxa" w:w="4153"/>
          </w:tcPr>
          <w:p/>
          <w:p/>
          <w:p/>
          <w:p>
            <w:r>
              <w:rPr/>
              <w:t>1期：由采购人按项目实施进度分阶段进行验收。</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其他，1、企业资质要求； 2、拟投入人员要求； 3、同类业绩经验要求。</w:t>
            </w:r>
          </w:p>
        </w:tc>
      </w:tr>
    </w:tbl>
    <w:p/>
    <w:p>
      <w:r>
        <w:rPr/>
        <w:t>其他商务需求</w:t>
      </w:r>
    </w:p>
    <w:p/>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jc w:val="center"/>
            </w:pPr>
            <w:r>
              <w:rPr/>
              <w:t>参数性质</w:t>
            </w:r>
          </w:p>
        </w:tc>
        <w:tc>
          <w:tcPr>
            <w:tcW w:type="dxa" w:w="2076"/>
          </w:tcPr>
          <w:p>
            <w:pPr>
              <w:jc w:val="center"/>
            </w:pPr>
            <w:r>
              <w:rPr/>
              <w:t>编号</w:t>
            </w:r>
          </w:p>
        </w:tc>
        <w:tc>
          <w:tcPr>
            <w:tcW w:type="dxa" w:w="2076"/>
          </w:tcPr>
          <w:p>
            <w:pPr>
              <w:jc w:val="center"/>
            </w:pPr>
            <w:r>
              <w:rPr/>
              <w:t>内容明细</w:t>
            </w:r>
          </w:p>
        </w:tc>
        <w:tc>
          <w:tcPr>
            <w:tcW w:type="dxa" w:w="2076"/>
          </w:tcPr>
          <w:p>
            <w:pPr>
              <w:jc w:val="center"/>
            </w:pPr>
            <w:r>
              <w:rPr/>
              <w:t>内容说明</w:t>
            </w:r>
          </w:p>
        </w:tc>
      </w:tr>
      <w:tr>
        <w:tc>
          <w:tcPr>
            <w:tcW w:type="dxa" w:w="2076"/>
          </w:tcPr>
          <w:p>
            <w:pPr>
              <w:jc w:val="center"/>
            </w:pPr>
          </w:p>
        </w:tc>
        <w:tc>
          <w:tcPr>
            <w:tcW w:type="dxa" w:w="2076"/>
          </w:tcPr>
          <w:p>
            <w:pPr>
              <w:jc w:val="center"/>
            </w:pPr>
            <w:r>
              <w:rPr/>
              <w:t>1</w:t>
            </w:r>
          </w:p>
        </w:tc>
        <w:tc>
          <w:tcPr>
            <w:tcW w:type="dxa" w:w="2076"/>
          </w:tcPr>
          <w:p>
            <w:pPr>
              <w:jc w:val="left"/>
            </w:pPr>
            <w:r>
              <w:rPr/>
              <w:t>报价要求</w:t>
            </w:r>
          </w:p>
        </w:tc>
        <w:tc>
          <w:tcPr>
            <w:tcW w:type="dxa" w:w="2076"/>
          </w:tcPr>
          <w:p>
            <w:pPr>
              <w:jc w:val="left"/>
            </w:pPr>
            <w:r>
              <w:rPr/>
              <w:t>投标报价被认为已包括但不限于设备、仪器、工具使用费，配套附属材料费，全部数据采集（包括监测），数据分析费用，整理与计算费，人员工资，工地住房和生活开支，检测报告及专家评审费，交通维护费，工作用车费，管理费，利润，税收及相关措施费及采购文件约定的其他事项等。</w:t>
            </w:r>
          </w:p>
        </w:tc>
      </w:tr>
      <w:tr>
        <w:tc>
          <w:tcPr>
            <w:tcW w:type="dxa" w:w="2076"/>
          </w:tcPr>
          <w:p>
            <w:pPr>
              <w:jc w:val="center"/>
            </w:pPr>
            <w:r>
              <w:rPr/>
              <w:t>★</w:t>
            </w:r>
          </w:p>
        </w:tc>
        <w:tc>
          <w:tcPr>
            <w:tcW w:type="dxa" w:w="2076"/>
          </w:tcPr>
          <w:p>
            <w:pPr>
              <w:jc w:val="center"/>
            </w:pPr>
            <w:r>
              <w:rPr/>
              <w:t>2</w:t>
            </w:r>
          </w:p>
        </w:tc>
        <w:tc>
          <w:tcPr>
            <w:tcW w:type="dxa" w:w="2076"/>
          </w:tcPr>
          <w:p>
            <w:pPr>
              <w:jc w:val="left"/>
            </w:pPr>
            <w:r>
              <w:rPr/>
              <w:t>其他费用要求</w:t>
            </w:r>
          </w:p>
        </w:tc>
        <w:tc>
          <w:tcPr>
            <w:tcW w:type="dxa" w:w="2076"/>
          </w:tcPr>
          <w:p>
            <w:pPr>
              <w:jc w:val="left"/>
            </w:pPr>
            <w:r>
              <w:rPr/>
              <w:t>正常运营情况下，若在监测过程中发现桥梁结构异常（不可抗力作用除外），根据相关技术规范应加密监测频次的，由此所产生的费用由供应商自行承担，采购人不再另行支付。</w:t>
            </w:r>
          </w:p>
        </w:tc>
      </w:tr>
    </w:tbl>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r>
              <w:rPr/>
              <w:t>说明</w:t>
            </w:r>
          </w:p>
        </w:tc>
        <w:tc>
          <w:tcPr>
            <w:tcW w:type="dxa" w:w="5538"/>
            <w:gridSpan w:val="2"/>
          </w:tcPr>
          <w:p>
            <w:pPr>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其他专业技术服务</w:t>
            </w:r>
          </w:p>
        </w:tc>
        <w:tc>
          <w:tcPr>
            <w:tcW w:type="dxa" w:w="933"/>
          </w:tcPr>
          <w:p>
            <w:pPr>
              <w:jc w:val="left"/>
            </w:pPr>
            <w:r>
              <w:rPr/>
              <w:t>重要桥梁设置人工永久观测点及新改建桥梁初始检查</w:t>
            </w:r>
          </w:p>
        </w:tc>
        <w:tc>
          <w:tcPr>
            <w:tcW w:type="dxa" w:w="933"/>
          </w:tcPr>
          <w:p>
            <w:pPr>
              <w:jc w:val="left"/>
            </w:pPr>
            <w:r>
              <w:rPr/>
              <w:t>项</w:t>
            </w:r>
          </w:p>
        </w:tc>
        <w:tc>
          <w:tcPr>
            <w:tcW w:type="dxa" w:w="933"/>
          </w:tcPr>
          <w:p>
            <w:pPr>
              <w:jc w:val="right"/>
            </w:pPr>
            <w:r>
              <w:rPr/>
              <w:t>1.00</w:t>
            </w:r>
          </w:p>
        </w:tc>
        <w:tc>
          <w:tcPr>
            <w:tcW w:type="dxa" w:w="933"/>
          </w:tcPr>
          <w:p>
            <w:pPr>
              <w:jc w:val="right"/>
            </w:pPr>
            <w:r>
              <w:rPr/>
              <w:t>3,494,253.78</w:t>
            </w:r>
          </w:p>
        </w:tc>
        <w:tc>
          <w:tcPr>
            <w:tcW w:type="dxa" w:w="933"/>
          </w:tcPr>
          <w:p>
            <w:pPr>
              <w:jc w:val="right"/>
            </w:pPr>
            <w:r>
              <w:rPr/>
              <w:t>3,494,253.78</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重要桥梁设置人工永久观测点及新改建桥梁初始检查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left"/>
            </w:pPr>
            <w:r>
              <w:rPr>
                <w:b/>
                <w:sz w:val="21"/>
              </w:rPr>
              <w:t>一、项目实施范围：</w:t>
            </w:r>
          </w:p>
          <w:p>
            <w:pPr>
              <w:ind w:firstLine="420"/>
              <w:jc w:val="left"/>
            </w:pPr>
            <w:r>
              <w:rPr>
                <w:sz w:val="21"/>
              </w:rPr>
              <w:t>1.设置永久观测点桥梁：</w:t>
            </w:r>
            <w:r>
              <w:rPr>
                <w:sz w:val="21"/>
              </w:rPr>
              <w:t>新沙口大桥、</w:t>
            </w:r>
            <w:r>
              <w:rPr>
                <w:sz w:val="21"/>
              </w:rPr>
              <w:t>旧沙口大桥、新中山港大桥、中山港大桥、鸡鸦水道特大桥、大南沙特大桥（旧）、大南沙大桥（新）、小榄水道特大桥、黄沙沥大桥、中山三桥、金斗大桥、省道</w:t>
            </w:r>
            <w:r>
              <w:rPr>
                <w:sz w:val="21"/>
              </w:rPr>
              <w:t>S384 线（翠亨快线）东部特大桥、福源路特大桥、石</w:t>
            </w:r>
            <w:r>
              <w:rPr>
                <w:sz w:val="21"/>
              </w:rPr>
              <w:t>岐</w:t>
            </w:r>
            <w:r>
              <w:rPr>
                <w:sz w:val="21"/>
              </w:rPr>
              <w:t>河大桥、黄圃水道、桂洲水道大桥、东阜大桥、大雁大桥</w:t>
            </w:r>
            <w:r>
              <w:rPr>
                <w:sz w:val="21"/>
              </w:rPr>
              <w:t>、</w:t>
            </w:r>
            <w:r>
              <w:rPr>
                <w:sz w:val="21"/>
              </w:rPr>
              <w:t>鸡鸦水道大桥。</w:t>
            </w:r>
          </w:p>
          <w:p>
            <w:pPr>
              <w:ind w:firstLine="420"/>
              <w:jc w:val="left"/>
            </w:pPr>
            <w:r>
              <w:rPr>
                <w:sz w:val="21"/>
              </w:rPr>
              <w:t>2.</w:t>
            </w:r>
            <w:r>
              <w:rPr>
                <w:sz w:val="21"/>
              </w:rPr>
              <w:t>初始</w:t>
            </w:r>
            <w:r>
              <w:rPr>
                <w:sz w:val="21"/>
              </w:rPr>
              <w:t>检查桥梁：沙朗立交主线桥、中环大道路口跨线桥、板芙大道路口跨线桥、迎宾大道路口跨线桥、白溪中桥、工业大道路口跨线桥、广珠西板芙出口跨线桥、广珠西板芙</w:t>
            </w:r>
            <w:r>
              <w:rPr>
                <w:sz w:val="21"/>
              </w:rPr>
              <w:t>A匝道桥、广珠西板芙B匝道桥、兴塘路口跨线桥、三乡路口跨线桥、金谷大道路口跨线桥、古鹤花坛跨线桥。</w:t>
            </w:r>
          </w:p>
          <w:p>
            <w:pPr>
              <w:jc w:val="both"/>
            </w:pPr>
            <w:r>
              <w:rPr>
                <w:b/>
                <w:sz w:val="21"/>
              </w:rPr>
              <w:t>二、主要项目要求</w:t>
            </w:r>
          </w:p>
          <w:p>
            <w:pPr>
              <w:ind w:firstLine="420"/>
              <w:jc w:val="both"/>
            </w:pPr>
            <w:r>
              <w:rPr>
                <w:sz w:val="21"/>
              </w:rPr>
              <w:t>1、按粤建检协【2015】8号《广东省房屋建筑和市政工程质量安全检测收费指导价》第3款 工程监测与测量相关计价标准计算，桥面高程观测按二等控制，其余按三等控制；高程基准网点埋设按每处3m（180</w:t>
            </w:r>
            <w:r>
              <w:rPr>
                <w:sz w:val="21"/>
              </w:rPr>
              <w:t>元</w:t>
            </w:r>
            <w:r>
              <w:rPr>
                <w:sz w:val="21"/>
              </w:rPr>
              <w:t>/</w:t>
            </w:r>
            <w:r>
              <w:rPr>
                <w:sz w:val="21"/>
              </w:rPr>
              <w:t>m</w:t>
            </w:r>
            <w:r>
              <w:rPr>
                <w:sz w:val="21"/>
              </w:rPr>
              <w:t>）计</w:t>
            </w:r>
            <w:r>
              <w:rPr>
                <w:sz w:val="21"/>
              </w:rPr>
              <w:t xml:space="preserve">,工程测量技术工作费收费比例为工程计价的22％。                                    </w:t>
            </w:r>
          </w:p>
          <w:p>
            <w:pPr>
              <w:ind w:firstLine="420"/>
              <w:jc w:val="both"/>
            </w:pPr>
            <w:r>
              <w:rPr>
                <w:sz w:val="21"/>
              </w:rPr>
              <w:t xml:space="preserve"> </w:t>
            </w:r>
            <w:r>
              <w:rPr>
                <w:sz w:val="21"/>
              </w:rPr>
              <w:t>2、测点布置：桥面高程：单跨跨径≥100m按桥跨八分点布置，＜100m按桥跨四分点布置，行车道左右两侧各布置1条测线；墩台变位-垂直位移按每断面2测点，上下游侧各1测点布置；墩台变位-水平位移按每断面2测点，上下游侧各1测点布置。</w:t>
            </w:r>
          </w:p>
          <w:p>
            <w:pPr>
              <w:ind w:firstLine="420"/>
              <w:jc w:val="both"/>
            </w:pPr>
            <w:r>
              <w:rPr>
                <w:sz w:val="21"/>
              </w:rPr>
              <w:t>3、监测频次：本次预算按总共三年监测考虑，其中第1年按</w:t>
            </w:r>
            <w:r>
              <w:rPr>
                <w:sz w:val="21"/>
              </w:rPr>
              <w:t>2次</w:t>
            </w:r>
            <w:r>
              <w:rPr>
                <w:sz w:val="21"/>
              </w:rPr>
              <w:t>进行定期监测，后期为</w:t>
            </w:r>
            <w:r>
              <w:rPr>
                <w:sz w:val="21"/>
              </w:rPr>
              <w:t>1年1次。</w:t>
            </w:r>
          </w:p>
          <w:p>
            <w:pPr>
              <w:ind w:firstLine="420"/>
              <w:jc w:val="both"/>
            </w:pPr>
            <w:r>
              <w:rPr>
                <w:sz w:val="21"/>
              </w:rPr>
              <w:t>4、桥梁初始检查根据《在用公路桥梁现场检测技术规程》（JTGT 5214—2022）进行抽检，</w:t>
            </w:r>
            <w:r>
              <w:rPr>
                <w:sz w:val="21"/>
              </w:rPr>
              <w:t>“</w:t>
            </w:r>
            <w:r>
              <w:rPr>
                <w:sz w:val="21"/>
              </w:rPr>
              <w:t>第</w:t>
            </w:r>
            <w:r>
              <w:rPr>
                <w:sz w:val="21"/>
              </w:rPr>
              <w:t>8.2.2，在无法封闭交通或车流量较大的情况下，桥梁长度、跨径测量行车道外边缘进行，共2条线</w:t>
            </w:r>
            <w:r>
              <w:rPr>
                <w:sz w:val="21"/>
              </w:rPr>
              <w:t>”</w:t>
            </w:r>
            <w:r>
              <w:rPr>
                <w:sz w:val="21"/>
              </w:rPr>
              <w:t>；</w:t>
            </w:r>
            <w:r>
              <w:rPr>
                <w:sz w:val="21"/>
              </w:rPr>
              <w:t>“</w:t>
            </w:r>
            <w:r>
              <w:rPr>
                <w:sz w:val="21"/>
              </w:rPr>
              <w:t>第</w:t>
            </w:r>
            <w:r>
              <w:rPr>
                <w:sz w:val="21"/>
              </w:rPr>
              <w:t>8.2.3规定桥梁宽度测量断面每跨不少于3个</w:t>
            </w:r>
            <w:r>
              <w:rPr>
                <w:sz w:val="21"/>
              </w:rPr>
              <w:t>”；“</w:t>
            </w:r>
            <w:r>
              <w:rPr>
                <w:sz w:val="21"/>
              </w:rPr>
              <w:t>第</w:t>
            </w:r>
            <w:r>
              <w:rPr>
                <w:sz w:val="21"/>
              </w:rPr>
              <w:t>9.4.2规定，桥面铺装层厚度可采用分断面布点钻芯量测，钻芯法则布置在跨径四分点位置，每断面通常布置3个钻孔测定</w:t>
            </w:r>
            <w:r>
              <w:rPr>
                <w:sz w:val="21"/>
              </w:rPr>
              <w:t>”</w:t>
            </w:r>
            <w:r>
              <w:rPr>
                <w:sz w:val="21"/>
              </w:rPr>
              <w:t>。</w:t>
            </w:r>
          </w:p>
          <w:p>
            <w:pPr>
              <w:ind w:firstLine="420"/>
              <w:jc w:val="both"/>
            </w:pPr>
            <w:r>
              <w:rPr>
                <w:sz w:val="21"/>
              </w:rPr>
              <w:t>5、资料方案描述不清晰的内容，按常规施工考虑计算。</w:t>
            </w:r>
          </w:p>
          <w:p>
            <w:pPr>
              <w:ind w:firstLine="420"/>
              <w:jc w:val="both"/>
            </w:pPr>
            <w:r>
              <w:rPr>
                <w:sz w:val="21"/>
              </w:rPr>
              <w:t>6、本工程预算未考虑设计或方案变更带来的造价变动，结算时按实际发生量结合招标文件、施工合同条款进行调整。</w:t>
            </w:r>
          </w:p>
          <w:p>
            <w:pPr>
              <w:jc w:val="both"/>
            </w:pPr>
            <w:r>
              <w:rPr>
                <w:b/>
                <w:sz w:val="21"/>
              </w:rPr>
              <w:t>三、</w:t>
            </w:r>
            <w:r>
              <w:rPr>
                <w:b/>
                <w:sz w:val="21"/>
              </w:rPr>
              <w:t>主要服务内容</w:t>
            </w:r>
          </w:p>
          <w:p>
            <w:pPr>
              <w:ind w:firstLine="420"/>
              <w:jc w:val="both"/>
            </w:pPr>
            <w:r>
              <w:rPr>
                <w:sz w:val="21"/>
              </w:rPr>
              <w:t>详见附件</w:t>
            </w:r>
            <w:r>
              <w:rPr>
                <w:sz w:val="21"/>
              </w:rPr>
              <w:t>《重要桥梁设置人工永久观测点及新改建桥梁初始检查项目预算书》</w:t>
            </w:r>
            <w:r>
              <w:rPr>
                <w:sz w:val="21"/>
              </w:rPr>
              <w:t>。</w:t>
            </w:r>
          </w:p>
          <w:p>
            <w:pPr>
              <w:jc w:val="both"/>
            </w:pPr>
            <w:r>
              <w:rPr>
                <w:b/>
                <w:sz w:val="21"/>
              </w:rPr>
              <w:t>四、</w:t>
            </w:r>
            <w:r>
              <w:rPr>
                <w:b/>
                <w:sz w:val="21"/>
              </w:rPr>
              <w:t>桥梁检测技术标准与规范</w:t>
            </w:r>
          </w:p>
          <w:p>
            <w:pPr>
              <w:ind w:firstLine="420"/>
              <w:jc w:val="both"/>
            </w:pPr>
            <w:r>
              <w:rPr>
                <w:sz w:val="21"/>
              </w:rPr>
              <w:t>1、本项目的桥梁检测过程和成果，必须符合国家有关</w:t>
            </w:r>
            <w:r>
              <w:rPr>
                <w:sz w:val="21"/>
              </w:rPr>
              <w:t>行业技术规范</w:t>
            </w:r>
            <w:r>
              <w:rPr>
                <w:sz w:val="21"/>
              </w:rPr>
              <w:t>强制性条文规定，符合交通运输部颁发的技术规范和工作制度要求。</w:t>
            </w:r>
          </w:p>
          <w:p>
            <w:pPr>
              <w:ind w:firstLine="420"/>
              <w:jc w:val="both"/>
            </w:pPr>
            <w:r>
              <w:rPr>
                <w:sz w:val="21"/>
              </w:rPr>
              <w:t>2、成交人在桥梁检测工作中使用或参考上述标准、规范以外的技术标准、规范时，应征得采购人或采购人指定代表人的同意。</w:t>
            </w:r>
          </w:p>
          <w:p>
            <w:pPr>
              <w:jc w:val="both"/>
            </w:pPr>
            <w:r>
              <w:rPr>
                <w:sz w:val="21"/>
              </w:rPr>
              <w:t xml:space="preserve">   3、在桥梁检测过程中，如果国家、省颁布了新的技术标准或交通运输部颁发新的技</w:t>
            </w:r>
            <w:r>
              <w:rPr>
                <w:sz w:val="21"/>
              </w:rPr>
              <w:t>术规范，则应采用新的标准或规范进行作业。</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1.采购代理机构：本项目是指智林招标（广东）有限公司，负责整个采购活动的组织，依法负责编制和发布磋商文件，对磋商文件拥有最终的解释权，不以任何身份出任磋商小组成员。</w:t>
      </w:r>
    </w:p>
    <w:p>
      <w:pPr>
        <w:ind w:firstLine="480"/>
      </w:pPr>
      <w:r>
        <w:rPr/>
        <w:t>2.采购人：本项目是指</w:t>
      </w:r>
      <w:r>
        <w:rPr/>
        <w:t>中山市公路事务中心</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无：兼投兼中：本项目兼投兼中。</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参照国家颁布的《招标代理服务收费管理暂行办法》（国家发展计划委员会计价格[2002]1980号）及《国家发展改革委办公厅关于招标代理服务收费有关问题的通知》（发改办价格〔2003〕857号）标准收费下浮20%计取招标代理服务费。</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0</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jc w:val="left"/>
            </w:pPr>
            <w:r>
              <w:rPr/>
              <w:t>三、采购标的对应的中小企业划分标准所属行业，其他未列明行业。</w:t>
            </w:r>
          </w:p>
          <w:p>
            <w:pPr>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 款账号。 6、财政部门根据《政府采购法》等相关法规、规章规定， 对参加政府采购活动的供应商的不良行为予以记录，并纳入中山市社会征信和金融服务一体化系 统，供银行机构融资授 信时审慎性参考。</w:t>
            </w:r>
          </w:p>
        </w:tc>
      </w:tr>
      <w:tr>
        <w:tc>
          <w:tcPr>
            <w:tcW w:type="dxa" w:w="1051"/>
          </w:tcPr>
          <w:p>
            <w:pPr>
              <w:jc w:val="center"/>
            </w:pPr>
            <w:r>
              <w:rPr/>
              <w:t>19</w:t>
            </w:r>
          </w:p>
        </w:tc>
        <w:tc>
          <w:tcPr>
            <w:tcW w:type="dxa" w:w="2252"/>
          </w:tcPr>
          <w:p>
            <w:r>
              <w:rPr/>
              <w:t>开标解密时长</w:t>
            </w:r>
          </w:p>
        </w:tc>
        <w:tc>
          <w:tcPr>
            <w:tcW w:type="dxa" w:w="5004"/>
          </w:tcPr>
          <w:p>
            <w:r>
              <w:rPr/>
              <w:t>30分钟</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zlzb@zhilin-gd.com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话：0760-88266297、88266299</w:t>
      </w:r>
    </w:p>
    <w:p>
      <w:r>
        <w:rPr/>
        <w:t>邮  编：528400</w:t>
      </w:r>
    </w:p>
    <w:p>
      <w:r>
        <w:rPr/>
        <w:t>传  真：0760-88266215</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重要桥梁设置人工永久观测点及新改建桥梁初始检查)：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智林招标（广东）有限公司</w:t>
      </w:r>
      <w:r>
        <w:rPr/>
        <w:t>统一对外发布。</w:t>
      </w:r>
    </w:p>
    <w:p>
      <w:pPr>
        <w:ind w:firstLine="480"/>
      </w:pPr>
      <w:r>
        <w:rPr/>
        <w:t>（2）对</w:t>
      </w:r>
      <w:r>
        <w:rPr/>
        <w:t>智林招标（广东）有限公司</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采购包1（重要桥梁设置人工永久观测点及新改建桥梁初始检查）：</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采购包1（重要桥梁设置人工永久观测点及新改建桥梁初始检查）：</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2021年或2022年度财务状况报告或投标截止日前12个月内任意1个月的财务报表复印件，财务报表须包含资产负债表、利润表或银行出具的资信证明材料复印件） 。</w:t>
            </w:r>
          </w:p>
        </w:tc>
      </w:tr>
      <w:tr>
        <w:tc>
          <w:tcPr>
            <w:tcW w:type="dxa" w:w="890"/>
          </w:tcPr>
          <w:p>
            <w:r>
              <w:rPr/>
              <w:t>4</w:t>
            </w:r>
          </w:p>
        </w:tc>
        <w:tc>
          <w:tcPr>
            <w:tcW w:type="dxa" w:w="3178"/>
          </w:tcPr>
          <w:p>
            <w:r>
              <w:rPr/>
              <w:t>履行合同所必需的设备和专业技术能力</w:t>
            </w:r>
          </w:p>
        </w:tc>
        <w:tc>
          <w:tcPr>
            <w:tcW w:type="dxa" w:w="4238"/>
          </w:tcPr>
          <w:p>
            <w:r>
              <w:rPr/>
              <w:t>请在投标文件里提供承诺书或说明书。</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特定资质要求</w:t>
            </w:r>
          </w:p>
        </w:tc>
        <w:tc>
          <w:tcPr>
            <w:tcW w:type="dxa" w:w="4238"/>
          </w:tcPr>
          <w:p>
            <w:r>
              <w:rPr/>
              <w:t>①供应商须具备交通运输主管部门核发的在有效期内的公路水运工程试验检测综合甲级资质或公路工程试验检测桥梁隧道工程专项资质； ②供应商须为国内合法登记注册的通过 CMA 计量认证的工程检测单位（须包含桥梁检测或监测认证范围并在有效期内）。</w:t>
            </w:r>
          </w:p>
        </w:tc>
      </w:tr>
      <w:tr>
        <w:tc>
          <w:tcPr>
            <w:tcW w:type="dxa" w:w="890"/>
          </w:tcPr>
          <w:p>
            <w:r>
              <w:rPr/>
              <w:t>9</w:t>
            </w:r>
          </w:p>
        </w:tc>
        <w:tc>
          <w:tcPr>
            <w:tcW w:type="dxa" w:w="3178"/>
          </w:tcPr>
          <w:p>
            <w:r>
              <w:rPr/>
              <w:t>落实政府采购政策需满足的资格要求</w:t>
            </w:r>
          </w:p>
        </w:tc>
        <w:tc>
          <w:tcPr>
            <w:tcW w:type="dxa" w:w="4238"/>
          </w:tcPr>
          <w:p>
            <w:r>
              <w:rPr/>
              <w:t>本项目属于不专门面向中小企业采购项目。</w:t>
            </w:r>
          </w:p>
        </w:tc>
      </w:tr>
    </w:tbl>
    <w:p/>
    <w:p>
      <w:pPr>
        <w:ind w:firstLine="480"/>
      </w:pPr>
      <w:r>
        <w:rPr/>
        <w:t>表二符合性审查表：</w:t>
      </w:r>
    </w:p>
    <w:p>
      <w:pPr>
        <w:ind w:firstLine="480"/>
      </w:pPr>
    </w:p>
    <w:p/>
    <w:p>
      <w:r>
        <w:rPr/>
        <w:t>采购包1（重要桥梁设置人工永久观测点及新改建桥梁初始检查）：</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投标文件格式</w:t>
            </w:r>
          </w:p>
        </w:tc>
        <w:tc>
          <w:tcPr>
            <w:tcW w:type="dxa" w:w="4238"/>
          </w:tcPr>
          <w:p>
            <w:r>
              <w:rPr/>
              <w:t>按投标文件格式规定盖章和签署。</w:t>
            </w:r>
          </w:p>
        </w:tc>
      </w:tr>
      <w:tr>
        <w:tc>
          <w:tcPr>
            <w:tcW w:type="dxa" w:w="890"/>
          </w:tcPr>
          <w:p>
            <w:r>
              <w:rPr/>
              <w:t>2</w:t>
            </w:r>
          </w:p>
        </w:tc>
        <w:tc>
          <w:tcPr>
            <w:tcW w:type="dxa" w:w="3178"/>
          </w:tcPr>
          <w:p>
            <w:r>
              <w:rPr/>
              <w:t>投标承诺函及投标有效期</w:t>
            </w:r>
          </w:p>
        </w:tc>
        <w:tc>
          <w:tcPr>
            <w:tcW w:type="dxa" w:w="4238"/>
          </w:tcPr>
          <w:p>
            <w:r>
              <w:rPr/>
              <w:t>投标承诺函及投标有效期符合要求（90天）。</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投标报价</w:t>
            </w:r>
          </w:p>
        </w:tc>
        <w:tc>
          <w:tcPr>
            <w:tcW w:type="dxa" w:w="4238"/>
          </w:tcPr>
          <w:p>
            <w:r>
              <w:rPr/>
              <w:t>投标（报价）总金额是固定价且是唯一的，未超过本项目预算总金额。</w:t>
            </w:r>
          </w:p>
        </w:tc>
      </w:tr>
      <w:tr>
        <w:tc>
          <w:tcPr>
            <w:tcW w:type="dxa" w:w="890"/>
          </w:tcPr>
          <w:p>
            <w:r>
              <w:rPr/>
              <w:t>5</w:t>
            </w:r>
          </w:p>
        </w:tc>
        <w:tc>
          <w:tcPr>
            <w:tcW w:type="dxa" w:w="3178"/>
          </w:tcPr>
          <w:p>
            <w:r>
              <w:rPr/>
              <w:t>带“★”号条款要求</w:t>
            </w:r>
          </w:p>
        </w:tc>
        <w:tc>
          <w:tcPr>
            <w:tcW w:type="dxa" w:w="4238"/>
          </w:tcPr>
          <w:p>
            <w:r>
              <w:rPr/>
              <w:t>实质性满足采购需求中的带“★”号条款要求。</w:t>
            </w:r>
          </w:p>
        </w:tc>
      </w:tr>
      <w:tr>
        <w:tc>
          <w:tcPr>
            <w:tcW w:type="dxa" w:w="890"/>
          </w:tcPr>
          <w:p>
            <w:r>
              <w:rPr/>
              <w:t>6</w:t>
            </w:r>
          </w:p>
        </w:tc>
        <w:tc>
          <w:tcPr>
            <w:tcW w:type="dxa" w:w="3178"/>
          </w:tcPr>
          <w:p>
            <w:r>
              <w:rPr/>
              <w:t>其他情形</w:t>
            </w:r>
          </w:p>
        </w:tc>
        <w:tc>
          <w:tcPr>
            <w:tcW w:type="dxa" w:w="4238"/>
          </w:tcPr>
          <w:p>
            <w:r>
              <w:rPr/>
              <w:t>无招标文件或法规明确规定可以废标的其他情形。</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采购包1(重要桥梁设置人工永久观测点及新改建桥梁初始检查):</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商务部分50.0分</w:t>
            </w:r>
          </w:p>
          <w:p>
            <w:r>
              <w:rPr/>
              <w:t>技术部分30.0分</w:t>
            </w:r>
          </w:p>
          <w:p>
            <w:r>
              <w:rPr/>
              <w:t>报价得分20.0分</w:t>
            </w:r>
          </w:p>
        </w:tc>
      </w:tr>
      <w:tr>
        <w:tc>
          <w:tcPr>
            <w:tcW w:type="dxa" w:w="922"/>
            <w:gridSpan w:val="2"/>
            <w:vMerge w:val="restart"/>
          </w:tcPr>
          <w:p>
            <w:pPr>
              <w:jc w:val="center"/>
            </w:pPr>
            <w:r>
              <w:rPr/>
              <w:t>技术部分</w:t>
            </w:r>
          </w:p>
        </w:tc>
        <w:tc>
          <w:tcPr>
            <w:tcW w:type="dxa" w:w="2307"/>
          </w:tcPr>
          <w:p>
            <w:pPr>
              <w:jc w:val="left"/>
            </w:pPr>
            <w:r>
              <w:rPr/>
              <w:t>项目综述、质量目标 、项目进度 (5.0分)</w:t>
            </w:r>
            <w:r>
              <w:rPr/>
              <w:t>，（等次分值选择：</w:t>
            </w:r>
            <w:r>
              <w:rPr/>
              <w:t>0.0;</w:t>
            </w:r>
            <w:r>
              <w:rPr/>
              <w:t>1.0;</w:t>
            </w:r>
            <w:r>
              <w:rPr/>
              <w:t>3.0;</w:t>
            </w:r>
            <w:r>
              <w:rPr/>
              <w:t>5.0;</w:t>
            </w:r>
            <w:r>
              <w:rPr/>
              <w:t>）</w:t>
            </w:r>
          </w:p>
        </w:tc>
        <w:tc>
          <w:tcPr>
            <w:tcW w:type="dxa" w:w="5076"/>
          </w:tcPr>
          <w:p>
            <w:pPr>
              <w:jc w:val="left"/>
            </w:pPr>
            <w:r>
              <w:rPr/>
              <w:t>磋商小组根据供应商提供的项目综述、质量目标、项目进度进行评审： 1、对项目总体有深刻认识、表达清晰完整、质量目标明确的，项目进度满足采购需求的，得5分； 2、对项目总体有深刻认识、表达完整、质量目标较明确的，项目进度基本满足采购需求的，得3分； 对项目认识不深、表达简单、质量目标模糊的，项目进度不满足采购需求的，得1分；4、无提供相应内容的，得0分。</w:t>
            </w:r>
          </w:p>
        </w:tc>
      </w:tr>
      <w:tr>
        <w:tc>
          <w:tcPr>
            <w:tcW w:type="dxa" w:w="922"/>
            <w:gridSpan w:val="2"/>
            <w:vMerge/>
          </w:tcPr>
          <w:p/>
        </w:tc>
        <w:tc>
          <w:tcPr>
            <w:tcW w:type="dxa" w:w="2307"/>
          </w:tcPr>
          <w:p>
            <w:pPr>
              <w:jc w:val="left"/>
            </w:pPr>
            <w:r>
              <w:rPr/>
              <w:t>检查方案、检查方法 (12.0分)</w:t>
            </w:r>
            <w:r>
              <w:rPr/>
              <w:t>，（等次分值选择：</w:t>
            </w:r>
            <w:r>
              <w:rPr/>
              <w:t>0.0;</w:t>
            </w:r>
            <w:r>
              <w:rPr/>
              <w:t>2.0;</w:t>
            </w:r>
            <w:r>
              <w:rPr/>
              <w:t>7.0;</w:t>
            </w:r>
            <w:r>
              <w:rPr/>
              <w:t>12.0;</w:t>
            </w:r>
            <w:r>
              <w:rPr/>
              <w:t>）</w:t>
            </w:r>
          </w:p>
        </w:tc>
        <w:tc>
          <w:tcPr>
            <w:tcW w:type="dxa" w:w="5076"/>
          </w:tcPr>
          <w:p>
            <w:pPr>
              <w:jc w:val="left"/>
            </w:pPr>
            <w:r>
              <w:rPr/>
              <w:t>磋商小组根据供应商提供的检查方案、检查方法进行评审： 1、检测方案详细、具体、内容齐全，能满足本项目提出的所有检测项目，有合理可行的保证通过相关验收、能确保项目进度顺利完成的措施，得12分； 2、检测方案较详细、较具体、内容较齐全，有较可行的保证通过相关验收、比较能确保项目进度顺利完成的措施，得7分； 3、检测方案基本内容阐述一般，对于能否确保项目通过相关验收、能否按项目进度完成的措施内容描述一般，得2分； 4、无提供相应内容的，得0分。</w:t>
            </w:r>
          </w:p>
        </w:tc>
      </w:tr>
      <w:tr>
        <w:tc>
          <w:tcPr>
            <w:tcW w:type="dxa" w:w="922"/>
            <w:gridSpan w:val="2"/>
            <w:vMerge/>
          </w:tcPr>
          <w:p/>
        </w:tc>
        <w:tc>
          <w:tcPr>
            <w:tcW w:type="dxa" w:w="2307"/>
          </w:tcPr>
          <w:p>
            <w:pPr>
              <w:jc w:val="left"/>
            </w:pPr>
            <w:r>
              <w:rPr/>
              <w:t>安全文明措施 (7.0分)</w:t>
            </w:r>
            <w:r>
              <w:rPr/>
              <w:t>，（等次分值选择：</w:t>
            </w:r>
            <w:r>
              <w:rPr/>
              <w:t>0.0;</w:t>
            </w:r>
            <w:r>
              <w:rPr/>
              <w:t>1.0;</w:t>
            </w:r>
            <w:r>
              <w:rPr/>
              <w:t>4.0;</w:t>
            </w:r>
            <w:r>
              <w:rPr/>
              <w:t>7.0;</w:t>
            </w:r>
            <w:r>
              <w:rPr/>
              <w:t>）</w:t>
            </w:r>
          </w:p>
        </w:tc>
        <w:tc>
          <w:tcPr>
            <w:tcW w:type="dxa" w:w="5076"/>
          </w:tcPr>
          <w:p>
            <w:pPr>
              <w:jc w:val="left"/>
            </w:pPr>
            <w:r>
              <w:rPr/>
              <w:t>磋商小组根据供应商提供的安全文明措施（内容不限于交通组织、交通安全、环保措施等）进行评审 1、能够根据本项目的特点清楚、详尽地描述安全文明措施，考虑周全完整的，得7分； 2、能够根据本项目的特点较详尽地描述安全文明措施，考虑较完整的，得4分； 3、安全文明措施基本合理可行，表达基本清楚的，得1分； 4、无提供相应内容的，得0分。</w:t>
            </w:r>
          </w:p>
        </w:tc>
      </w:tr>
      <w:tr>
        <w:tc>
          <w:tcPr>
            <w:tcW w:type="dxa" w:w="922"/>
            <w:gridSpan w:val="2"/>
            <w:vMerge/>
          </w:tcPr>
          <w:p/>
        </w:tc>
        <w:tc>
          <w:tcPr>
            <w:tcW w:type="dxa" w:w="2307"/>
          </w:tcPr>
          <w:p>
            <w:pPr>
              <w:jc w:val="left"/>
            </w:pPr>
            <w:r>
              <w:rPr/>
              <w:t>应急措施方案 (6.0分)</w:t>
            </w:r>
            <w:r>
              <w:rPr/>
              <w:t>，（等次分值选择：</w:t>
            </w:r>
            <w:r>
              <w:rPr/>
              <w:t>0.0;</w:t>
            </w:r>
            <w:r>
              <w:rPr/>
              <w:t>2.0;</w:t>
            </w:r>
            <w:r>
              <w:rPr/>
              <w:t>4.0;</w:t>
            </w:r>
            <w:r>
              <w:rPr/>
              <w:t>6.0;</w:t>
            </w:r>
            <w:r>
              <w:rPr/>
              <w:t>）</w:t>
            </w:r>
          </w:p>
        </w:tc>
        <w:tc>
          <w:tcPr>
            <w:tcW w:type="dxa" w:w="5076"/>
          </w:tcPr>
          <w:p>
            <w:pPr>
              <w:jc w:val="left"/>
            </w:pPr>
            <w:r>
              <w:rPr/>
              <w:t>磋商小组根据各供应商突发应急措施方案（含不可控事件突发处理、危险用工情况处理、项目拟投入人员的意外保险、技术支持措施计划和承诺、应急方案等）进行评审。  1、有详细具体可行的突发应急措施计划和承诺，处理问题能力强，应急措施方案非常周全、详尽、可行，得 6分； 2、 有比较详细具体可行的突发应急措施计划和承诺，处理问题能力较好；应急措施方案比较周全、详尽、可行，得4分；   3、突发应急措施计划和承诺一般，处理问题能力一般；应急措施方案可行性一般，得2分；  4、未提供方案的，得0分。</w:t>
            </w:r>
          </w:p>
        </w:tc>
      </w:tr>
      <w:tr>
        <w:tc>
          <w:tcPr>
            <w:tcW w:type="dxa" w:w="922"/>
            <w:gridSpan w:val="2"/>
            <w:vMerge w:val="restart"/>
          </w:tcPr>
          <w:p>
            <w:pPr>
              <w:jc w:val="center"/>
            </w:pPr>
            <w:r>
              <w:rPr/>
              <w:t>商务部分</w:t>
            </w:r>
          </w:p>
        </w:tc>
        <w:tc>
          <w:tcPr>
            <w:tcW w:type="dxa" w:w="2307"/>
          </w:tcPr>
          <w:p>
            <w:pPr>
              <w:jc w:val="left"/>
            </w:pPr>
            <w:r>
              <w:rPr/>
              <w:t>企业认证资质 (3.0分)</w:t>
            </w:r>
          </w:p>
        </w:tc>
        <w:tc>
          <w:tcPr>
            <w:tcW w:type="dxa" w:w="5076"/>
          </w:tcPr>
          <w:p>
            <w:pPr>
              <w:jc w:val="left"/>
            </w:pPr>
            <w:r>
              <w:rPr/>
              <w:t>1、质量管理体系认证证书（1分）；  2、环境管理体系认证证书（1分）； 3、 职业健康安全管理体系认证证书（1分）。  注：提供服务的供应商具备以上证书，每提供一个证书得1分，满分3分。 提供有效期内的证书复印件并加盖投标供应商的公章，不按要求提供的，得0分。</w:t>
            </w:r>
          </w:p>
        </w:tc>
      </w:tr>
      <w:tr>
        <w:tc>
          <w:tcPr>
            <w:tcW w:type="dxa" w:w="922"/>
            <w:gridSpan w:val="2"/>
            <w:vMerge/>
          </w:tcPr>
          <w:p/>
        </w:tc>
        <w:tc>
          <w:tcPr>
            <w:tcW w:type="dxa" w:w="2307"/>
          </w:tcPr>
          <w:p>
            <w:pPr>
              <w:jc w:val="left"/>
            </w:pPr>
            <w:r>
              <w:rPr/>
              <w:t>同类项目业绩 (15.0分)</w:t>
            </w:r>
          </w:p>
        </w:tc>
        <w:tc>
          <w:tcPr>
            <w:tcW w:type="dxa" w:w="5076"/>
          </w:tcPr>
          <w:p>
            <w:pPr>
              <w:jc w:val="left"/>
            </w:pPr>
            <w:r>
              <w:rPr/>
              <w:t>磋商小组应根据投标供应商提供的业绩情况进行评审：  2020年1月1日以来 （以合同签订日期为准）投标供应商承接的同类项目业绩（指桥梁定期检查或检测业绩），每提供一个项目业绩得3分，最多得15分。  注：按磋商文件格式填写《投标供应商业绩情况表》并提供加盖投标人公章的业绩合同关键页复印件； 2.关键页内容必须清晰阐明项目名称、双方单位名称、合同签订日期、合同履行主要内容），未按要求提供或所提供资料模糊不清的，得0分。</w:t>
            </w:r>
          </w:p>
        </w:tc>
      </w:tr>
      <w:tr>
        <w:tc>
          <w:tcPr>
            <w:tcW w:type="dxa" w:w="922"/>
            <w:gridSpan w:val="2"/>
            <w:vMerge/>
          </w:tcPr>
          <w:p/>
        </w:tc>
        <w:tc>
          <w:tcPr>
            <w:tcW w:type="dxa" w:w="2307"/>
          </w:tcPr>
          <w:p>
            <w:pPr>
              <w:jc w:val="left"/>
            </w:pPr>
            <w:r>
              <w:rPr/>
              <w:t>投入人员情况 (22.0分)</w:t>
            </w:r>
          </w:p>
        </w:tc>
        <w:tc>
          <w:tcPr>
            <w:tcW w:type="dxa" w:w="5076"/>
          </w:tcPr>
          <w:p>
            <w:pPr>
              <w:jc w:val="left"/>
            </w:pPr>
            <w:r>
              <w:rPr/>
              <w:t>1、拟投入本项目负责人要求（本小项最高得8分）： 1.1.具有工程检测类的副高级工程师或以上职称且持有行政主管部门核发的有效期内的公路工程试验检测师资格证书（桥梁或桥梁与隧道专业），得8分； 1.2.具有工程检测类的中级职称且持有行政主管部门核发的有效期内的公路工程试验检测师资格证书（桥梁或桥梁与隧道专业），得5分； 1.3.具有工程检测类助理职称且持有行政主管部门核发的有效期内的公路工程试验检测师资格证书（桥梁或桥梁与隧道专业），得2分； 注：其他情况不得分（以上评审内容要求供应商提供职称及资格证书复印件并加盖公章），本小项最高得8分；  2、拟投入项目负责人业绩要求（本小项最高得3分）： 担任过桥梁永久观测点监测项目负责人的，每提供1份证明资料，得1分，本小项最高得3分。 注：证明材料包括但不限于提供业绩合同关键页复印件,关键页内容必须清晰阐明项目名称、双方单位名称、合同签订日期、项目负责人相关信息页、合同履行主要内容），未按要求提供的不得分。 3、拟投入项目技术负责人（本小项最高得5分）： 3.1. 具有工程检测类的副高级工程师或以上职称且持有行政主管部门核发的有效期内的公路工程试验检测师资格证书（桥梁或桥梁与隧道专业），得5分；  3.2. 具有工程检测类的中级职称，且持有行政主管部门核发的有效期内的公路工程试验检测师资格证书（桥梁或桥梁与隧道专业），得3分； 3.3. 具有工程检测类的助理职称且持有行政主管部门核发的有效期内的公路工程试验检测师资格证书（桥梁或桥梁与隧道专业），得1分； 注：其他情况不得分（提供职称及资格证书复印件并加盖公章），本小项最高得5分；  4、拟投入其他技术服务人员（本小项最高得 6分）： 4.1. 具有行政主管部门核发的有效期内的公路水运工程试验检测师资格证书（桥梁或桥梁与隧道专业），每提供一个得1分；最高得6分； 4.2. 具有行政主管部门核发的有效期内的公路水运工程助理试验检测师资格证书（桥梁或桥梁与隧道专业），每提供一个得0.5分，最高得3分。本小项最高得 6分。（提供资格证书复印件加盖公章）  注：1.响应文件提供《人员承诺函》 (须盖公章，格式自行编制，承诺内容包括但不限于：“若我单位中标，合同签订时保证响应文件中拟投入本项目的人员全部到位，否则视为我单位放弃中标资格”) 。  2.提供上述人员截止投标时间前12个月内投标人为其购买任意一个月的社保证明复印件或劳动合同复印件等可证明投标人与其劳务关系的证明材料加盖公章或承诺中标后签订合同前为拟投入人员购买社保。</w:t>
            </w:r>
          </w:p>
        </w:tc>
      </w:tr>
      <w:tr>
        <w:tc>
          <w:tcPr>
            <w:tcW w:type="dxa" w:w="922"/>
            <w:gridSpan w:val="2"/>
            <w:vMerge/>
          </w:tcPr>
          <w:p/>
        </w:tc>
        <w:tc>
          <w:tcPr>
            <w:tcW w:type="dxa" w:w="2307"/>
          </w:tcPr>
          <w:p>
            <w:pPr>
              <w:jc w:val="left"/>
            </w:pPr>
            <w:r>
              <w:rPr/>
              <w:t>投入设备情况 (10.0分)</w:t>
            </w:r>
          </w:p>
        </w:tc>
        <w:tc>
          <w:tcPr>
            <w:tcW w:type="dxa" w:w="5076"/>
          </w:tcPr>
          <w:p>
            <w:pPr>
              <w:jc w:val="left"/>
            </w:pPr>
            <w:r>
              <w:rPr/>
              <w:t>1、是否具有充足的桥梁检查车投入本项目中： 自有或租赁1台以上（含1台）桥梁检查车，得3分（提供必要设备清单或设备租赁合同，车辆行驶证或发票证明复印件并加盖公章）； 2、具有高精度全站仪、水准仪、钢筋位置及保护层厚度检测仪、激光测距仪、钢筋锈蚀探测仪等检测仪器每台（套）得1分，最多7分（提供检查设备的有效检定/校准证书，提交复印件并加盖公章）。</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最终报价由低到高顺序排列。得分且最终报价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 获得成交候选人推荐资格；评审得分相同的，由采购人或者采购人委托磋商小组采取随机抽取方式确定，其他同品牌供应商不 作为成交候选人）。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b/>
        </w:rPr>
        <w:t xml:space="preserve"> </w:t>
      </w:r>
    </w:p>
    <w:p>
      <w:pPr>
        <w:jc w:val="center"/>
      </w:pPr>
      <w:r>
        <w:rPr>
          <w:b/>
        </w:rPr>
        <w:t xml:space="preserve"> </w:t>
      </w:r>
    </w:p>
    <w:p>
      <w:pPr>
        <w:jc w:val="center"/>
      </w:pPr>
      <w:r>
        <w:rPr>
          <w:b/>
        </w:rPr>
        <w:t xml:space="preserve"> </w:t>
      </w:r>
    </w:p>
    <w:p>
      <w:pPr>
        <w:jc w:val="center"/>
      </w:pPr>
      <w:r>
        <w:rPr>
          <w:b/>
        </w:rPr>
        <w:t>广东省政府采购</w:t>
      </w:r>
    </w:p>
    <w:p>
      <w:pPr>
        <w:jc w:val="both"/>
      </w:pPr>
      <w:r>
        <w:rPr>
          <w:color w:val="222222"/>
          <w:sz w:val="27"/>
        </w:rPr>
        <w:t xml:space="preserve"> </w:t>
      </w:r>
    </w:p>
    <w:p>
      <w:pPr>
        <w:jc w:val="center"/>
      </w:pPr>
      <w:r>
        <w:rPr>
          <w:b/>
        </w:rPr>
        <w:t>合　同　书</w:t>
      </w:r>
      <w:r>
        <w:br/>
      </w:r>
      <w:r>
        <w:br/>
      </w:r>
      <w:r>
        <w:rPr>
          <w:b/>
        </w:rPr>
        <w:t>（本合同范本仅供参考，中标人与采购人可根据双方的具体要求进行修订，双方所签订的合同不得对招标文件确定的事项和中标人投标文件作实质性修改。）</w:t>
      </w:r>
    </w:p>
    <w:p>
      <w:pPr>
        <w:jc w:val="center"/>
      </w:pPr>
      <w:r>
        <w:br/>
      </w:r>
      <w:r>
        <w:br/>
      </w:r>
      <w:r>
        <w:br/>
      </w: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pPr>
        <w:jc w:val="both"/>
      </w:pPr>
      <w:r>
        <w:br/>
      </w:r>
      <w:r>
        <w:rPr>
          <w:color w:val="222222"/>
          <w:sz w:val="27"/>
        </w:rPr>
        <w:t xml:space="preserve"> </w:t>
      </w:r>
    </w:p>
    <w:p>
      <w:pPr>
        <w:jc w:val="both"/>
      </w:pPr>
      <w:r>
        <w:rPr>
          <w:b/>
        </w:rPr>
        <w:t>甲方：</w:t>
      </w:r>
      <w:r>
        <w:rPr>
          <w:b/>
        </w:rPr>
        <w:t xml:space="preserve"> </w:t>
      </w:r>
      <w:r>
        <w:rPr>
          <w:u w:val="single"/>
        </w:rPr>
        <w:t>　　　　　</w:t>
      </w:r>
      <w:r>
        <w:rPr>
          <w:u w:val="single"/>
        </w:rPr>
        <w:t xml:space="preserve"> </w:t>
      </w:r>
      <w:r>
        <w:rPr>
          <w:u w:val="single"/>
        </w:rPr>
        <w:t xml:space="preserve"> </w:t>
      </w:r>
    </w:p>
    <w:p>
      <w:pPr>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color w:val="222222"/>
          <w:sz w:val="27"/>
        </w:rPr>
        <w:t>传真</w:t>
      </w:r>
      <w:r>
        <w:rPr>
          <w:color w:val="222222"/>
          <w:sz w:val="27"/>
        </w:rPr>
        <w:t xml:space="preserve"> </w:t>
      </w:r>
      <w:r>
        <w:rPr>
          <w:color w:val="222222"/>
          <w:sz w:val="27"/>
        </w:rPr>
        <w:t>：</w:t>
      </w:r>
      <w:r>
        <w:rPr>
          <w:color w:val="222222"/>
          <w:sz w:val="27"/>
        </w:rPr>
        <w:t xml:space="preserve"> </w:t>
      </w:r>
      <w:r>
        <w:rPr>
          <w:u w:val="single"/>
        </w:rPr>
        <w:t>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jc w:val="both"/>
      </w:pPr>
      <w:r>
        <w:rPr>
          <w:b/>
        </w:rPr>
        <w:t>乙方：</w:t>
      </w:r>
      <w:r>
        <w:rPr>
          <w:b/>
        </w:rPr>
        <w:t xml:space="preserve"> </w:t>
      </w:r>
      <w:r>
        <w:rPr>
          <w:u w:val="single"/>
        </w:rPr>
        <w:t>　　　　　</w:t>
      </w:r>
      <w:r>
        <w:rPr>
          <w:u w:val="single"/>
        </w:rPr>
        <w:t xml:space="preserve"> </w:t>
      </w:r>
      <w:r>
        <w:rPr>
          <w:u w:val="single"/>
        </w:rPr>
        <w:t xml:space="preserve"> </w:t>
      </w:r>
    </w:p>
    <w:p>
      <w:pPr>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u w:val="single"/>
        </w:rPr>
        <w:t xml:space="preserve"> </w:t>
      </w:r>
      <w:r>
        <w:rPr>
          <w:color w:val="222222"/>
          <w:sz w:val="27"/>
        </w:rPr>
        <w:t>传真：</w:t>
      </w:r>
      <w:r>
        <w:rPr>
          <w:u w:val="single"/>
        </w:rPr>
        <w:t>　　　</w:t>
      </w:r>
      <w:r>
        <w:rPr>
          <w:u w:val="single"/>
        </w:rPr>
        <w:t xml:space="preserve">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both"/>
      </w:pPr>
      <w:r>
        <w:rPr>
          <w:color w:val="222222"/>
          <w:sz w:val="27"/>
        </w:rPr>
        <w:t xml:space="preserve"> </w:t>
      </w:r>
      <w:r>
        <w:rPr>
          <w:color w:val="222222"/>
          <w:sz w:val="27"/>
        </w:rPr>
        <w:t xml:space="preserve"> </w:t>
      </w:r>
      <w:r>
        <w:rPr>
          <w:color w:val="222222"/>
          <w:sz w:val="27"/>
        </w:rPr>
        <w:t>根据</w:t>
      </w:r>
      <w:r>
        <w:rPr>
          <w:color w:val="222222"/>
          <w:sz w:val="27"/>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color w:val="222222"/>
          <w:sz w:val="27"/>
        </w:rPr>
        <w:t>的采购结果，按照《中华人民共和国政府采购法》，《</w:t>
      </w:r>
      <w:r>
        <w:rPr>
          <w:color w:val="222222"/>
          <w:sz w:val="27"/>
        </w:rPr>
        <w:t>中华人民共和国民法典(合同编)</w:t>
      </w:r>
      <w:r>
        <w:rPr>
          <w:color w:val="222222"/>
          <w:sz w:val="27"/>
        </w:rPr>
        <w:t>》的规定，经双方协商，本着平等互利和诚实信用的原则，一致同意遵守本合同如下。</w:t>
      </w:r>
    </w:p>
    <w:p>
      <w:pPr>
        <w:jc w:val="both"/>
      </w:pPr>
      <w:r>
        <w:rPr>
          <w:b/>
        </w:rPr>
        <w:t>一、合同金额</w:t>
      </w:r>
    </w:p>
    <w:p>
      <w:pPr>
        <w:jc w:val="both"/>
      </w:pPr>
      <w:r>
        <w:rPr>
          <w:color w:val="222222"/>
          <w:sz w:val="27"/>
        </w:rPr>
        <w:t>　　合同金额为（大写）：_____________元（￥_________元）人民币。</w:t>
      </w:r>
    </w:p>
    <w:p>
      <w:pPr>
        <w:jc w:val="both"/>
      </w:pPr>
      <w:r>
        <w:rPr>
          <w:b/>
        </w:rPr>
        <w:t>二、服务范围</w:t>
      </w:r>
    </w:p>
    <w:p>
      <w:pPr>
        <w:jc w:val="both"/>
      </w:pPr>
      <w:r>
        <w:rPr>
          <w:color w:val="222222"/>
          <w:sz w:val="27"/>
        </w:rPr>
        <w:t>　　甲方聘请乙方提供以下服务：</w:t>
      </w:r>
    </w:p>
    <w:p>
      <w:pPr>
        <w:jc w:val="both"/>
      </w:pPr>
      <w:r>
        <w:rPr>
          <w:color w:val="222222"/>
          <w:sz w:val="27"/>
        </w:rPr>
        <w:t>　　1．</w:t>
      </w:r>
      <w:r>
        <w:rPr>
          <w:u w:val="single"/>
        </w:rPr>
        <w:t>　　　　　　　　　　　</w:t>
      </w:r>
      <w:r>
        <w:rPr>
          <w:color w:val="222222"/>
          <w:sz w:val="27"/>
        </w:rPr>
        <w:t>。</w:t>
      </w:r>
    </w:p>
    <w:p>
      <w:pPr>
        <w:jc w:val="both"/>
      </w:pPr>
      <w:r>
        <w:rPr>
          <w:color w:val="222222"/>
          <w:sz w:val="27"/>
        </w:rPr>
        <w:t>　　2．</w:t>
      </w:r>
      <w:r>
        <w:rPr>
          <w:u w:val="single"/>
        </w:rPr>
        <w:t>　　　　　　　　　　　</w:t>
      </w:r>
    </w:p>
    <w:p>
      <w:pPr>
        <w:jc w:val="both"/>
      </w:pPr>
      <w:r>
        <w:rPr>
          <w:color w:val="222222"/>
          <w:sz w:val="27"/>
        </w:rPr>
        <w:t>……</w:t>
      </w:r>
    </w:p>
    <w:p>
      <w:pPr>
        <w:jc w:val="both"/>
      </w:pPr>
      <w:r>
        <w:rPr>
          <w:b/>
        </w:rPr>
        <w:t>三、甲方乙方的权利和义务</w:t>
      </w:r>
    </w:p>
    <w:p>
      <w:pPr>
        <w:jc w:val="both"/>
      </w:pPr>
      <w:r>
        <w:rPr>
          <w:color w:val="222222"/>
          <w:sz w:val="27"/>
        </w:rPr>
        <w:t>　　1.甲方的权利和义务</w:t>
      </w:r>
    </w:p>
    <w:p>
      <w:pPr>
        <w:jc w:val="both"/>
      </w:pPr>
      <w:r>
        <w:rPr>
          <w:color w:val="222222"/>
          <w:sz w:val="27"/>
        </w:rPr>
        <w:t>　　2.乙方的权利和义务</w:t>
      </w:r>
    </w:p>
    <w:p>
      <w:pPr>
        <w:jc w:val="both"/>
      </w:pPr>
      <w:r>
        <w:rPr>
          <w:b/>
        </w:rPr>
        <w:t>四、服务期间（项目完成期限）</w:t>
      </w:r>
    </w:p>
    <w:p>
      <w:pPr>
        <w:jc w:val="both"/>
      </w:pPr>
      <w:r>
        <w:rPr>
          <w:color w:val="222222"/>
          <w:sz w:val="27"/>
        </w:rPr>
        <w:t>　　1.委托服务期间自______年______月至______年______月止。</w:t>
      </w:r>
    </w:p>
    <w:p>
      <w:pPr>
        <w:jc w:val="both"/>
      </w:pPr>
      <w:r>
        <w:rPr>
          <w:b/>
        </w:rPr>
        <w:t>五、付款方式</w:t>
      </w:r>
    </w:p>
    <w:p>
      <w:pPr>
        <w:jc w:val="both"/>
      </w:pPr>
      <w:r>
        <w:rPr>
          <w:color w:val="222222"/>
          <w:sz w:val="27"/>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color w:val="222222"/>
          <w:sz w:val="27"/>
        </w:rPr>
        <w:t xml:space="preserve"> </w:t>
      </w:r>
      <w:r>
        <w:rPr>
          <w:color w:val="222222"/>
          <w:sz w:val="27"/>
        </w:rPr>
        <w:t>内付款：</w:t>
      </w:r>
    </w:p>
    <w:p>
      <w:pPr>
        <w:jc w:val="both"/>
      </w:pPr>
      <w:r>
        <w:rPr>
          <w:color w:val="222222"/>
          <w:sz w:val="27"/>
        </w:rPr>
        <w:t>　　1.在合同实施及服务人员到达服务地后__天内，甲方应将第一次付　　款总服务费的__(-%)付给乙方。</w:t>
      </w:r>
    </w:p>
    <w:p>
      <w:pPr>
        <w:jc w:val="both"/>
      </w:pPr>
      <w:r>
        <w:rPr>
          <w:color w:val="222222"/>
          <w:sz w:val="27"/>
        </w:rPr>
        <w:t>　　2.第二次付款额应为总服务费的__(-%)，甲方应在乙方已经准备好，并递交了服务报告及其它相关文件，而这些报告和文件符合合同附件上的要求并被甲方验收后付给乙方。</w:t>
      </w:r>
    </w:p>
    <w:p>
      <w:pPr>
        <w:jc w:val="both"/>
      </w:pPr>
      <w:r>
        <w:rPr>
          <w:color w:val="222222"/>
          <w:sz w:val="27"/>
        </w:rPr>
        <w:t>　　3.最后一次付款额应为总服务费的__(-%)，甲方应在乙方递交了服务总结报告和说明并完全履行合同完毕_________日内付给乙方。</w:t>
      </w:r>
    </w:p>
    <w:p>
      <w:pPr>
        <w:jc w:val="both"/>
      </w:pPr>
      <w:r>
        <w:rPr>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jc w:val="both"/>
      </w:pPr>
      <w:r>
        <w:rPr>
          <w:b/>
        </w:rPr>
        <w:t>六、知识产权归属</w:t>
      </w:r>
    </w:p>
    <w:p>
      <w:pPr>
        <w:jc w:val="both"/>
      </w:pPr>
      <w:r>
        <w:rPr>
          <w:b/>
        </w:rPr>
        <w:t>七、保密</w:t>
      </w:r>
    </w:p>
    <w:p>
      <w:pPr>
        <w:jc w:val="both"/>
      </w:pPr>
      <w:r>
        <w:rPr>
          <w:b/>
        </w:rPr>
        <w:t>八、违约责任与赔偿损失</w:t>
      </w:r>
    </w:p>
    <w:p>
      <w:pPr>
        <w:jc w:val="both"/>
      </w:pPr>
      <w:r>
        <w:rPr>
          <w:color w:val="222222"/>
          <w:sz w:val="27"/>
        </w:rPr>
        <w:t>　　1.乙方提供的服务不符合本合同规定的，甲方有权拒收，并且乙方须向甲方方支付本合同总价5%的违约金。</w:t>
      </w:r>
    </w:p>
    <w:p>
      <w:pPr>
        <w:jc w:val="both"/>
      </w:pPr>
      <w:r>
        <w:rPr>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jc w:val="both"/>
      </w:pPr>
      <w:r>
        <w:rPr>
          <w:color w:val="222222"/>
          <w:sz w:val="27"/>
        </w:rPr>
        <w:t>　　3.甲方无正当理由拒收接受服务，到期拒付服务款项的，甲方向乙方偿付本合同总的5%的违约金。甲方人逾期付款，则每日按本合同总价的3‰向乙方偿付违约金。</w:t>
      </w:r>
    </w:p>
    <w:p>
      <w:pPr>
        <w:jc w:val="both"/>
      </w:pPr>
      <w:r>
        <w:rPr>
          <w:color w:val="222222"/>
          <w:sz w:val="27"/>
        </w:rPr>
        <w:t>　　4.对于因甲方原因导致变更、中止或者终止政府采购合同的，甲方应当依照以下合同约定对供应商受到的损失予以赔偿或者补偿：</w:t>
      </w:r>
    </w:p>
    <w:p>
      <w:pPr>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5.其它违约责任按《</w:t>
      </w:r>
      <w:r>
        <w:rPr>
          <w:color w:val="222222"/>
          <w:sz w:val="27"/>
        </w:rPr>
        <w:t>中华人民共和国民法典(合同编)</w:t>
      </w:r>
      <w:r>
        <w:rPr>
          <w:color w:val="222222"/>
          <w:sz w:val="27"/>
        </w:rPr>
        <w:t>》处理。</w:t>
      </w:r>
    </w:p>
    <w:p>
      <w:pPr>
        <w:jc w:val="both"/>
      </w:pPr>
      <w:r>
        <w:rPr>
          <w:b/>
        </w:rPr>
        <w:t>九、争议的解决</w:t>
      </w:r>
    </w:p>
    <w:p>
      <w:pPr>
        <w:ind w:firstLine="400"/>
        <w:jc w:val="both"/>
      </w:pPr>
      <w:r>
        <w:rPr>
          <w:color w:val="222222"/>
          <w:sz w:val="27"/>
        </w:rPr>
        <w:t>合同执行过程中发生的任何争议，如双方不能通过友好协商解决，按相关法律法规处理。</w:t>
      </w:r>
      <w:r>
        <w:rPr>
          <w:color w:val="222222"/>
          <w:sz w:val="27"/>
        </w:rPr>
        <w:t xml:space="preserve"> </w:t>
      </w:r>
      <w:r>
        <w:rPr>
          <w:color w:val="222222"/>
          <w:sz w:val="27"/>
        </w:rPr>
        <w:t xml:space="preserve"> </w:t>
      </w:r>
      <w:r>
        <w:rPr>
          <w:color w:val="222222"/>
          <w:sz w:val="27"/>
        </w:rPr>
        <w:t xml:space="preserve"> </w:t>
      </w:r>
      <w:r>
        <w:rPr>
          <w:color w:val="222222"/>
          <w:sz w:val="27"/>
        </w:rPr>
        <w:t xml:space="preserve"> </w:t>
      </w:r>
      <w:r>
        <w:rPr>
          <w:color w:val="222222"/>
          <w:sz w:val="27"/>
        </w:rPr>
        <w:t xml:space="preserve"> </w:t>
      </w:r>
    </w:p>
    <w:p>
      <w:pPr>
        <w:jc w:val="both"/>
      </w:pPr>
      <w:r>
        <w:rPr>
          <w:b/>
        </w:rPr>
        <w:t>十、不可抗力</w:t>
      </w:r>
    </w:p>
    <w:p>
      <w:pPr>
        <w:jc w:val="both"/>
      </w:pPr>
      <w:r>
        <w:rPr>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rPr>
        <w:t>十一、税费</w:t>
      </w:r>
    </w:p>
    <w:p>
      <w:pPr>
        <w:jc w:val="both"/>
      </w:pPr>
      <w:r>
        <w:rPr>
          <w:color w:val="222222"/>
          <w:sz w:val="27"/>
        </w:rPr>
        <w:t>　　在中国境内、外发生的与本合同执行有关的一切税费均由乙方负担。</w:t>
      </w:r>
    </w:p>
    <w:p>
      <w:pPr>
        <w:jc w:val="both"/>
      </w:pPr>
      <w:r>
        <w:rPr>
          <w:b/>
        </w:rPr>
        <w:t>十二、其它</w:t>
      </w:r>
    </w:p>
    <w:p>
      <w:pPr>
        <w:jc w:val="both"/>
      </w:pPr>
      <w:r>
        <w:rPr>
          <w:color w:val="222222"/>
          <w:sz w:val="27"/>
        </w:rPr>
        <w:t>　　1.本合同所有附件、招标文件、投标文件、中标通知书均为合同的有效组成部分，与本合同具有同等法律效力。</w:t>
      </w:r>
    </w:p>
    <w:p>
      <w:pPr>
        <w:jc w:val="both"/>
      </w:pPr>
      <w:r>
        <w:rPr>
          <w:color w:val="222222"/>
          <w:sz w:val="27"/>
        </w:rPr>
        <w:t>　　2.在执行本合同的过程中，所有经双方签署确认的文件（包括会议纪要、补充协议、往来信函）即成为本合同的有效组成部分。</w:t>
      </w:r>
    </w:p>
    <w:p>
      <w:pPr>
        <w:jc w:val="both"/>
      </w:pPr>
      <w:r>
        <w:rPr>
          <w:color w:val="222222"/>
          <w:sz w:val="27"/>
        </w:rPr>
        <w:t>　　3.如一方地址、电话、传真号码有变更，应在变更当日内书面通知对方，否则，应承担相应责任。</w:t>
      </w:r>
    </w:p>
    <w:p>
      <w:pPr>
        <w:jc w:val="both"/>
      </w:pPr>
      <w:r>
        <w:rPr>
          <w:color w:val="222222"/>
          <w:sz w:val="27"/>
        </w:rPr>
        <w:t>　　4.除甲方事先书面同意外，乙方不得部分或全部转让其应履行的合同项下的义务。</w:t>
      </w:r>
    </w:p>
    <w:p>
      <w:pPr>
        <w:jc w:val="both"/>
      </w:pPr>
      <w:r>
        <w:rPr>
          <w:b/>
        </w:rPr>
        <w:t>十三、合同生效</w:t>
      </w:r>
    </w:p>
    <w:p>
      <w:pPr>
        <w:jc w:val="both"/>
      </w:pPr>
      <w:r>
        <w:rPr>
          <w:color w:val="222222"/>
          <w:sz w:val="27"/>
        </w:rPr>
        <w:t>　　1.本合同在甲乙双方法人代表或其授权代表签字盖章后生效。</w:t>
      </w:r>
    </w:p>
    <w:p>
      <w:pPr>
        <w:jc w:val="both"/>
      </w:pPr>
      <w:r>
        <w:rPr>
          <w:color w:val="222222"/>
          <w:sz w:val="27"/>
        </w:rPr>
        <w:t>　　2.合同一式</w:t>
      </w:r>
      <w:r>
        <w:rPr>
          <w:u w:val="single"/>
        </w:rPr>
        <w:t xml:space="preserve"> </w:t>
      </w:r>
      <w:r>
        <w:rPr>
          <w:u w:val="single"/>
        </w:rPr>
        <w:t xml:space="preserve"> </w:t>
      </w:r>
      <w:r>
        <w:rPr>
          <w:u w:val="single"/>
        </w:rPr>
        <w:t xml:space="preserve"> </w:t>
      </w:r>
      <w:r>
        <w:rPr>
          <w:color w:val="222222"/>
          <w:sz w:val="27"/>
        </w:rPr>
        <w:t xml:space="preserve"> </w:t>
      </w:r>
      <w:r>
        <w:rPr>
          <w:color w:val="222222"/>
          <w:sz w:val="27"/>
        </w:rPr>
        <w:t>份。甲乙双方各执</w:t>
      </w:r>
      <w:r>
        <w:rPr>
          <w:color w:val="222222"/>
          <w:sz w:val="27"/>
          <w:u w:val="single"/>
        </w:rPr>
        <w:t xml:space="preserve">  </w:t>
      </w:r>
      <w:r>
        <w:rPr>
          <w:color w:val="222222"/>
          <w:sz w:val="27"/>
        </w:rPr>
        <w:t>份，代理机构执壹份。</w:t>
      </w:r>
    </w:p>
    <w:p>
      <w:pPr>
        <w:jc w:val="both"/>
      </w:pPr>
      <w:r>
        <w:rPr>
          <w:color w:val="222222"/>
          <w:sz w:val="27"/>
        </w:rPr>
        <w:t xml:space="preserve"> </w:t>
      </w:r>
    </w:p>
    <w:p>
      <w:pPr>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jc w:val="both"/>
      </w:pPr>
      <w:r>
        <w:rPr>
          <w:color w:val="222222"/>
          <w:sz w:val="27"/>
        </w:rPr>
        <w:t>签订地点：</w:t>
      </w:r>
    </w:p>
    <w:p>
      <w:pPr>
        <w:jc w:val="both"/>
      </w:pPr>
      <w:r>
        <w:rPr>
          <w:color w:val="222222"/>
          <w:sz w:val="27"/>
        </w:rPr>
        <w:t>签订日期：　　　年　　月　　日</w:t>
      </w:r>
      <w:r>
        <w:rPr>
          <w:color w:val="222222"/>
          <w:sz w:val="27"/>
        </w:rPr>
        <w:t xml:space="preserve"> </w:t>
      </w:r>
      <w:r>
        <w:rPr>
          <w:color w:val="222222"/>
          <w:sz w:val="27"/>
        </w:rPr>
        <w:t>签订日期：　　　年　　月　　日</w:t>
      </w:r>
    </w:p>
    <w:p>
      <w:pPr>
        <w:jc w:val="both"/>
      </w:pPr>
      <w:r>
        <w:rPr>
          <w:color w:val="222222"/>
          <w:sz w:val="27"/>
        </w:rPr>
        <w:t>开户名称：</w:t>
      </w:r>
    </w:p>
    <w:p>
      <w:pPr>
        <w:jc w:val="both"/>
      </w:pPr>
      <w:r>
        <w:rPr>
          <w:color w:val="222222"/>
          <w:sz w:val="27"/>
        </w:rPr>
        <w:t>银行帐号：</w:t>
      </w:r>
    </w:p>
    <w:p>
      <w:pPr>
        <w:jc w:val="both"/>
      </w:pPr>
      <w:r>
        <w:rPr>
          <w:color w:val="222222"/>
          <w:sz w:val="27"/>
        </w:rPr>
        <w:t>开 户 行：</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442000-2023-01324</w:t>
      </w:r>
    </w:p>
    <w:p>
      <w:pPr>
        <w:jc w:val="center"/>
      </w:pPr>
      <w:r>
        <w:rPr>
          <w:b/>
          <w:sz w:val="24"/>
        </w:rPr>
        <w:t>采购项目编号：</w:t>
      </w:r>
      <w:r>
        <w:rPr>
          <w:b/>
          <w:sz w:val="24"/>
        </w:rPr>
        <w:t>442000-2023-01324</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智林招标（广东）有限公司</w:t>
      </w:r>
    </w:p>
    <w:p>
      <w:pPr>
        <w:ind w:firstLine="480"/>
      </w:pPr>
      <w:r>
        <w:rPr/>
        <w:t>你方组织的</w:t>
      </w:r>
      <w:r>
        <w:rPr>
          <w:u w:val="single"/>
        </w:rPr>
        <w:t>“</w:t>
      </w:r>
      <w:r>
        <w:rPr>
          <w:u w:val="single"/>
        </w:rPr>
        <w:t>重要桥梁设置人工永久观测点及新改建桥梁初始检查</w:t>
      </w:r>
      <w:r>
        <w:rPr>
          <w:u w:val="single"/>
        </w:rPr>
        <w:t>”</w:t>
      </w:r>
      <w:r>
        <w:rPr/>
        <w:t>项目的竞争性磋商[采购项目编号为：</w:t>
      </w:r>
      <w:r>
        <w:rPr>
          <w:u w:val="single"/>
        </w:rPr>
        <w:t>442000-2023-01324</w:t>
      </w:r>
      <w:r>
        <w:rPr/>
        <w:t>]，我方愿参与响应。</w:t>
      </w:r>
    </w:p>
    <w:p>
      <w:pPr>
        <w:ind w:firstLine="480"/>
      </w:pPr>
      <w:r>
        <w:rPr/>
        <w:t>我方确认收到贵方提供的</w:t>
      </w:r>
      <w:r>
        <w:rPr>
          <w:u w:val="single"/>
        </w:rPr>
        <w:t>“</w:t>
      </w:r>
      <w:r>
        <w:rPr>
          <w:u w:val="single"/>
        </w:rPr>
        <w:t>重要桥梁设置人工永久观测点及新改建桥梁初始检查</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重要桥梁设置人工永久观测点及新改建桥梁初始检查</w:t>
      </w:r>
      <w:r>
        <w:rPr/>
        <w:t>”项目采购[采购项目编号为</w:t>
      </w:r>
      <w:r>
        <w:rPr/>
        <w:t>442000-2023-01324</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中山市公路事务中心</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智林招标（广东）有限公司</w:t>
      </w:r>
    </w:p>
    <w:p>
      <w:pPr>
        <w:ind w:firstLine="480"/>
      </w:pPr>
      <w:r>
        <w:rPr/>
        <w:t>我单位参加贵公司组织的</w:t>
      </w:r>
      <w:r>
        <w:rPr/>
        <w:t>重要桥梁设置人工永久观测点及新改建桥梁初始检查</w:t>
      </w:r>
      <w:r>
        <w:rPr/>
        <w:t>（采购项目编号：</w:t>
      </w:r>
      <w:r>
        <w:rPr/>
        <w:t>442000-2023-01324</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重要桥梁设置人工永久观测点及新改建桥梁初始检查</w:t>
      </w:r>
      <w:r>
        <w:rPr/>
        <w:t>”项目（采购项目编号：</w:t>
      </w:r>
      <w:r>
        <w:rPr/>
        <w:t>442000-2023-01324</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