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575"/>
          <w:tab w:val="left" w:pos="3780"/>
        </w:tabs>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方正小标宋简体"/>
          <w:spacing w:val="0"/>
          <w:w w:val="100"/>
          <w:sz w:val="44"/>
          <w:szCs w:val="44"/>
          <w:lang w:val="en-US" w:eastAsia="zh-CN"/>
        </w:rPr>
      </w:pPr>
      <w:bookmarkStart w:id="0" w:name="_GoBack"/>
      <w:bookmarkEnd w:id="0"/>
      <w:r>
        <w:rPr>
          <w:rFonts w:hint="eastAsia" w:ascii="Times New Roman" w:hAnsi="Times New Roman" w:eastAsia="方正小标宋简体" w:cs="方正小标宋简体"/>
          <w:spacing w:val="0"/>
          <w:w w:val="100"/>
          <w:sz w:val="44"/>
          <w:szCs w:val="44"/>
          <w:lang w:val="en-US" w:eastAsia="zh-CN"/>
        </w:rPr>
        <w:t>广东省政府质量奖评分要点（医疗机构）</w:t>
      </w:r>
    </w:p>
    <w:tbl>
      <w:tblPr>
        <w:tblStyle w:val="7"/>
        <w:tblW w:w="15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043"/>
        <w:gridCol w:w="2158"/>
        <w:gridCol w:w="9857"/>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pacing w:val="0"/>
                <w:w w:val="100"/>
                <w:sz w:val="21"/>
                <w:szCs w:val="21"/>
                <w:lang w:val="en-US" w:eastAsia="zh-CN"/>
              </w:rPr>
            </w:pPr>
            <w:r>
              <w:rPr>
                <w:rFonts w:hint="eastAsia" w:ascii="黑体" w:hAnsi="黑体" w:eastAsia="黑体" w:cs="黑体"/>
                <w:spacing w:val="0"/>
                <w:w w:val="100"/>
                <w:sz w:val="21"/>
                <w:szCs w:val="21"/>
                <w:lang w:val="en-US" w:eastAsia="zh-CN"/>
              </w:rPr>
              <w:t>序号</w:t>
            </w:r>
          </w:p>
        </w:tc>
        <w:tc>
          <w:tcPr>
            <w:tcW w:w="320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pacing w:val="0"/>
                <w:w w:val="100"/>
                <w:sz w:val="21"/>
                <w:szCs w:val="21"/>
                <w:lang w:val="en-US" w:eastAsia="zh-CN"/>
              </w:rPr>
            </w:pPr>
            <w:r>
              <w:rPr>
                <w:rFonts w:hint="eastAsia" w:ascii="黑体" w:hAnsi="黑体" w:eastAsia="黑体" w:cs="黑体"/>
                <w:spacing w:val="0"/>
                <w:w w:val="100"/>
                <w:sz w:val="21"/>
                <w:szCs w:val="21"/>
                <w:lang w:val="en-US" w:eastAsia="zh-CN"/>
              </w:rPr>
              <w:t>评价指标</w:t>
            </w:r>
          </w:p>
        </w:tc>
        <w:tc>
          <w:tcPr>
            <w:tcW w:w="985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pacing w:val="0"/>
                <w:w w:val="100"/>
                <w:sz w:val="21"/>
                <w:szCs w:val="21"/>
                <w:lang w:val="en-US" w:eastAsia="zh-CN"/>
              </w:rPr>
            </w:pPr>
            <w:r>
              <w:rPr>
                <w:rFonts w:hint="eastAsia" w:ascii="黑体" w:hAnsi="黑体" w:eastAsia="黑体" w:cs="黑体"/>
                <w:spacing w:val="0"/>
                <w:w w:val="100"/>
                <w:sz w:val="21"/>
                <w:szCs w:val="21"/>
                <w:lang w:val="en-US" w:eastAsia="zh-CN"/>
              </w:rPr>
              <w:t>评价要点</w:t>
            </w:r>
          </w:p>
        </w:tc>
        <w:tc>
          <w:tcPr>
            <w:tcW w:w="127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pacing w:val="0"/>
                <w:w w:val="100"/>
                <w:sz w:val="21"/>
                <w:szCs w:val="21"/>
                <w:lang w:val="en-US" w:eastAsia="zh-CN"/>
              </w:rPr>
            </w:pPr>
            <w:r>
              <w:rPr>
                <w:rFonts w:hint="eastAsia" w:ascii="黑体" w:hAnsi="黑体" w:eastAsia="黑体" w:cs="黑体"/>
                <w:spacing w:val="0"/>
                <w:w w:val="100"/>
                <w:sz w:val="21"/>
                <w:szCs w:val="21"/>
                <w:lang w:val="en-US" w:eastAsia="zh-CN"/>
              </w:rPr>
              <w:t>评分分值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lang w:val="en-US" w:eastAsia="zh-CN"/>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pacing w:val="0"/>
                <w:w w:val="100"/>
                <w:sz w:val="21"/>
                <w:szCs w:val="21"/>
                <w:lang w:val="en-US" w:eastAsia="zh-CN"/>
              </w:rPr>
            </w:pPr>
            <w:r>
              <w:rPr>
                <w:rFonts w:hint="eastAsia" w:ascii="黑体" w:hAnsi="黑体" w:eastAsia="黑体" w:cs="黑体"/>
                <w:spacing w:val="0"/>
                <w:w w:val="100"/>
                <w:sz w:val="21"/>
                <w:szCs w:val="21"/>
                <w:lang w:val="en-US" w:eastAsia="zh-CN"/>
              </w:rPr>
              <w:t>一级</w:t>
            </w: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pacing w:val="0"/>
                <w:w w:val="100"/>
                <w:sz w:val="21"/>
                <w:szCs w:val="21"/>
                <w:lang w:val="en-US" w:eastAsia="zh-CN"/>
              </w:rPr>
            </w:pPr>
            <w:r>
              <w:rPr>
                <w:rFonts w:hint="eastAsia" w:ascii="黑体" w:hAnsi="黑体" w:eastAsia="黑体" w:cs="黑体"/>
                <w:spacing w:val="0"/>
                <w:w w:val="100"/>
                <w:sz w:val="21"/>
                <w:szCs w:val="21"/>
                <w:lang w:val="en-US" w:eastAsia="zh-CN"/>
              </w:rPr>
              <w:t>二级</w:t>
            </w:r>
          </w:p>
        </w:tc>
        <w:tc>
          <w:tcPr>
            <w:tcW w:w="9857" w:type="dxa"/>
            <w:vMerge w:val="continue"/>
            <w:vAlign w:val="top"/>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p>
        </w:tc>
        <w:tc>
          <w:tcPr>
            <w:tcW w:w="1271" w:type="dxa"/>
            <w:vMerge w:val="continue"/>
            <w:vAlign w:val="top"/>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1</w:t>
            </w:r>
          </w:p>
        </w:tc>
        <w:tc>
          <w:tcPr>
            <w:tcW w:w="1043"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领导</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150分</w:t>
            </w:r>
          </w:p>
        </w:tc>
        <w:tc>
          <w:tcPr>
            <w:tcW w:w="215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1.1团队建设</w:t>
            </w:r>
          </w:p>
        </w:tc>
        <w:tc>
          <w:tcPr>
            <w:tcW w:w="9857"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如何进行组织架构设计和治理系统建设，包括质量管理机构或部门的设置与运行情况，以激发组织活力。</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如何对组织/团队的领导和组成成员的绩效进行评价，以使组织/团队为其决策和活动的影响承担责任。</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如何运用绩效评价结果改进自身运作的有效性，促进组织/团队发展。</w:t>
            </w:r>
          </w:p>
        </w:tc>
        <w:tc>
          <w:tcPr>
            <w:tcW w:w="127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Merge w:val="continue"/>
            <w:vAlign w:val="top"/>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rPr>
            </w:pPr>
          </w:p>
        </w:tc>
        <w:tc>
          <w:tcPr>
            <w:tcW w:w="1043" w:type="dxa"/>
            <w:vMerge w:val="continue"/>
            <w:vAlign w:val="top"/>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pacing w:val="0"/>
                <w:w w:val="100"/>
                <w:kern w:val="2"/>
                <w:sz w:val="21"/>
                <w:szCs w:val="21"/>
                <w:vertAlign w:val="baseline"/>
                <w:lang w:val="en-US" w:eastAsia="zh-CN" w:bidi="ar-SA"/>
              </w:rPr>
            </w:pPr>
            <w:r>
              <w:rPr>
                <w:rFonts w:hint="default" w:ascii="Times New Roman" w:hAnsi="Times New Roman" w:eastAsia="宋体" w:cs="Times New Roman"/>
                <w:spacing w:val="0"/>
                <w:w w:val="100"/>
                <w:sz w:val="21"/>
                <w:szCs w:val="21"/>
                <w:vertAlign w:val="baseline"/>
                <w:lang w:val="en-US" w:eastAsia="zh-CN"/>
              </w:rPr>
              <w:t>1.2文化理念</w:t>
            </w:r>
          </w:p>
        </w:tc>
        <w:tc>
          <w:tcPr>
            <w:tcW w:w="9857"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如何强化患者需求导向，并坚守纯粹医者信念，尊重医学科学规律，遵守医学伦理道德，遵循临床诊疗技术规范，为患者提供安全、适宜、优质、高效的医疗卫生服务。</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如何弘扬崇高的职业精神，激发医务人员对工作极端负责、对技术精益求精的不竭动力，并以充满人文关怀的医疗服务赢得患者、社会的信任和尊重。</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225" w:leftChars="0" w:hanging="225" w:firstLineChars="0"/>
              <w:jc w:val="both"/>
              <w:textAlignment w:val="auto"/>
              <w:rPr>
                <w:rFonts w:hint="default" w:ascii="Times New Roman" w:hAnsi="Times New Roman" w:eastAsia="宋体" w:cs="Times New Roman"/>
                <w:spacing w:val="0"/>
                <w:w w:val="100"/>
                <w:kern w:val="2"/>
                <w:sz w:val="21"/>
                <w:szCs w:val="21"/>
                <w:lang w:val="en-US" w:eastAsia="zh-CN" w:bidi="ar-SA"/>
              </w:rPr>
            </w:pPr>
            <w:r>
              <w:rPr>
                <w:rFonts w:hint="default" w:ascii="Times New Roman" w:hAnsi="Times New Roman" w:eastAsia="宋体" w:cs="Times New Roman"/>
                <w:spacing w:val="0"/>
                <w:w w:val="100"/>
                <w:sz w:val="21"/>
                <w:szCs w:val="21"/>
                <w:lang w:val="en-US" w:eastAsia="zh-CN"/>
              </w:rPr>
              <w:t>如何打造尊重患者权利的医疗团队文化。</w:t>
            </w:r>
          </w:p>
        </w:tc>
        <w:tc>
          <w:tcPr>
            <w:tcW w:w="127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Merge w:val="continue"/>
            <w:vAlign w:val="top"/>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rPr>
            </w:pPr>
          </w:p>
        </w:tc>
        <w:tc>
          <w:tcPr>
            <w:tcW w:w="1043" w:type="dxa"/>
            <w:vMerge w:val="continue"/>
            <w:vAlign w:val="top"/>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pacing w:val="0"/>
                <w:w w:val="100"/>
                <w:sz w:val="21"/>
                <w:szCs w:val="21"/>
                <w:vertAlign w:val="baseline"/>
              </w:rPr>
            </w:pPr>
            <w:r>
              <w:rPr>
                <w:rFonts w:hint="default" w:ascii="Times New Roman" w:hAnsi="Times New Roman" w:eastAsia="宋体" w:cs="Times New Roman"/>
                <w:spacing w:val="0"/>
                <w:w w:val="100"/>
                <w:sz w:val="21"/>
                <w:szCs w:val="21"/>
                <w:vertAlign w:val="baseline"/>
                <w:lang w:val="en-US" w:eastAsia="zh-CN"/>
              </w:rPr>
              <w:t>1.3社会责任</w:t>
            </w:r>
          </w:p>
        </w:tc>
        <w:tc>
          <w:tcPr>
            <w:tcW w:w="9857"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如何树立并恪守职业道德规范，认真遵守医疗质量管理相关法律法规、规范、标准和本机构医疗质量管理制度的规定，规范临床诊疗行为。</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225" w:leftChars="0" w:hanging="225" w:firstLineChars="0"/>
              <w:jc w:val="both"/>
              <w:textAlignment w:val="auto"/>
              <w:rPr>
                <w:rFonts w:hint="default" w:ascii="Times New Roman" w:hAnsi="Times New Roman" w:eastAsia="宋体" w:cs="Times New Roman"/>
                <w:spacing w:val="0"/>
                <w:w w:val="100"/>
                <w:kern w:val="2"/>
                <w:sz w:val="21"/>
                <w:szCs w:val="21"/>
                <w:lang w:val="en-US" w:eastAsia="zh-CN" w:bidi="ar-SA"/>
              </w:rPr>
            </w:pPr>
            <w:r>
              <w:rPr>
                <w:rFonts w:hint="default" w:ascii="Times New Roman" w:hAnsi="Times New Roman" w:eastAsia="宋体" w:cs="Times New Roman"/>
                <w:spacing w:val="0"/>
                <w:w w:val="100"/>
                <w:sz w:val="21"/>
                <w:szCs w:val="21"/>
                <w:lang w:val="en-US" w:eastAsia="zh-CN"/>
              </w:rPr>
              <w:t>如何进行公益支持，包括</w:t>
            </w:r>
            <w:r>
              <w:rPr>
                <w:rFonts w:hint="default" w:ascii="Times New Roman" w:hAnsi="Times New Roman" w:eastAsia="宋体" w:cs="Times New Roman"/>
                <w:spacing w:val="0"/>
                <w:w w:val="100"/>
                <w:sz w:val="21"/>
                <w:szCs w:val="21"/>
              </w:rPr>
              <w:t>参加社会组织</w:t>
            </w:r>
            <w:r>
              <w:rPr>
                <w:rFonts w:hint="default" w:ascii="Times New Roman" w:hAnsi="Times New Roman" w:eastAsia="宋体" w:cs="Times New Roman"/>
                <w:spacing w:val="0"/>
                <w:w w:val="100"/>
                <w:sz w:val="21"/>
                <w:szCs w:val="21"/>
                <w:lang w:eastAsia="zh-CN"/>
              </w:rPr>
              <w:t>、</w:t>
            </w:r>
            <w:r>
              <w:rPr>
                <w:rFonts w:hint="default" w:ascii="Times New Roman" w:hAnsi="Times New Roman" w:eastAsia="宋体" w:cs="Times New Roman"/>
                <w:spacing w:val="0"/>
                <w:w w:val="100"/>
                <w:sz w:val="21"/>
                <w:szCs w:val="21"/>
              </w:rPr>
              <w:t>发挥</w:t>
            </w:r>
            <w:r>
              <w:rPr>
                <w:rFonts w:hint="default" w:ascii="Times New Roman" w:hAnsi="Times New Roman" w:eastAsia="宋体" w:cs="Times New Roman"/>
                <w:spacing w:val="0"/>
                <w:w w:val="100"/>
                <w:sz w:val="21"/>
                <w:szCs w:val="21"/>
                <w:lang w:val="en-US" w:eastAsia="zh-CN"/>
              </w:rPr>
              <w:t>行业</w:t>
            </w:r>
            <w:r>
              <w:rPr>
                <w:rFonts w:hint="default" w:ascii="Times New Roman" w:hAnsi="Times New Roman" w:eastAsia="宋体" w:cs="Times New Roman"/>
                <w:spacing w:val="0"/>
                <w:w w:val="100"/>
                <w:sz w:val="21"/>
                <w:szCs w:val="21"/>
              </w:rPr>
              <w:t>引领作用</w:t>
            </w:r>
            <w:r>
              <w:rPr>
                <w:rFonts w:hint="default" w:ascii="Times New Roman" w:hAnsi="Times New Roman" w:eastAsia="宋体" w:cs="Times New Roman"/>
                <w:spacing w:val="0"/>
                <w:w w:val="100"/>
                <w:sz w:val="21"/>
                <w:szCs w:val="21"/>
                <w:lang w:eastAsia="zh-CN"/>
              </w:rPr>
              <w:t>、</w:t>
            </w:r>
            <w:r>
              <w:rPr>
                <w:rFonts w:hint="default" w:ascii="Times New Roman" w:hAnsi="Times New Roman" w:eastAsia="宋体" w:cs="Times New Roman"/>
                <w:spacing w:val="0"/>
                <w:w w:val="100"/>
                <w:sz w:val="21"/>
                <w:szCs w:val="21"/>
                <w:lang w:val="en-US" w:eastAsia="zh-CN"/>
              </w:rPr>
              <w:t>组织义诊以及</w:t>
            </w:r>
            <w:r>
              <w:rPr>
                <w:rFonts w:hint="default" w:ascii="Times New Roman" w:hAnsi="Times New Roman" w:eastAsia="宋体" w:cs="Times New Roman"/>
                <w:spacing w:val="0"/>
                <w:w w:val="100"/>
                <w:sz w:val="21"/>
                <w:szCs w:val="21"/>
              </w:rPr>
              <w:t>参加社区</w:t>
            </w:r>
            <w:r>
              <w:rPr>
                <w:rFonts w:hint="default" w:ascii="Times New Roman" w:hAnsi="Times New Roman" w:eastAsia="宋体" w:cs="Times New Roman"/>
                <w:spacing w:val="0"/>
                <w:w w:val="100"/>
                <w:sz w:val="21"/>
                <w:szCs w:val="21"/>
                <w:lang w:val="en-US" w:eastAsia="zh-CN"/>
              </w:rPr>
              <w:t>医疗等</w:t>
            </w:r>
            <w:r>
              <w:rPr>
                <w:rFonts w:hint="default" w:ascii="Times New Roman" w:hAnsi="Times New Roman" w:eastAsia="宋体" w:cs="Times New Roman"/>
                <w:spacing w:val="0"/>
                <w:w w:val="100"/>
                <w:sz w:val="21"/>
                <w:szCs w:val="21"/>
              </w:rPr>
              <w:t>活动</w:t>
            </w:r>
            <w:r>
              <w:rPr>
                <w:rFonts w:hint="default" w:ascii="Times New Roman" w:hAnsi="Times New Roman" w:eastAsia="宋体" w:cs="Times New Roman"/>
                <w:spacing w:val="0"/>
                <w:w w:val="100"/>
                <w:sz w:val="21"/>
                <w:szCs w:val="21"/>
                <w:lang w:val="en-US" w:eastAsia="zh-CN"/>
              </w:rPr>
              <w:t>并营造重视质量、关注质量和享受质量的氛围。</w:t>
            </w:r>
          </w:p>
        </w:tc>
        <w:tc>
          <w:tcPr>
            <w:tcW w:w="127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2</w:t>
            </w:r>
          </w:p>
        </w:tc>
        <w:tc>
          <w:tcPr>
            <w:tcW w:w="1043"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质量</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300分</w:t>
            </w: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pacing w:val="0"/>
                <w:w w:val="100"/>
                <w:kern w:val="2"/>
                <w:sz w:val="21"/>
                <w:szCs w:val="21"/>
                <w:vertAlign w:val="baseline"/>
                <w:lang w:val="en-US" w:eastAsia="zh-CN" w:bidi="ar-SA"/>
              </w:rPr>
            </w:pPr>
            <w:r>
              <w:rPr>
                <w:rFonts w:hint="default" w:ascii="Times New Roman" w:hAnsi="Times New Roman" w:eastAsia="宋体" w:cs="Times New Roman"/>
                <w:spacing w:val="0"/>
                <w:w w:val="100"/>
                <w:sz w:val="21"/>
                <w:szCs w:val="21"/>
                <w:vertAlign w:val="baseline"/>
                <w:lang w:val="en-US" w:eastAsia="zh-CN"/>
              </w:rPr>
              <w:t>2.1质量管理</w:t>
            </w:r>
          </w:p>
        </w:tc>
        <w:tc>
          <w:tcPr>
            <w:tcW w:w="9857" w:type="dxa"/>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225" w:leftChars="0" w:hanging="225" w:firstLineChars="0"/>
              <w:jc w:val="both"/>
              <w:textAlignment w:val="auto"/>
              <w:rPr>
                <w:rFonts w:hint="default" w:ascii="Times New Roman" w:hAnsi="Times New Roman" w:eastAsia="宋体" w:cs="Times New Roman"/>
                <w:spacing w:val="0"/>
                <w:w w:val="100"/>
                <w:sz w:val="21"/>
                <w:szCs w:val="21"/>
                <w:highlight w:val="none"/>
                <w:lang w:val="en-US" w:eastAsia="zh-CN"/>
              </w:rPr>
            </w:pPr>
            <w:r>
              <w:rPr>
                <w:rFonts w:hint="default" w:ascii="Times New Roman" w:hAnsi="Times New Roman" w:eastAsia="宋体" w:cs="Times New Roman"/>
                <w:spacing w:val="0"/>
                <w:w w:val="100"/>
                <w:sz w:val="21"/>
                <w:szCs w:val="21"/>
                <w:highlight w:val="none"/>
                <w:lang w:val="en-US" w:eastAsia="zh-CN"/>
              </w:rPr>
              <w:t>如何运用云计算、大数据、物联网、区块链、第五代移动通信（5G）等新一代信息技术进行药学、药事、护理及门急诊等医疗服务质量管理，并建立规范诊疗行为的标准化管理机制。</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225" w:leftChars="0" w:hanging="225" w:firstLineChars="0"/>
              <w:jc w:val="both"/>
              <w:textAlignment w:val="auto"/>
              <w:rPr>
                <w:rFonts w:hint="default" w:ascii="Times New Roman" w:hAnsi="Times New Roman" w:eastAsia="宋体" w:cs="Times New Roman"/>
                <w:spacing w:val="0"/>
                <w:w w:val="100"/>
                <w:sz w:val="21"/>
                <w:szCs w:val="21"/>
                <w:highlight w:val="none"/>
                <w:lang w:val="en-US" w:eastAsia="zh-CN"/>
              </w:rPr>
            </w:pPr>
            <w:r>
              <w:rPr>
                <w:rFonts w:hint="default" w:ascii="Times New Roman" w:hAnsi="Times New Roman" w:eastAsia="宋体" w:cs="Times New Roman"/>
                <w:spacing w:val="0"/>
                <w:w w:val="100"/>
                <w:sz w:val="21"/>
                <w:szCs w:val="21"/>
                <w:highlight w:val="none"/>
                <w:lang w:val="en-US" w:eastAsia="zh-CN"/>
              </w:rPr>
              <w:t>如何收集医疗质量信息并进行及时分析和反馈，以对医疗质量问题和医疗安全风险进行预警。</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225" w:leftChars="0" w:hanging="225" w:firstLineChars="0"/>
              <w:jc w:val="both"/>
              <w:textAlignment w:val="auto"/>
              <w:rPr>
                <w:rFonts w:hint="default" w:ascii="Times New Roman" w:hAnsi="Times New Roman" w:eastAsia="宋体" w:cs="Times New Roman"/>
                <w:spacing w:val="0"/>
                <w:w w:val="100"/>
                <w:kern w:val="2"/>
                <w:sz w:val="21"/>
                <w:szCs w:val="21"/>
                <w:highlight w:val="none"/>
                <w:lang w:val="en-US" w:eastAsia="zh-CN" w:bidi="ar-SA"/>
              </w:rPr>
            </w:pPr>
            <w:r>
              <w:rPr>
                <w:rFonts w:hint="default" w:ascii="Times New Roman" w:hAnsi="Times New Roman" w:eastAsia="宋体" w:cs="Times New Roman"/>
                <w:spacing w:val="0"/>
                <w:w w:val="100"/>
                <w:sz w:val="21"/>
                <w:szCs w:val="21"/>
                <w:highlight w:val="none"/>
                <w:lang w:val="en-US" w:eastAsia="zh-CN"/>
              </w:rPr>
              <w:t>如何在医疗流程中采用计算机网络进行患者就诊信息管理，包括开通远程网络诊疗系统。</w:t>
            </w:r>
          </w:p>
        </w:tc>
        <w:tc>
          <w:tcPr>
            <w:tcW w:w="127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kern w:val="2"/>
                <w:sz w:val="21"/>
                <w:szCs w:val="21"/>
                <w:vertAlign w:val="baseline"/>
                <w:lang w:val="en-US" w:eastAsia="zh-CN" w:bidi="ar-SA"/>
              </w:rPr>
            </w:pPr>
            <w:r>
              <w:rPr>
                <w:rFonts w:hint="default" w:ascii="Times New Roman" w:hAnsi="Times New Roman" w:eastAsia="宋体" w:cs="Times New Roman"/>
                <w:spacing w:val="0"/>
                <w:w w:val="100"/>
                <w:sz w:val="21"/>
                <w:szCs w:val="21"/>
                <w:vertAlign w:val="baseline"/>
                <w:lang w:val="en-US" w:eastAsia="zh-CN"/>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425" w:leftChars="0" w:hanging="425" w:firstLineChars="0"/>
              <w:jc w:val="center"/>
              <w:textAlignment w:val="auto"/>
              <w:rPr>
                <w:rFonts w:hint="default" w:ascii="Times New Roman" w:hAnsi="Times New Roman" w:eastAsia="宋体" w:cs="Times New Roman"/>
                <w:spacing w:val="0"/>
                <w:w w:val="100"/>
                <w:sz w:val="21"/>
                <w:szCs w:val="21"/>
                <w:vertAlign w:val="baseline"/>
              </w:rPr>
            </w:pPr>
          </w:p>
        </w:tc>
        <w:tc>
          <w:tcPr>
            <w:tcW w:w="104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pacing w:val="0"/>
                <w:w w:val="100"/>
                <w:kern w:val="2"/>
                <w:sz w:val="21"/>
                <w:szCs w:val="21"/>
                <w:vertAlign w:val="baseline"/>
                <w:lang w:val="en-US" w:eastAsia="zh-CN" w:bidi="ar-SA"/>
              </w:rPr>
            </w:pPr>
            <w:r>
              <w:rPr>
                <w:rFonts w:hint="default" w:ascii="Times New Roman" w:hAnsi="Times New Roman" w:eastAsia="宋体" w:cs="Times New Roman"/>
                <w:spacing w:val="0"/>
                <w:w w:val="100"/>
                <w:sz w:val="21"/>
                <w:szCs w:val="21"/>
                <w:vertAlign w:val="baseline"/>
                <w:lang w:val="en-US" w:eastAsia="zh-CN"/>
              </w:rPr>
              <w:t>2.2质量安全</w:t>
            </w:r>
          </w:p>
        </w:tc>
        <w:tc>
          <w:tcPr>
            <w:tcW w:w="9857" w:type="dxa"/>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340" w:lineRule="exact"/>
              <w:ind w:left="225" w:leftChars="0" w:hanging="225" w:firstLineChars="0"/>
              <w:jc w:val="both"/>
              <w:textAlignment w:val="auto"/>
              <w:rPr>
                <w:rFonts w:hint="default" w:ascii="Times New Roman" w:hAnsi="Times New Roman" w:eastAsia="宋体" w:cs="Times New Roman"/>
                <w:spacing w:val="0"/>
                <w:w w:val="100"/>
                <w:sz w:val="21"/>
                <w:szCs w:val="21"/>
                <w:highlight w:val="none"/>
                <w:lang w:val="en-US" w:eastAsia="zh-CN"/>
              </w:rPr>
            </w:pPr>
            <w:r>
              <w:rPr>
                <w:rFonts w:hint="default" w:ascii="Times New Roman" w:hAnsi="Times New Roman" w:eastAsia="宋体" w:cs="Times New Roman"/>
                <w:spacing w:val="0"/>
                <w:w w:val="100"/>
                <w:sz w:val="21"/>
                <w:szCs w:val="21"/>
                <w:highlight w:val="none"/>
                <w:lang w:val="en-US" w:eastAsia="zh-CN"/>
              </w:rPr>
              <w:t>如何提高医疗安全意识，履行质量安全责任并遵守医疗质量安全核心制度、应急预案和工作流程，加强医疗质量关键环节的安全与风险管理，做到合理检查、合理用药、合理治疗，落实患者安全目标。</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ind w:left="225" w:leftChars="0" w:hanging="225" w:firstLineChars="0"/>
              <w:jc w:val="both"/>
              <w:textAlignment w:val="auto"/>
              <w:rPr>
                <w:rFonts w:hint="default" w:ascii="Times New Roman" w:hAnsi="Times New Roman" w:eastAsia="宋体" w:cs="Times New Roman"/>
                <w:spacing w:val="0"/>
                <w:w w:val="100"/>
                <w:kern w:val="2"/>
                <w:sz w:val="21"/>
                <w:szCs w:val="21"/>
                <w:highlight w:val="none"/>
                <w:lang w:val="en-US" w:eastAsia="zh-CN" w:bidi="ar-SA"/>
              </w:rPr>
            </w:pPr>
            <w:r>
              <w:rPr>
                <w:rFonts w:hint="default" w:ascii="Times New Roman" w:hAnsi="Times New Roman" w:eastAsia="宋体" w:cs="Times New Roman"/>
                <w:spacing w:val="0"/>
                <w:w w:val="100"/>
                <w:sz w:val="21"/>
                <w:szCs w:val="21"/>
                <w:highlight w:val="none"/>
                <w:lang w:val="en-US" w:eastAsia="zh-CN"/>
              </w:rPr>
              <w:t>如何建立医疗质量(安全)不良事件报告制度，鼓励医疗机构和医务人员主动上报临床诊疗过程中的不良事件，促进信息共享，避免出现重大医疗事故或瞒报、漏报重大医疗过失事件的行为。</w:t>
            </w:r>
          </w:p>
        </w:tc>
        <w:tc>
          <w:tcPr>
            <w:tcW w:w="127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kern w:val="2"/>
                <w:sz w:val="21"/>
                <w:szCs w:val="21"/>
                <w:vertAlign w:val="baseline"/>
                <w:lang w:val="en-US" w:eastAsia="zh-CN" w:bidi="ar-SA"/>
              </w:rPr>
            </w:pPr>
            <w:r>
              <w:rPr>
                <w:rFonts w:hint="default" w:ascii="Times New Roman" w:hAnsi="Times New Roman" w:eastAsia="宋体" w:cs="Times New Roman"/>
                <w:spacing w:val="0"/>
                <w:w w:val="100"/>
                <w:sz w:val="21"/>
                <w:szCs w:val="21"/>
                <w:vertAlign w:val="baseline"/>
                <w:lang w:val="en-US" w:eastAsia="zh-CN"/>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425" w:leftChars="0" w:hanging="425" w:firstLineChars="0"/>
              <w:jc w:val="center"/>
              <w:textAlignment w:val="auto"/>
              <w:rPr>
                <w:rFonts w:hint="default" w:ascii="Times New Roman" w:hAnsi="Times New Roman" w:eastAsia="宋体" w:cs="Times New Roman"/>
                <w:spacing w:val="0"/>
                <w:w w:val="100"/>
                <w:sz w:val="21"/>
                <w:szCs w:val="21"/>
                <w:vertAlign w:val="baseline"/>
              </w:rPr>
            </w:pPr>
          </w:p>
        </w:tc>
        <w:tc>
          <w:tcPr>
            <w:tcW w:w="104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pacing w:val="0"/>
                <w:w w:val="100"/>
                <w:kern w:val="2"/>
                <w:sz w:val="21"/>
                <w:szCs w:val="21"/>
                <w:vertAlign w:val="baseline"/>
                <w:lang w:val="en-US" w:eastAsia="zh-CN" w:bidi="ar-SA"/>
              </w:rPr>
            </w:pPr>
            <w:r>
              <w:rPr>
                <w:rFonts w:hint="default" w:ascii="Times New Roman" w:hAnsi="Times New Roman" w:eastAsia="宋体" w:cs="Times New Roman"/>
                <w:spacing w:val="0"/>
                <w:w w:val="100"/>
                <w:sz w:val="21"/>
                <w:szCs w:val="21"/>
                <w:vertAlign w:val="baseline"/>
                <w:lang w:val="en-US" w:eastAsia="zh-CN"/>
              </w:rPr>
              <w:t>2.3医防协同</w:t>
            </w:r>
          </w:p>
        </w:tc>
        <w:tc>
          <w:tcPr>
            <w:tcW w:w="9857" w:type="dxa"/>
            <w:vAlign w:val="top"/>
          </w:tcPr>
          <w:p>
            <w:pPr>
              <w:keepNext w:val="0"/>
              <w:keepLines w:val="0"/>
              <w:pageBreakBefore w:val="0"/>
              <w:widowControl w:val="0"/>
              <w:numPr>
                <w:ilvl w:val="0"/>
                <w:numId w:val="6"/>
              </w:numPr>
              <w:kinsoku/>
              <w:wordWrap/>
              <w:overflowPunct/>
              <w:topLinePunct w:val="0"/>
              <w:autoSpaceDE/>
              <w:autoSpaceDN/>
              <w:bidi w:val="0"/>
              <w:adjustRightInd/>
              <w:snapToGrid/>
              <w:spacing w:line="34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如何加强临床专科服务能力建设，促进专科协同发展。</w:t>
            </w:r>
          </w:p>
          <w:p>
            <w:pPr>
              <w:keepNext w:val="0"/>
              <w:keepLines w:val="0"/>
              <w:pageBreakBefore w:val="0"/>
              <w:widowControl w:val="0"/>
              <w:numPr>
                <w:ilvl w:val="0"/>
                <w:numId w:val="6"/>
              </w:numPr>
              <w:kinsoku/>
              <w:wordWrap/>
              <w:overflowPunct/>
              <w:topLinePunct w:val="0"/>
              <w:autoSpaceDE/>
              <w:autoSpaceDN/>
              <w:bidi w:val="0"/>
              <w:adjustRightInd/>
              <w:snapToGrid/>
              <w:spacing w:line="340" w:lineRule="exact"/>
              <w:ind w:left="225" w:leftChars="0" w:hanging="225" w:firstLineChars="0"/>
              <w:jc w:val="both"/>
              <w:textAlignment w:val="auto"/>
              <w:rPr>
                <w:rFonts w:hint="default" w:ascii="Times New Roman" w:hAnsi="Times New Roman" w:eastAsia="宋体" w:cs="Times New Roman"/>
                <w:spacing w:val="0"/>
                <w:w w:val="100"/>
                <w:kern w:val="2"/>
                <w:sz w:val="21"/>
                <w:szCs w:val="21"/>
                <w:lang w:val="en-US" w:eastAsia="zh-CN" w:bidi="ar-SA"/>
              </w:rPr>
            </w:pPr>
            <w:r>
              <w:rPr>
                <w:rFonts w:hint="default" w:ascii="Times New Roman" w:hAnsi="Times New Roman" w:eastAsia="宋体" w:cs="Times New Roman"/>
                <w:spacing w:val="0"/>
                <w:w w:val="100"/>
                <w:sz w:val="21"/>
                <w:szCs w:val="21"/>
                <w:lang w:val="en-US" w:eastAsia="zh-CN"/>
              </w:rPr>
              <w:t>如何创新医防协同机制，包括建立人员通、信息通、资源通和监督监管相互制约的机制。</w:t>
            </w:r>
          </w:p>
        </w:tc>
        <w:tc>
          <w:tcPr>
            <w:tcW w:w="127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kern w:val="2"/>
                <w:sz w:val="21"/>
                <w:szCs w:val="21"/>
                <w:vertAlign w:val="baseline"/>
                <w:lang w:val="en-US" w:eastAsia="zh-CN" w:bidi="ar-SA"/>
              </w:rPr>
            </w:pPr>
            <w:r>
              <w:rPr>
                <w:rFonts w:hint="default" w:ascii="Times New Roman" w:hAnsi="Times New Roman" w:eastAsia="宋体" w:cs="Times New Roman"/>
                <w:spacing w:val="0"/>
                <w:w w:val="100"/>
                <w:sz w:val="21"/>
                <w:szCs w:val="21"/>
                <w:vertAlign w:val="baseli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425" w:leftChars="0" w:hanging="425" w:firstLineChars="0"/>
              <w:jc w:val="center"/>
              <w:textAlignment w:val="auto"/>
              <w:rPr>
                <w:rFonts w:hint="default" w:ascii="Times New Roman" w:hAnsi="Times New Roman" w:eastAsia="宋体" w:cs="Times New Roman"/>
                <w:spacing w:val="0"/>
                <w:w w:val="100"/>
                <w:sz w:val="21"/>
                <w:szCs w:val="21"/>
                <w:vertAlign w:val="baseline"/>
              </w:rPr>
            </w:pPr>
          </w:p>
        </w:tc>
        <w:tc>
          <w:tcPr>
            <w:tcW w:w="104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rPr>
            </w:pPr>
          </w:p>
        </w:tc>
        <w:tc>
          <w:tcPr>
            <w:tcW w:w="215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kern w:val="2"/>
                <w:sz w:val="21"/>
                <w:szCs w:val="21"/>
                <w:vertAlign w:val="baseline"/>
                <w:lang w:val="en-US" w:eastAsia="zh-CN" w:bidi="ar-SA"/>
              </w:rPr>
            </w:pPr>
            <w:r>
              <w:rPr>
                <w:rFonts w:hint="default" w:ascii="Times New Roman" w:hAnsi="Times New Roman" w:eastAsia="宋体" w:cs="Times New Roman"/>
                <w:spacing w:val="0"/>
                <w:w w:val="100"/>
                <w:sz w:val="21"/>
                <w:szCs w:val="21"/>
                <w:vertAlign w:val="baseline"/>
                <w:lang w:val="en-US" w:eastAsia="zh-CN"/>
              </w:rPr>
              <w:t>2.4教育培训</w:t>
            </w:r>
          </w:p>
        </w:tc>
        <w:tc>
          <w:tcPr>
            <w:tcW w:w="9857" w:type="dxa"/>
            <w:vAlign w:val="top"/>
          </w:tcPr>
          <w:p>
            <w:pPr>
              <w:keepNext w:val="0"/>
              <w:keepLines w:val="0"/>
              <w:pageBreakBefore w:val="0"/>
              <w:widowControl w:val="0"/>
              <w:numPr>
                <w:ilvl w:val="0"/>
                <w:numId w:val="7"/>
              </w:numPr>
              <w:kinsoku/>
              <w:wordWrap/>
              <w:overflowPunct/>
              <w:topLinePunct w:val="0"/>
              <w:autoSpaceDE/>
              <w:autoSpaceDN/>
              <w:bidi w:val="0"/>
              <w:adjustRightInd/>
              <w:snapToGrid/>
              <w:spacing w:line="320" w:lineRule="exact"/>
              <w:ind w:left="225" w:leftChars="0" w:hanging="225" w:firstLineChars="0"/>
              <w:jc w:val="both"/>
              <w:textAlignment w:val="auto"/>
              <w:rPr>
                <w:rFonts w:hint="default" w:ascii="Times New Roman" w:hAnsi="Times New Roman" w:eastAsia="宋体" w:cs="Times New Roman"/>
                <w:spacing w:val="0"/>
                <w:w w:val="100"/>
                <w:kern w:val="2"/>
                <w:sz w:val="21"/>
                <w:szCs w:val="21"/>
                <w:lang w:val="en-US" w:eastAsia="zh-CN" w:bidi="ar-SA"/>
              </w:rPr>
            </w:pPr>
            <w:r>
              <w:rPr>
                <w:rFonts w:hint="default" w:ascii="Times New Roman" w:hAnsi="Times New Roman" w:eastAsia="宋体" w:cs="Times New Roman"/>
                <w:spacing w:val="0"/>
                <w:w w:val="100"/>
                <w:kern w:val="2"/>
                <w:sz w:val="21"/>
                <w:szCs w:val="21"/>
                <w:lang w:val="en-US" w:eastAsia="zh-CN" w:bidi="ar-SA"/>
              </w:rPr>
              <w:t>如何提高医务人员、专业技术人员整体素质，全面提升医疗质量，保障医疗安全。</w:t>
            </w:r>
          </w:p>
          <w:p>
            <w:pPr>
              <w:keepNext w:val="0"/>
              <w:keepLines w:val="0"/>
              <w:pageBreakBefore w:val="0"/>
              <w:widowControl w:val="0"/>
              <w:numPr>
                <w:ilvl w:val="0"/>
                <w:numId w:val="7"/>
              </w:numPr>
              <w:kinsoku/>
              <w:wordWrap/>
              <w:overflowPunct/>
              <w:topLinePunct w:val="0"/>
              <w:autoSpaceDE/>
              <w:autoSpaceDN/>
              <w:bidi w:val="0"/>
              <w:adjustRightInd/>
              <w:snapToGrid/>
              <w:spacing w:line="320" w:lineRule="exact"/>
              <w:ind w:left="225" w:leftChars="0" w:hanging="225" w:firstLineChars="0"/>
              <w:jc w:val="both"/>
              <w:textAlignment w:val="auto"/>
              <w:rPr>
                <w:rFonts w:hint="default" w:ascii="Times New Roman" w:hAnsi="Times New Roman" w:eastAsia="宋体" w:cs="Times New Roman"/>
                <w:spacing w:val="0"/>
                <w:w w:val="100"/>
                <w:kern w:val="2"/>
                <w:sz w:val="21"/>
                <w:szCs w:val="21"/>
                <w:lang w:val="en-US" w:eastAsia="zh-CN" w:bidi="ar-SA"/>
              </w:rPr>
            </w:pPr>
            <w:r>
              <w:rPr>
                <w:rFonts w:hint="default" w:ascii="Times New Roman" w:hAnsi="Times New Roman" w:eastAsia="宋体" w:cs="Times New Roman"/>
                <w:spacing w:val="0"/>
                <w:w w:val="100"/>
                <w:sz w:val="21"/>
                <w:szCs w:val="21"/>
                <w:lang w:val="en-US" w:eastAsia="zh-CN"/>
              </w:rPr>
              <w:t>如何开展教育培训以提升医务工作者素质，包括开展</w:t>
            </w:r>
            <w:r>
              <w:rPr>
                <w:rFonts w:hint="default" w:ascii="Times New Roman" w:hAnsi="Times New Roman" w:eastAsia="宋体" w:cs="Times New Roman"/>
                <w:spacing w:val="0"/>
                <w:w w:val="100"/>
                <w:kern w:val="2"/>
                <w:sz w:val="21"/>
                <w:szCs w:val="21"/>
                <w:lang w:val="en-US" w:eastAsia="zh-CN" w:bidi="ar-SA"/>
              </w:rPr>
              <w:t>质量技能培训、</w:t>
            </w:r>
            <w:r>
              <w:rPr>
                <w:rFonts w:hint="default" w:ascii="Times New Roman" w:hAnsi="Times New Roman" w:eastAsia="宋体" w:cs="Times New Roman"/>
                <w:spacing w:val="0"/>
                <w:w w:val="100"/>
                <w:sz w:val="21"/>
                <w:szCs w:val="21"/>
                <w:lang w:val="en-US" w:eastAsia="zh-CN"/>
              </w:rPr>
              <w:t>职业技术资格认定、质量技能教育和培训，以及</w:t>
            </w:r>
            <w:r>
              <w:rPr>
                <w:rFonts w:hint="default" w:ascii="Times New Roman" w:hAnsi="Times New Roman" w:eastAsia="宋体" w:cs="Times New Roman"/>
                <w:spacing w:val="0"/>
                <w:w w:val="100"/>
                <w:kern w:val="2"/>
                <w:sz w:val="21"/>
                <w:szCs w:val="21"/>
                <w:lang w:val="en-US" w:eastAsia="zh-CN" w:bidi="ar-SA"/>
              </w:rPr>
              <w:t>医疗质量管理相关法律、法规、规章制度、技术规范、标准、诊疗常规及指南的培训和宣传教育，强化医务人员的责任担当。</w:t>
            </w:r>
          </w:p>
          <w:p>
            <w:pPr>
              <w:keepNext w:val="0"/>
              <w:keepLines w:val="0"/>
              <w:pageBreakBefore w:val="0"/>
              <w:widowControl w:val="0"/>
              <w:numPr>
                <w:ilvl w:val="0"/>
                <w:numId w:val="7"/>
              </w:numPr>
              <w:kinsoku/>
              <w:wordWrap/>
              <w:overflowPunct/>
              <w:topLinePunct w:val="0"/>
              <w:autoSpaceDE/>
              <w:autoSpaceDN/>
              <w:bidi w:val="0"/>
              <w:adjustRightInd/>
              <w:snapToGrid/>
              <w:spacing w:line="320" w:lineRule="exact"/>
              <w:ind w:left="225" w:leftChars="0" w:hanging="225" w:firstLineChars="0"/>
              <w:jc w:val="both"/>
              <w:textAlignment w:val="auto"/>
              <w:rPr>
                <w:rFonts w:hint="default" w:ascii="Times New Roman" w:hAnsi="Times New Roman" w:eastAsia="宋体" w:cs="Times New Roman"/>
                <w:spacing w:val="0"/>
                <w:w w:val="100"/>
                <w:kern w:val="2"/>
                <w:sz w:val="21"/>
                <w:szCs w:val="21"/>
                <w:lang w:val="en-US" w:eastAsia="zh-CN" w:bidi="ar-SA"/>
              </w:rPr>
            </w:pPr>
            <w:r>
              <w:rPr>
                <w:rFonts w:hint="default" w:ascii="Times New Roman" w:hAnsi="Times New Roman" w:eastAsia="宋体" w:cs="Times New Roman"/>
                <w:spacing w:val="0"/>
                <w:w w:val="100"/>
                <w:sz w:val="21"/>
                <w:szCs w:val="21"/>
                <w:lang w:val="en-US" w:eastAsia="zh-CN"/>
              </w:rPr>
              <w:t>如何建立医务工作者的质量激励机制和质量考核制度，引导、鼓励和鞭策医务工作者积极参与组织的改进和创新。</w:t>
            </w:r>
          </w:p>
        </w:tc>
        <w:tc>
          <w:tcPr>
            <w:tcW w:w="127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kern w:val="2"/>
                <w:sz w:val="21"/>
                <w:szCs w:val="21"/>
                <w:vertAlign w:val="baseline"/>
                <w:lang w:val="en-US" w:eastAsia="zh-CN" w:bidi="ar-SA"/>
              </w:rPr>
            </w:pPr>
            <w:r>
              <w:rPr>
                <w:rFonts w:hint="default" w:ascii="Times New Roman" w:hAnsi="Times New Roman" w:eastAsia="宋体" w:cs="Times New Roman"/>
                <w:spacing w:val="0"/>
                <w:w w:val="100"/>
                <w:sz w:val="21"/>
                <w:szCs w:val="21"/>
                <w:vertAlign w:val="baseline"/>
                <w:lang w:val="en-US" w:eastAsia="zh-CN"/>
              </w:rPr>
              <w:t>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425" w:leftChars="0" w:hanging="425" w:firstLineChars="0"/>
              <w:jc w:val="center"/>
              <w:textAlignment w:val="auto"/>
              <w:rPr>
                <w:rFonts w:hint="default" w:ascii="Times New Roman" w:hAnsi="Times New Roman" w:eastAsia="宋体" w:cs="Times New Roman"/>
                <w:spacing w:val="0"/>
                <w:w w:val="100"/>
                <w:sz w:val="21"/>
                <w:szCs w:val="21"/>
                <w:vertAlign w:val="baseline"/>
              </w:rPr>
            </w:pPr>
          </w:p>
        </w:tc>
        <w:tc>
          <w:tcPr>
            <w:tcW w:w="104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rPr>
            </w:pPr>
          </w:p>
        </w:tc>
        <w:tc>
          <w:tcPr>
            <w:tcW w:w="215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kern w:val="2"/>
                <w:sz w:val="21"/>
                <w:szCs w:val="21"/>
                <w:vertAlign w:val="baseline"/>
                <w:lang w:val="en-US" w:eastAsia="zh-CN" w:bidi="ar-SA"/>
              </w:rPr>
            </w:pPr>
            <w:r>
              <w:rPr>
                <w:rFonts w:hint="default" w:ascii="Times New Roman" w:hAnsi="Times New Roman" w:eastAsia="宋体" w:cs="Times New Roman"/>
                <w:spacing w:val="0"/>
                <w:w w:val="100"/>
                <w:sz w:val="21"/>
                <w:szCs w:val="21"/>
                <w:vertAlign w:val="baseline"/>
                <w:lang w:val="en-US" w:eastAsia="zh-CN"/>
              </w:rPr>
              <w:t>2.5持续改进</w:t>
            </w:r>
          </w:p>
        </w:tc>
        <w:tc>
          <w:tcPr>
            <w:tcW w:w="9857" w:type="dxa"/>
            <w:vAlign w:val="top"/>
          </w:tcPr>
          <w:p>
            <w:pPr>
              <w:keepNext w:val="0"/>
              <w:keepLines w:val="0"/>
              <w:pageBreakBefore w:val="0"/>
              <w:widowControl w:val="0"/>
              <w:numPr>
                <w:ilvl w:val="0"/>
                <w:numId w:val="8"/>
              </w:numPr>
              <w:shd w:val="clear" w:color="auto" w:fill="auto"/>
              <w:kinsoku/>
              <w:wordWrap/>
              <w:overflowPunct/>
              <w:topLinePunct w:val="0"/>
              <w:autoSpaceDE/>
              <w:autoSpaceDN/>
              <w:bidi w:val="0"/>
              <w:adjustRightInd/>
              <w:snapToGrid/>
              <w:spacing w:line="320" w:lineRule="exact"/>
              <w:ind w:left="225" w:leftChars="0" w:hanging="225" w:firstLineChars="0"/>
              <w:jc w:val="both"/>
              <w:textAlignment w:val="auto"/>
              <w:rPr>
                <w:rFonts w:hint="default" w:ascii="Times New Roman" w:hAnsi="Times New Roman" w:eastAsia="宋体" w:cs="Times New Roman"/>
                <w:spacing w:val="0"/>
                <w:w w:val="100"/>
                <w:sz w:val="21"/>
                <w:szCs w:val="21"/>
                <w:highlight w:val="none"/>
                <w:lang w:val="en-US" w:eastAsia="zh-CN"/>
              </w:rPr>
            </w:pPr>
            <w:r>
              <w:rPr>
                <w:rFonts w:hint="default" w:ascii="Times New Roman" w:hAnsi="Times New Roman" w:eastAsia="宋体" w:cs="Times New Roman"/>
                <w:spacing w:val="0"/>
                <w:w w:val="100"/>
                <w:sz w:val="21"/>
                <w:szCs w:val="21"/>
                <w:lang w:val="en-US" w:eastAsia="zh-CN"/>
              </w:rPr>
              <w:t>如何针对</w:t>
            </w:r>
            <w:r>
              <w:rPr>
                <w:rFonts w:hint="default" w:ascii="Times New Roman" w:hAnsi="Times New Roman" w:eastAsia="宋体" w:cs="Times New Roman"/>
                <w:spacing w:val="0"/>
                <w:w w:val="100"/>
                <w:sz w:val="21"/>
                <w:szCs w:val="21"/>
                <w:highlight w:val="none"/>
                <w:lang w:val="en-US" w:eastAsia="zh-CN"/>
              </w:rPr>
              <w:t>存在的医疗、医患问题及时采取有效干预措施，并评估干预效果，促进医疗质量的持续改进。</w:t>
            </w:r>
          </w:p>
          <w:p>
            <w:pPr>
              <w:keepNext w:val="0"/>
              <w:keepLines w:val="0"/>
              <w:pageBreakBefore w:val="0"/>
              <w:widowControl w:val="0"/>
              <w:numPr>
                <w:ilvl w:val="0"/>
                <w:numId w:val="8"/>
              </w:numPr>
              <w:shd w:val="clear" w:color="auto" w:fill="auto"/>
              <w:kinsoku/>
              <w:wordWrap/>
              <w:overflowPunct/>
              <w:topLinePunct w:val="0"/>
              <w:autoSpaceDE/>
              <w:autoSpaceDN/>
              <w:bidi w:val="0"/>
              <w:adjustRightInd/>
              <w:snapToGrid/>
              <w:spacing w:line="320" w:lineRule="exact"/>
              <w:ind w:left="225" w:leftChars="0" w:hanging="225" w:firstLineChars="0"/>
              <w:jc w:val="both"/>
              <w:textAlignment w:val="auto"/>
              <w:rPr>
                <w:rFonts w:hint="default" w:ascii="Times New Roman" w:hAnsi="Times New Roman" w:eastAsia="宋体" w:cs="Times New Roman"/>
                <w:spacing w:val="0"/>
                <w:w w:val="100"/>
                <w:sz w:val="21"/>
                <w:szCs w:val="21"/>
                <w:highlight w:val="none"/>
                <w:lang w:val="en-US" w:eastAsia="zh-CN"/>
              </w:rPr>
            </w:pPr>
            <w:r>
              <w:rPr>
                <w:rFonts w:hint="default" w:ascii="Times New Roman" w:hAnsi="Times New Roman" w:eastAsia="宋体" w:cs="Times New Roman"/>
                <w:spacing w:val="0"/>
                <w:w w:val="100"/>
                <w:sz w:val="21"/>
                <w:szCs w:val="21"/>
                <w:highlight w:val="none"/>
                <w:lang w:val="en-US" w:eastAsia="zh-CN"/>
              </w:rPr>
              <w:t>如何优化和改进患者就医流程和为患者提供的医疗服务。</w:t>
            </w:r>
          </w:p>
          <w:p>
            <w:pPr>
              <w:keepNext w:val="0"/>
              <w:keepLines w:val="0"/>
              <w:pageBreakBefore w:val="0"/>
              <w:widowControl w:val="0"/>
              <w:numPr>
                <w:ilvl w:val="0"/>
                <w:numId w:val="8"/>
              </w:numPr>
              <w:shd w:val="clear" w:color="auto" w:fill="auto"/>
              <w:kinsoku/>
              <w:wordWrap/>
              <w:overflowPunct/>
              <w:topLinePunct w:val="0"/>
              <w:autoSpaceDE/>
              <w:autoSpaceDN/>
              <w:bidi w:val="0"/>
              <w:adjustRightInd/>
              <w:snapToGrid/>
              <w:spacing w:line="320" w:lineRule="exact"/>
              <w:ind w:left="225" w:leftChars="0" w:hanging="225" w:firstLineChars="0"/>
              <w:jc w:val="both"/>
              <w:textAlignment w:val="auto"/>
              <w:rPr>
                <w:rFonts w:hint="default" w:ascii="Times New Roman" w:hAnsi="Times New Roman" w:eastAsia="宋体" w:cs="Times New Roman"/>
                <w:spacing w:val="0"/>
                <w:w w:val="100"/>
                <w:kern w:val="2"/>
                <w:sz w:val="21"/>
                <w:szCs w:val="21"/>
                <w:lang w:val="en-US" w:eastAsia="zh-CN" w:bidi="ar-SA"/>
              </w:rPr>
            </w:pPr>
            <w:r>
              <w:rPr>
                <w:rFonts w:hint="default" w:ascii="Times New Roman" w:hAnsi="Times New Roman" w:eastAsia="宋体" w:cs="Times New Roman"/>
                <w:spacing w:val="0"/>
                <w:w w:val="100"/>
                <w:sz w:val="21"/>
                <w:szCs w:val="21"/>
                <w:highlight w:val="none"/>
                <w:lang w:val="en-US" w:eastAsia="zh-CN"/>
              </w:rPr>
              <w:t>如何运用医疗质量管理工具开展医疗质量管理与自我评价，对诊疗流程的优化、现场管理中存在的问题及服务效率的提升与持续改进。</w:t>
            </w:r>
          </w:p>
        </w:tc>
        <w:tc>
          <w:tcPr>
            <w:tcW w:w="127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kern w:val="2"/>
                <w:sz w:val="21"/>
                <w:szCs w:val="21"/>
                <w:vertAlign w:val="baseline"/>
                <w:lang w:val="en-US" w:eastAsia="zh-CN" w:bidi="ar-SA"/>
              </w:rPr>
            </w:pPr>
            <w:r>
              <w:rPr>
                <w:rFonts w:hint="default" w:ascii="Times New Roman" w:hAnsi="Times New Roman" w:eastAsia="宋体" w:cs="Times New Roman"/>
                <w:spacing w:val="0"/>
                <w:w w:val="100"/>
                <w:sz w:val="21"/>
                <w:szCs w:val="21"/>
                <w:vertAlign w:val="baseline"/>
                <w:lang w:val="en-US" w:eastAsia="zh-CN"/>
              </w:rPr>
              <w:t>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3</w:t>
            </w:r>
          </w:p>
        </w:tc>
        <w:tc>
          <w:tcPr>
            <w:tcW w:w="1043"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创新</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200分</w:t>
            </w:r>
          </w:p>
        </w:tc>
        <w:tc>
          <w:tcPr>
            <w:tcW w:w="215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3.1创新能力</w:t>
            </w:r>
          </w:p>
        </w:tc>
        <w:tc>
          <w:tcPr>
            <w:tcW w:w="9857" w:type="dxa"/>
            <w:vAlign w:val="top"/>
          </w:tcPr>
          <w:p>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如何面向国家战略需求和医药卫生领域重大科学问题提升医疗科研团队的创新能力。</w:t>
            </w:r>
          </w:p>
          <w:p>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如何加强以满足临床需求为导向的临床专科建设，以专科发展带动诊疗能力和水平提升。</w:t>
            </w:r>
          </w:p>
          <w:p>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225" w:leftChars="0" w:hanging="225" w:firstLineChars="0"/>
              <w:jc w:val="both"/>
              <w:textAlignment w:val="auto"/>
              <w:rPr>
                <w:rFonts w:hint="default" w:ascii="Times New Roman" w:hAnsi="Times New Roman" w:eastAsia="宋体" w:cs="Times New Roman"/>
                <w:spacing w:val="0"/>
                <w:w w:val="100"/>
                <w:sz w:val="21"/>
                <w:szCs w:val="21"/>
                <w:highlight w:val="none"/>
                <w:lang w:val="en-US" w:eastAsia="zh-CN"/>
              </w:rPr>
            </w:pPr>
            <w:r>
              <w:rPr>
                <w:rFonts w:hint="default" w:ascii="Times New Roman" w:hAnsi="Times New Roman" w:eastAsia="宋体" w:cs="Times New Roman"/>
                <w:spacing w:val="0"/>
                <w:w w:val="100"/>
                <w:sz w:val="21"/>
                <w:szCs w:val="21"/>
                <w:lang w:val="en-US" w:eastAsia="zh-CN"/>
              </w:rPr>
              <w:t>如何强化科研攻关对重大疫情和突发公共卫生事件应对的支撑作用。</w:t>
            </w:r>
          </w:p>
        </w:tc>
        <w:tc>
          <w:tcPr>
            <w:tcW w:w="127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Merge w:val="continue"/>
            <w:vAlign w:val="center"/>
          </w:tcPr>
          <w:p>
            <w:pPr>
              <w:keepNext w:val="0"/>
              <w:keepLines w:val="0"/>
              <w:pageBreakBefore w:val="0"/>
              <w:numPr>
                <w:ilvl w:val="0"/>
                <w:numId w:val="10"/>
              </w:numPr>
              <w:kinsoku/>
              <w:wordWrap/>
              <w:overflowPunct/>
              <w:topLinePunct w:val="0"/>
              <w:autoSpaceDE/>
              <w:autoSpaceDN/>
              <w:bidi w:val="0"/>
              <w:adjustRightInd/>
              <w:snapToGrid/>
              <w:spacing w:line="320" w:lineRule="exact"/>
              <w:ind w:left="425" w:leftChars="0" w:hanging="425" w:firstLineChars="0"/>
              <w:jc w:val="center"/>
              <w:textAlignment w:val="auto"/>
              <w:rPr>
                <w:rFonts w:hint="default" w:ascii="Times New Roman" w:hAnsi="Times New Roman" w:eastAsia="宋体" w:cs="Times New Roman"/>
                <w:spacing w:val="0"/>
                <w:w w:val="100"/>
                <w:sz w:val="21"/>
                <w:szCs w:val="21"/>
                <w:vertAlign w:val="baseline"/>
              </w:rPr>
            </w:pPr>
          </w:p>
        </w:tc>
        <w:tc>
          <w:tcPr>
            <w:tcW w:w="104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p>
        </w:tc>
        <w:tc>
          <w:tcPr>
            <w:tcW w:w="215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3.2服务创新</w:t>
            </w:r>
          </w:p>
        </w:tc>
        <w:tc>
          <w:tcPr>
            <w:tcW w:w="9857" w:type="dxa"/>
            <w:vAlign w:val="top"/>
          </w:tcPr>
          <w:p>
            <w:pPr>
              <w:keepNext w:val="0"/>
              <w:keepLines w:val="0"/>
              <w:pageBreakBefore w:val="0"/>
              <w:widowControl w:val="0"/>
              <w:numPr>
                <w:ilvl w:val="0"/>
                <w:numId w:val="11"/>
              </w:numPr>
              <w:kinsoku/>
              <w:wordWrap/>
              <w:overflowPunct/>
              <w:topLinePunct w:val="0"/>
              <w:autoSpaceDE/>
              <w:autoSpaceDN/>
              <w:bidi w:val="0"/>
              <w:adjustRightInd/>
              <w:snapToGrid/>
              <w:spacing w:line="320" w:lineRule="exact"/>
              <w:ind w:left="225" w:leftChars="0" w:hanging="225" w:firstLineChars="0"/>
              <w:jc w:val="both"/>
              <w:textAlignment w:val="auto"/>
              <w:rPr>
                <w:rFonts w:hint="default" w:ascii="Times New Roman" w:hAnsi="Times New Roman" w:eastAsia="宋体" w:cs="Times New Roman"/>
                <w:spacing w:val="0"/>
                <w:w w:val="100"/>
                <w:sz w:val="21"/>
                <w:szCs w:val="21"/>
                <w:highlight w:val="none"/>
                <w:lang w:val="en-US" w:eastAsia="zh-CN"/>
              </w:rPr>
            </w:pPr>
            <w:r>
              <w:rPr>
                <w:rFonts w:hint="default" w:ascii="Times New Roman" w:hAnsi="Times New Roman" w:eastAsia="宋体" w:cs="Times New Roman"/>
                <w:spacing w:val="0"/>
                <w:w w:val="100"/>
                <w:sz w:val="21"/>
                <w:szCs w:val="21"/>
                <w:highlight w:val="none"/>
                <w:lang w:val="en-US" w:eastAsia="zh-CN"/>
              </w:rPr>
              <w:t>如何推动医疗服务模式创新，包括针对具体医疗质量问题，创新质量管理工具和方法，以使各项活动更加有效。</w:t>
            </w:r>
          </w:p>
          <w:p>
            <w:pPr>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如何创新急诊急救服务模式，有效提升医疗急救服务能力。</w:t>
            </w:r>
          </w:p>
          <w:p>
            <w:pPr>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225" w:leftChars="0" w:hanging="225" w:firstLineChars="0"/>
              <w:jc w:val="both"/>
              <w:textAlignment w:val="auto"/>
              <w:rPr>
                <w:rFonts w:hint="default" w:ascii="Times New Roman" w:hAnsi="Times New Roman" w:eastAsia="宋体" w:cs="Times New Roman"/>
                <w:spacing w:val="0"/>
                <w:w w:val="100"/>
                <w:sz w:val="21"/>
                <w:szCs w:val="21"/>
                <w:highlight w:val="none"/>
                <w:lang w:val="en-US" w:eastAsia="zh-CN"/>
              </w:rPr>
            </w:pPr>
            <w:r>
              <w:rPr>
                <w:rFonts w:hint="default" w:ascii="Times New Roman" w:hAnsi="Times New Roman" w:eastAsia="宋体" w:cs="Times New Roman"/>
                <w:spacing w:val="0"/>
                <w:w w:val="100"/>
                <w:sz w:val="21"/>
                <w:szCs w:val="21"/>
                <w:lang w:val="en-US" w:eastAsia="zh-CN"/>
              </w:rPr>
              <w:t>如何推广多学科诊疗模式，包括中医综合诊疗模式、多专业一体化诊疗模式、全链条服务模式等。</w:t>
            </w:r>
          </w:p>
        </w:tc>
        <w:tc>
          <w:tcPr>
            <w:tcW w:w="127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rPr>
            </w:pPr>
          </w:p>
        </w:tc>
        <w:tc>
          <w:tcPr>
            <w:tcW w:w="104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3.3技术创新</w:t>
            </w:r>
          </w:p>
        </w:tc>
        <w:tc>
          <w:tcPr>
            <w:tcW w:w="9857" w:type="dxa"/>
            <w:vAlign w:val="top"/>
          </w:tcPr>
          <w:p>
            <w:pPr>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如何面向生命科学、生物医药科技前沿加强基础和临床研究，推动原创性疾病预防诊断治疗新技术、新产品、新方案和新策略等的产出。</w:t>
            </w:r>
          </w:p>
          <w:p>
            <w:pPr>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225" w:leftChars="0" w:hanging="225" w:firstLineChars="0"/>
              <w:jc w:val="both"/>
              <w:textAlignment w:val="auto"/>
              <w:rPr>
                <w:rFonts w:hint="default" w:ascii="Times New Roman" w:hAnsi="Times New Roman" w:eastAsia="宋体" w:cs="Times New Roman"/>
                <w:spacing w:val="0"/>
                <w:w w:val="100"/>
                <w:sz w:val="21"/>
                <w:szCs w:val="21"/>
                <w:highlight w:val="none"/>
                <w:lang w:val="en-US" w:eastAsia="zh-CN"/>
              </w:rPr>
            </w:pPr>
            <w:r>
              <w:rPr>
                <w:rFonts w:hint="default" w:ascii="Times New Roman" w:hAnsi="Times New Roman" w:eastAsia="宋体" w:cs="Times New Roman"/>
                <w:spacing w:val="0"/>
                <w:w w:val="100"/>
                <w:sz w:val="21"/>
                <w:szCs w:val="21"/>
                <w:highlight w:val="none"/>
                <w:lang w:val="en-US" w:eastAsia="zh-CN"/>
              </w:rPr>
              <w:t>如何健全职务发明制度并推动科技成果转化，并把所获收益用于对作出重要贡献的人员奖励。</w:t>
            </w:r>
          </w:p>
          <w:p>
            <w:pPr>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highlight w:val="none"/>
                <w:lang w:val="en-US" w:eastAsia="zh-CN"/>
              </w:rPr>
              <w:t>如何建立自身核心技术或核心业务的技术体系，并有效保护自身的知识产权，包括海内外专利的申请和保护。</w:t>
            </w:r>
          </w:p>
        </w:tc>
        <w:tc>
          <w:tcPr>
            <w:tcW w:w="127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4</w:t>
            </w:r>
          </w:p>
        </w:tc>
        <w:tc>
          <w:tcPr>
            <w:tcW w:w="1043"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品牌</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150分</w:t>
            </w: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4.1医患关系</w:t>
            </w:r>
          </w:p>
        </w:tc>
        <w:tc>
          <w:tcPr>
            <w:tcW w:w="9857" w:type="dxa"/>
            <w:vAlign w:val="top"/>
          </w:tcPr>
          <w:p>
            <w:pPr>
              <w:keepNext w:val="0"/>
              <w:keepLines w:val="0"/>
              <w:pageBreakBefore w:val="0"/>
              <w:widowControl w:val="0"/>
              <w:numPr>
                <w:ilvl w:val="0"/>
                <w:numId w:val="13"/>
              </w:numPr>
              <w:kinsoku/>
              <w:wordWrap/>
              <w:overflowPunct/>
              <w:topLinePunct w:val="0"/>
              <w:autoSpaceDE/>
              <w:autoSpaceDN/>
              <w:bidi w:val="0"/>
              <w:adjustRightInd/>
              <w:snapToGrid/>
              <w:spacing w:line="34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如何遵循安全、有效、经济的合理用药原则，尊重患者对药品使用的知情权。</w:t>
            </w:r>
          </w:p>
          <w:p>
            <w:pPr>
              <w:keepNext w:val="0"/>
              <w:keepLines w:val="0"/>
              <w:pageBreakBefore w:val="0"/>
              <w:widowControl w:val="0"/>
              <w:numPr>
                <w:ilvl w:val="0"/>
                <w:numId w:val="13"/>
              </w:numPr>
              <w:kinsoku/>
              <w:wordWrap/>
              <w:overflowPunct/>
              <w:topLinePunct w:val="0"/>
              <w:autoSpaceDE/>
              <w:autoSpaceDN/>
              <w:bidi w:val="0"/>
              <w:adjustRightInd/>
              <w:snapToGrid/>
              <w:spacing w:line="34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如何建立医患沟通渠道（如回访制度）、信息收集及防控机制，做好医患沟通交流，增进理解与信任，为构建和谐医患关系营造良好社会氛围。</w:t>
            </w:r>
          </w:p>
          <w:p>
            <w:pPr>
              <w:keepNext w:val="0"/>
              <w:keepLines w:val="0"/>
              <w:pageBreakBefore w:val="0"/>
              <w:widowControl w:val="0"/>
              <w:numPr>
                <w:ilvl w:val="0"/>
                <w:numId w:val="13"/>
              </w:numPr>
              <w:kinsoku/>
              <w:wordWrap/>
              <w:overflowPunct/>
              <w:topLinePunct w:val="0"/>
              <w:autoSpaceDE/>
              <w:autoSpaceDN/>
              <w:bidi w:val="0"/>
              <w:adjustRightInd/>
              <w:snapToGrid/>
              <w:spacing w:line="34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如何建立和完善医疗纠纷预防和处理机制、患者投诉及快速协调解决机制，并完善投诉管理，防范、处理、预防或减少医疗纠纷的发生。</w:t>
            </w:r>
          </w:p>
          <w:p>
            <w:pPr>
              <w:keepNext w:val="0"/>
              <w:keepLines w:val="0"/>
              <w:pageBreakBefore w:val="0"/>
              <w:widowControl w:val="0"/>
              <w:numPr>
                <w:ilvl w:val="0"/>
                <w:numId w:val="13"/>
              </w:numPr>
              <w:kinsoku/>
              <w:wordWrap/>
              <w:overflowPunct/>
              <w:topLinePunct w:val="0"/>
              <w:autoSpaceDE/>
              <w:autoSpaceDN/>
              <w:bidi w:val="0"/>
              <w:adjustRightInd/>
              <w:snapToGrid/>
              <w:spacing w:line="34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如何建立有效的探视管理制度以保证患者良好的休息环境。</w:t>
            </w:r>
          </w:p>
        </w:tc>
        <w:tc>
          <w:tcPr>
            <w:tcW w:w="127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p>
        </w:tc>
        <w:tc>
          <w:tcPr>
            <w:tcW w:w="104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p>
        </w:tc>
        <w:tc>
          <w:tcPr>
            <w:tcW w:w="2158"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4.2医务保护</w:t>
            </w:r>
          </w:p>
        </w:tc>
        <w:tc>
          <w:tcPr>
            <w:tcW w:w="9857" w:type="dxa"/>
            <w:vAlign w:val="top"/>
          </w:tcPr>
          <w:p>
            <w:pPr>
              <w:keepNext w:val="0"/>
              <w:keepLines w:val="0"/>
              <w:pageBreakBefore w:val="0"/>
              <w:widowControl w:val="0"/>
              <w:numPr>
                <w:ilvl w:val="0"/>
                <w:numId w:val="14"/>
              </w:numPr>
              <w:kinsoku/>
              <w:wordWrap/>
              <w:overflowPunct/>
              <w:topLinePunct w:val="0"/>
              <w:autoSpaceDE/>
              <w:autoSpaceDN/>
              <w:bidi w:val="0"/>
              <w:adjustRightInd/>
              <w:snapToGrid/>
              <w:spacing w:line="30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highlight w:val="none"/>
                <w:lang w:val="en-US" w:eastAsia="zh-CN"/>
              </w:rPr>
              <w:t>如何提高风险防范意识，建立完善相关风险制度，利用医疗责任保险、医疗意外保险等风险分担形式，保障医患双方合法权益。</w:t>
            </w:r>
          </w:p>
          <w:p>
            <w:pPr>
              <w:keepNext w:val="0"/>
              <w:keepLines w:val="0"/>
              <w:pageBreakBefore w:val="0"/>
              <w:widowControl w:val="0"/>
              <w:numPr>
                <w:ilvl w:val="0"/>
                <w:numId w:val="14"/>
              </w:numPr>
              <w:kinsoku/>
              <w:wordWrap/>
              <w:overflowPunct/>
              <w:topLinePunct w:val="0"/>
              <w:autoSpaceDE/>
              <w:autoSpaceDN/>
              <w:bidi w:val="0"/>
              <w:adjustRightInd/>
              <w:snapToGrid/>
              <w:spacing w:line="30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如何建立保护和关心爱护医务人员的长效机制和职工关爱帮扶机制，切实解决医务人员实际困难。</w:t>
            </w:r>
          </w:p>
          <w:p>
            <w:pPr>
              <w:keepNext w:val="0"/>
              <w:keepLines w:val="0"/>
              <w:pageBreakBefore w:val="0"/>
              <w:widowControl w:val="0"/>
              <w:numPr>
                <w:ilvl w:val="0"/>
                <w:numId w:val="14"/>
              </w:numPr>
              <w:kinsoku/>
              <w:wordWrap/>
              <w:overflowPunct/>
              <w:topLinePunct w:val="0"/>
              <w:autoSpaceDE/>
              <w:autoSpaceDN/>
              <w:bidi w:val="0"/>
              <w:adjustRightInd/>
              <w:snapToGrid/>
              <w:spacing w:line="30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如何改善医务人员工作环境和条件，维护医务人员合法权益，保护医务人员安全。</w:t>
            </w:r>
          </w:p>
          <w:p>
            <w:pPr>
              <w:keepNext w:val="0"/>
              <w:keepLines w:val="0"/>
              <w:pageBreakBefore w:val="0"/>
              <w:widowControl w:val="0"/>
              <w:numPr>
                <w:ilvl w:val="0"/>
                <w:numId w:val="14"/>
              </w:numPr>
              <w:kinsoku/>
              <w:wordWrap/>
              <w:overflowPunct/>
              <w:topLinePunct w:val="0"/>
              <w:autoSpaceDE/>
              <w:autoSpaceDN/>
              <w:bidi w:val="0"/>
              <w:adjustRightInd/>
              <w:snapToGrid/>
              <w:spacing w:line="30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如何建立医务人员职业荣誉保护制度，特别是名医大师荣誉的保护。</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5</w:t>
            </w:r>
          </w:p>
        </w:tc>
        <w:tc>
          <w:tcPr>
            <w:tcW w:w="1043"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效益</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200分</w:t>
            </w:r>
          </w:p>
        </w:tc>
        <w:tc>
          <w:tcPr>
            <w:tcW w:w="2158"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5.1质量水平</w:t>
            </w:r>
          </w:p>
        </w:tc>
        <w:tc>
          <w:tcPr>
            <w:tcW w:w="9857" w:type="dxa"/>
            <w:vAlign w:val="top"/>
          </w:tcPr>
          <w:p>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说明关键医疗质量控制指标的现实状况及发展趋势。</w:t>
            </w:r>
          </w:p>
          <w:p>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说明患者安全情况，如住院患者跌倒发生率、近5年医疗器械消毒灭菌合格率及药物不良反应报告例数、抗菌药物使用合理率及合理处方百分率等。</w:t>
            </w:r>
          </w:p>
          <w:p>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说明治疗质量状况，如手术冰冻与石蜡病理诊断符合率、恶性肿瘤手术前诊断与术后病理诊断符合率、患者放弃治疗自动出院率、住院手术例数、死亡例、住院危重抢救例数、死亡例数、急诊科危重抢救例数、死亡例数等。</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Merge w:val="continue"/>
            <w:vAlign w:val="center"/>
          </w:tcPr>
          <w:p>
            <w:pPr>
              <w:keepNext w:val="0"/>
              <w:keepLines w:val="0"/>
              <w:pageBreakBefore w:val="0"/>
              <w:numPr>
                <w:ilvl w:val="0"/>
                <w:numId w:val="10"/>
              </w:numPr>
              <w:kinsoku/>
              <w:wordWrap/>
              <w:overflowPunct/>
              <w:topLinePunct w:val="0"/>
              <w:autoSpaceDE/>
              <w:autoSpaceDN/>
              <w:bidi w:val="0"/>
              <w:adjustRightInd/>
              <w:snapToGrid/>
              <w:spacing w:line="320" w:lineRule="exact"/>
              <w:ind w:left="425" w:leftChars="0" w:hanging="425" w:firstLineChars="0"/>
              <w:jc w:val="center"/>
              <w:textAlignment w:val="auto"/>
              <w:rPr>
                <w:rFonts w:hint="default" w:ascii="Times New Roman" w:hAnsi="Times New Roman" w:eastAsia="宋体" w:cs="Times New Roman"/>
                <w:spacing w:val="0"/>
                <w:w w:val="100"/>
                <w:sz w:val="21"/>
                <w:szCs w:val="21"/>
                <w:vertAlign w:val="baseline"/>
              </w:rPr>
            </w:pPr>
          </w:p>
        </w:tc>
        <w:tc>
          <w:tcPr>
            <w:tcW w:w="104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p>
        </w:tc>
        <w:tc>
          <w:tcPr>
            <w:tcW w:w="2158"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5.2创新价值</w:t>
            </w:r>
          </w:p>
        </w:tc>
        <w:tc>
          <w:tcPr>
            <w:tcW w:w="9857" w:type="dxa"/>
            <w:vAlign w:val="top"/>
          </w:tcPr>
          <w:p>
            <w:pPr>
              <w:keepNext w:val="0"/>
              <w:keepLines w:val="0"/>
              <w:pageBreakBefore w:val="0"/>
              <w:widowControl w:val="0"/>
              <w:numPr>
                <w:ilvl w:val="0"/>
                <w:numId w:val="16"/>
              </w:numPr>
              <w:kinsoku/>
              <w:wordWrap/>
              <w:overflowPunct/>
              <w:topLinePunct w:val="0"/>
              <w:autoSpaceDE/>
              <w:autoSpaceDN/>
              <w:bidi w:val="0"/>
              <w:adjustRightInd/>
              <w:snapToGrid/>
              <w:spacing w:line="290" w:lineRule="exact"/>
              <w:ind w:left="225" w:leftChars="0" w:hanging="225" w:firstLineChars="0"/>
              <w:jc w:val="both"/>
              <w:textAlignment w:val="auto"/>
              <w:rPr>
                <w:rFonts w:hint="default" w:ascii="Times New Roman" w:hAnsi="Times New Roman" w:eastAsia="宋体" w:cs="Times New Roman"/>
                <w:spacing w:val="0"/>
                <w:w w:val="100"/>
                <w:kern w:val="2"/>
                <w:sz w:val="21"/>
                <w:szCs w:val="21"/>
                <w:highlight w:val="none"/>
                <w:lang w:val="en-US" w:eastAsia="zh-CN" w:bidi="ar-SA"/>
              </w:rPr>
            </w:pPr>
            <w:r>
              <w:rPr>
                <w:rFonts w:hint="default" w:ascii="Times New Roman" w:hAnsi="Times New Roman" w:eastAsia="宋体" w:cs="Times New Roman"/>
                <w:spacing w:val="0"/>
                <w:w w:val="100"/>
                <w:kern w:val="2"/>
                <w:sz w:val="21"/>
                <w:szCs w:val="21"/>
                <w:highlight w:val="none"/>
                <w:lang w:val="en-US" w:eastAsia="zh-CN" w:bidi="ar-SA"/>
              </w:rPr>
              <w:t>说明在哪些医疗项目方面具有特色以及在创新成果、核心技术、科研方面获得的奖励情况。</w:t>
            </w:r>
          </w:p>
          <w:p>
            <w:pPr>
              <w:keepNext w:val="0"/>
              <w:keepLines w:val="0"/>
              <w:pageBreakBefore w:val="0"/>
              <w:widowControl w:val="0"/>
              <w:numPr>
                <w:ilvl w:val="0"/>
                <w:numId w:val="16"/>
              </w:numPr>
              <w:kinsoku/>
              <w:wordWrap/>
              <w:overflowPunct/>
              <w:topLinePunct w:val="0"/>
              <w:autoSpaceDE/>
              <w:autoSpaceDN/>
              <w:bidi w:val="0"/>
              <w:adjustRightInd/>
              <w:snapToGrid/>
              <w:spacing w:line="290" w:lineRule="exact"/>
              <w:ind w:left="225" w:leftChars="0" w:hanging="225" w:firstLineChars="0"/>
              <w:jc w:val="both"/>
              <w:textAlignment w:val="auto"/>
              <w:rPr>
                <w:rFonts w:hint="default" w:ascii="Times New Roman" w:hAnsi="Times New Roman" w:eastAsia="宋体" w:cs="Times New Roman"/>
                <w:spacing w:val="0"/>
                <w:w w:val="100"/>
                <w:kern w:val="2"/>
                <w:sz w:val="21"/>
                <w:szCs w:val="21"/>
                <w:highlight w:val="none"/>
                <w:lang w:val="en-US" w:eastAsia="zh-CN" w:bidi="ar-SA"/>
              </w:rPr>
            </w:pPr>
            <w:r>
              <w:rPr>
                <w:rFonts w:hint="default" w:ascii="Times New Roman" w:hAnsi="Times New Roman" w:eastAsia="宋体" w:cs="Times New Roman"/>
                <w:spacing w:val="0"/>
                <w:w w:val="100"/>
                <w:kern w:val="2"/>
                <w:sz w:val="21"/>
                <w:szCs w:val="21"/>
                <w:highlight w:val="none"/>
                <w:lang w:val="en-US" w:eastAsia="zh-CN" w:bidi="ar-SA"/>
              </w:rPr>
              <w:t>说明科研项目、科研水平、新技术的开发与应用及用于科研的经费使用与发展情况。</w:t>
            </w:r>
          </w:p>
          <w:p>
            <w:pPr>
              <w:keepNext w:val="0"/>
              <w:keepLines w:val="0"/>
              <w:pageBreakBefore w:val="0"/>
              <w:widowControl w:val="0"/>
              <w:numPr>
                <w:ilvl w:val="0"/>
                <w:numId w:val="16"/>
              </w:numPr>
              <w:kinsoku/>
              <w:wordWrap/>
              <w:overflowPunct/>
              <w:topLinePunct w:val="0"/>
              <w:autoSpaceDE/>
              <w:autoSpaceDN/>
              <w:bidi w:val="0"/>
              <w:adjustRightInd/>
              <w:snapToGrid/>
              <w:spacing w:line="290" w:lineRule="exact"/>
              <w:ind w:left="225" w:leftChars="0" w:hanging="225" w:firstLineChars="0"/>
              <w:jc w:val="both"/>
              <w:textAlignment w:val="auto"/>
              <w:rPr>
                <w:rFonts w:hint="default" w:ascii="Times New Roman" w:hAnsi="Times New Roman" w:eastAsia="宋体" w:cs="Times New Roman"/>
                <w:spacing w:val="0"/>
                <w:w w:val="100"/>
                <w:kern w:val="2"/>
                <w:sz w:val="21"/>
                <w:szCs w:val="21"/>
                <w:highlight w:val="none"/>
                <w:lang w:val="en-US" w:eastAsia="zh-CN" w:bidi="ar-SA"/>
              </w:rPr>
            </w:pPr>
            <w:r>
              <w:rPr>
                <w:rFonts w:hint="default" w:ascii="Times New Roman" w:hAnsi="Times New Roman" w:eastAsia="宋体" w:cs="Times New Roman"/>
                <w:spacing w:val="0"/>
                <w:w w:val="100"/>
                <w:kern w:val="2"/>
                <w:sz w:val="21"/>
                <w:szCs w:val="21"/>
                <w:highlight w:val="none"/>
                <w:lang w:val="en-US" w:eastAsia="zh-CN" w:bidi="ar-SA"/>
              </w:rPr>
              <w:t>说明参与国际、国家标准（技术标准）的制修订及科研成果（近五年）等情况，如国内论文数及被引用次数（以全国中文核心期刊和中国科技核心期刊发布信息为准）、承担与完成国家、省级科研课题数、获得国家、省级科研基金额度等。</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Merge w:val="continue"/>
            <w:vAlign w:val="top"/>
          </w:tcPr>
          <w:p>
            <w:pPr>
              <w:keepNext w:val="0"/>
              <w:keepLines w:val="0"/>
              <w:pageBreakBefore w:val="0"/>
              <w:kinsoku/>
              <w:wordWrap/>
              <w:overflowPunct/>
              <w:topLinePunct w:val="0"/>
              <w:autoSpaceDE/>
              <w:autoSpaceDN/>
              <w:bidi w:val="0"/>
              <w:adjustRightInd/>
              <w:snapToGrid/>
              <w:spacing w:line="320" w:lineRule="exact"/>
              <w:ind w:left="425" w:leftChars="0" w:hanging="425" w:firstLineChars="0"/>
              <w:jc w:val="center"/>
              <w:textAlignment w:val="auto"/>
              <w:rPr>
                <w:rFonts w:hint="default" w:ascii="Times New Roman" w:hAnsi="Times New Roman" w:eastAsia="宋体" w:cs="Times New Roman"/>
                <w:spacing w:val="0"/>
                <w:w w:val="100"/>
                <w:sz w:val="21"/>
                <w:szCs w:val="21"/>
                <w:vertAlign w:val="baseline"/>
              </w:rPr>
            </w:pPr>
          </w:p>
        </w:tc>
        <w:tc>
          <w:tcPr>
            <w:tcW w:w="1043" w:type="dxa"/>
            <w:vMerge w:val="continue"/>
            <w:vAlign w:val="top"/>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p>
        </w:tc>
        <w:tc>
          <w:tcPr>
            <w:tcW w:w="2158"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5.3运营绩效</w:t>
            </w:r>
          </w:p>
        </w:tc>
        <w:tc>
          <w:tcPr>
            <w:tcW w:w="9857" w:type="dxa"/>
            <w:vAlign w:val="top"/>
          </w:tcPr>
          <w:p>
            <w:pPr>
              <w:keepNext w:val="0"/>
              <w:keepLines w:val="0"/>
              <w:pageBreakBefore w:val="0"/>
              <w:widowControl w:val="0"/>
              <w:numPr>
                <w:ilvl w:val="0"/>
                <w:numId w:val="17"/>
              </w:numPr>
              <w:kinsoku/>
              <w:wordWrap/>
              <w:overflowPunct/>
              <w:topLinePunct w:val="0"/>
              <w:autoSpaceDE/>
              <w:autoSpaceDN/>
              <w:bidi w:val="0"/>
              <w:adjustRightInd/>
              <w:snapToGrid/>
              <w:spacing w:line="29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说明资源配置情况，如实际开放床位、重症医学科实际开放床位、急诊留观实际开放床位、员工总数、卫生技术人员数（其中：医师数、护理人员数、医技人数）等。</w:t>
            </w:r>
          </w:p>
          <w:p>
            <w:pPr>
              <w:keepNext w:val="0"/>
              <w:keepLines w:val="0"/>
              <w:pageBreakBefore w:val="0"/>
              <w:widowControl w:val="0"/>
              <w:numPr>
                <w:ilvl w:val="0"/>
                <w:numId w:val="17"/>
              </w:numPr>
              <w:kinsoku/>
              <w:wordWrap/>
              <w:overflowPunct/>
              <w:topLinePunct w:val="0"/>
              <w:autoSpaceDE/>
              <w:autoSpaceDN/>
              <w:bidi w:val="0"/>
              <w:adjustRightInd/>
              <w:snapToGrid/>
              <w:spacing w:line="29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说明工作效率，如出院患者平均住院日、平均每张床位工作日、床位使用率、床位周转次数、从其他医院转来的患者数量占医治患者总数量的比例等情况。</w:t>
            </w:r>
          </w:p>
          <w:p>
            <w:pPr>
              <w:keepNext w:val="0"/>
              <w:keepLines w:val="0"/>
              <w:pageBreakBefore w:val="0"/>
              <w:widowControl w:val="0"/>
              <w:numPr>
                <w:ilvl w:val="0"/>
                <w:numId w:val="17"/>
              </w:numPr>
              <w:kinsoku/>
              <w:wordWrap/>
              <w:overflowPunct/>
              <w:topLinePunct w:val="0"/>
              <w:autoSpaceDE/>
              <w:autoSpaceDN/>
              <w:bidi w:val="0"/>
              <w:adjustRightInd/>
              <w:snapToGrid/>
              <w:spacing w:line="29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说明工作负荷，如年门诊人次、健康体检人次、年急诊人次、留观人次、年住院患者入院、出院例数，出院患者实际占用总床日、年住院手术例数、年门诊手术例数、医生人均每日担负诊疗次数、平均每日门（急）诊人次、平均每日手术台次等情况。</w:t>
            </w:r>
          </w:p>
          <w:p>
            <w:pPr>
              <w:keepNext w:val="0"/>
              <w:keepLines w:val="0"/>
              <w:pageBreakBefore w:val="0"/>
              <w:widowControl w:val="0"/>
              <w:numPr>
                <w:ilvl w:val="0"/>
                <w:numId w:val="17"/>
              </w:numPr>
              <w:kinsoku/>
              <w:wordWrap/>
              <w:overflowPunct/>
              <w:topLinePunct w:val="0"/>
              <w:autoSpaceDE/>
              <w:autoSpaceDN/>
              <w:bidi w:val="0"/>
              <w:adjustRightInd/>
              <w:snapToGrid/>
              <w:spacing w:line="290" w:lineRule="exact"/>
              <w:ind w:left="225" w:leftChars="0" w:hanging="225" w:firstLineChars="0"/>
              <w:jc w:val="both"/>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说明临床病例讨论和诊疗协议会次数及患者接受住院治疗的周期及患者平均治疗周期、危重病例、疑难病例的治愈比率在行业内的对比情况。</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Merge w:val="continue"/>
            <w:vAlign w:val="top"/>
          </w:tcPr>
          <w:p>
            <w:pPr>
              <w:keepNext w:val="0"/>
              <w:keepLines w:val="0"/>
              <w:pageBreakBefore w:val="0"/>
              <w:kinsoku/>
              <w:wordWrap/>
              <w:overflowPunct/>
              <w:topLinePunct w:val="0"/>
              <w:autoSpaceDE/>
              <w:autoSpaceDN/>
              <w:bidi w:val="0"/>
              <w:adjustRightInd/>
              <w:snapToGrid/>
              <w:spacing w:line="320" w:lineRule="exact"/>
              <w:ind w:left="425" w:leftChars="0" w:hanging="425" w:firstLineChars="0"/>
              <w:jc w:val="center"/>
              <w:textAlignment w:val="auto"/>
              <w:rPr>
                <w:rFonts w:hint="default" w:ascii="Times New Roman" w:hAnsi="Times New Roman" w:eastAsia="宋体" w:cs="Times New Roman"/>
                <w:spacing w:val="0"/>
                <w:w w:val="100"/>
                <w:sz w:val="21"/>
                <w:szCs w:val="21"/>
                <w:vertAlign w:val="baseline"/>
              </w:rPr>
            </w:pPr>
          </w:p>
        </w:tc>
        <w:tc>
          <w:tcPr>
            <w:tcW w:w="1043" w:type="dxa"/>
            <w:vMerge w:val="continue"/>
            <w:vAlign w:val="top"/>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pacing w:val="0"/>
                <w:w w:val="100"/>
                <w:sz w:val="21"/>
                <w:szCs w:val="21"/>
                <w:vertAlign w:val="baseline"/>
                <w:lang w:val="en-US" w:eastAsia="zh-CN"/>
              </w:rPr>
            </w:pPr>
          </w:p>
        </w:tc>
        <w:tc>
          <w:tcPr>
            <w:tcW w:w="2158"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5.4社会评价</w:t>
            </w:r>
          </w:p>
        </w:tc>
        <w:tc>
          <w:tcPr>
            <w:tcW w:w="9857" w:type="dxa"/>
            <w:vAlign w:val="top"/>
          </w:tcPr>
          <w:p>
            <w:pPr>
              <w:keepNext w:val="0"/>
              <w:keepLines w:val="0"/>
              <w:pageBreakBefore w:val="0"/>
              <w:widowControl w:val="0"/>
              <w:numPr>
                <w:ilvl w:val="0"/>
                <w:numId w:val="18"/>
              </w:numPr>
              <w:kinsoku/>
              <w:wordWrap/>
              <w:overflowPunct/>
              <w:topLinePunct w:val="0"/>
              <w:autoSpaceDE/>
              <w:autoSpaceDN/>
              <w:bidi w:val="0"/>
              <w:adjustRightInd/>
              <w:snapToGrid/>
              <w:spacing w:line="290" w:lineRule="exact"/>
              <w:ind w:left="225" w:leftChars="0" w:hanging="225" w:firstLineChars="0"/>
              <w:jc w:val="both"/>
              <w:textAlignment w:val="auto"/>
              <w:rPr>
                <w:rFonts w:hint="default" w:ascii="Times New Roman" w:hAnsi="Times New Roman" w:eastAsia="宋体" w:cs="Times New Roman"/>
                <w:spacing w:val="0"/>
                <w:w w:val="100"/>
                <w:sz w:val="21"/>
                <w:szCs w:val="21"/>
                <w:highlight w:val="none"/>
                <w:lang w:val="en-US" w:eastAsia="zh-CN"/>
              </w:rPr>
            </w:pPr>
            <w:r>
              <w:rPr>
                <w:rFonts w:hint="default" w:ascii="Times New Roman" w:hAnsi="Times New Roman" w:eastAsia="宋体" w:cs="Times New Roman"/>
                <w:spacing w:val="0"/>
                <w:w w:val="100"/>
                <w:sz w:val="21"/>
                <w:szCs w:val="21"/>
                <w:highlight w:val="none"/>
                <w:lang w:val="en-US" w:eastAsia="zh-CN"/>
              </w:rPr>
              <w:t>说明医疗主管部门对本组织/团队的评价情况和获得的荣誉。</w:t>
            </w:r>
          </w:p>
          <w:p>
            <w:pPr>
              <w:keepNext w:val="0"/>
              <w:keepLines w:val="0"/>
              <w:pageBreakBefore w:val="0"/>
              <w:widowControl w:val="0"/>
              <w:numPr>
                <w:ilvl w:val="0"/>
                <w:numId w:val="18"/>
              </w:numPr>
              <w:kinsoku/>
              <w:wordWrap/>
              <w:overflowPunct/>
              <w:topLinePunct w:val="0"/>
              <w:autoSpaceDE/>
              <w:autoSpaceDN/>
              <w:bidi w:val="0"/>
              <w:adjustRightInd/>
              <w:snapToGrid/>
              <w:spacing w:line="290" w:lineRule="exact"/>
              <w:ind w:left="225" w:leftChars="0" w:hanging="225" w:firstLineChars="0"/>
              <w:jc w:val="both"/>
              <w:textAlignment w:val="auto"/>
              <w:rPr>
                <w:rFonts w:hint="default" w:ascii="Times New Roman" w:hAnsi="Times New Roman" w:eastAsia="宋体" w:cs="Times New Roman"/>
                <w:spacing w:val="0"/>
                <w:w w:val="100"/>
                <w:sz w:val="21"/>
                <w:szCs w:val="21"/>
                <w:highlight w:val="none"/>
                <w:lang w:val="en-US" w:eastAsia="zh-CN"/>
              </w:rPr>
            </w:pPr>
            <w:r>
              <w:rPr>
                <w:rFonts w:hint="default" w:ascii="Times New Roman" w:hAnsi="Times New Roman" w:eastAsia="宋体" w:cs="Times New Roman"/>
                <w:spacing w:val="0"/>
                <w:w w:val="100"/>
                <w:sz w:val="21"/>
                <w:szCs w:val="21"/>
                <w:highlight w:val="none"/>
                <w:lang w:val="en-US" w:eastAsia="zh-CN"/>
              </w:rPr>
              <w:t>说明患者及相关方满意度测评及其结果应用情况。</w:t>
            </w:r>
          </w:p>
          <w:p>
            <w:pPr>
              <w:keepNext w:val="0"/>
              <w:keepLines w:val="0"/>
              <w:pageBreakBefore w:val="0"/>
              <w:widowControl w:val="0"/>
              <w:numPr>
                <w:ilvl w:val="0"/>
                <w:numId w:val="18"/>
              </w:numPr>
              <w:kinsoku/>
              <w:wordWrap/>
              <w:overflowPunct/>
              <w:topLinePunct w:val="0"/>
              <w:autoSpaceDE/>
              <w:autoSpaceDN/>
              <w:bidi w:val="0"/>
              <w:adjustRightInd/>
              <w:snapToGrid/>
              <w:spacing w:line="290" w:lineRule="exact"/>
              <w:ind w:left="225" w:leftChars="0" w:hanging="225" w:firstLineChars="0"/>
              <w:jc w:val="both"/>
              <w:textAlignment w:val="auto"/>
              <w:rPr>
                <w:rFonts w:hint="default" w:ascii="Times New Roman" w:hAnsi="Times New Roman" w:eastAsia="宋体" w:cs="Times New Roman"/>
                <w:spacing w:val="0"/>
                <w:w w:val="100"/>
                <w:sz w:val="21"/>
                <w:szCs w:val="21"/>
                <w:highlight w:val="none"/>
                <w:lang w:val="en-US" w:eastAsia="zh-CN"/>
              </w:rPr>
            </w:pPr>
            <w:r>
              <w:rPr>
                <w:rFonts w:hint="default" w:ascii="Times New Roman" w:hAnsi="Times New Roman" w:eastAsia="宋体" w:cs="Times New Roman"/>
                <w:spacing w:val="0"/>
                <w:w w:val="100"/>
                <w:sz w:val="21"/>
                <w:szCs w:val="21"/>
                <w:highlight w:val="none"/>
                <w:lang w:val="en-US" w:eastAsia="zh-CN"/>
              </w:rPr>
              <w:t>说明社会相关机构对本组织/团队的评价情况和获得的荣誉（包括国内外质量奖励或荣誉）。</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801"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vertAlign w:val="baseline"/>
                <w:lang w:val="en-US" w:eastAsia="zh-CN"/>
              </w:rPr>
              <w:t>合计</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w w:val="100"/>
                <w:sz w:val="21"/>
                <w:szCs w:val="21"/>
                <w:vertAlign w:val="baseline"/>
                <w:lang w:val="en-US" w:eastAsia="zh-CN"/>
              </w:rPr>
            </w:pPr>
            <w:r>
              <w:rPr>
                <w:rFonts w:hint="default" w:ascii="Times New Roman" w:hAnsi="Times New Roman" w:eastAsia="宋体" w:cs="Times New Roman"/>
                <w:spacing w:val="0"/>
                <w:w w:val="100"/>
                <w:sz w:val="21"/>
                <w:szCs w:val="21"/>
                <w:vertAlign w:val="baseline"/>
                <w:lang w:val="en-US" w:eastAsia="zh-CN"/>
              </w:rPr>
              <w:t>1000分</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注：本文件所述医疗机构是指医院科室、专项医疗团队或社区医院（服务中心、站）。</w:t>
      </w:r>
    </w:p>
    <w:p/>
    <w:sectPr>
      <w:pgSz w:w="16838" w:h="11906" w:orient="landscape"/>
      <w:pgMar w:top="1304"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7871A"/>
    <w:multiLevelType w:val="singleLevel"/>
    <w:tmpl w:val="86A7871A"/>
    <w:lvl w:ilvl="0" w:tentative="0">
      <w:start w:val="1"/>
      <w:numFmt w:val="decimal"/>
      <w:lvlText w:val="%1."/>
      <w:lvlJc w:val="left"/>
      <w:pPr>
        <w:ind w:left="425" w:hanging="425"/>
      </w:pPr>
      <w:rPr>
        <w:rFonts w:hint="default" w:ascii="宋体" w:hAnsi="宋体" w:eastAsia="宋体" w:cs="宋体"/>
      </w:rPr>
    </w:lvl>
  </w:abstractNum>
  <w:abstractNum w:abstractNumId="1">
    <w:nsid w:val="90B2DCB4"/>
    <w:multiLevelType w:val="singleLevel"/>
    <w:tmpl w:val="90B2DCB4"/>
    <w:lvl w:ilvl="0" w:tentative="0">
      <w:start w:val="1"/>
      <w:numFmt w:val="lowerLetter"/>
      <w:lvlText w:val="%1."/>
      <w:lvlJc w:val="left"/>
      <w:pPr>
        <w:ind w:left="425" w:hanging="425"/>
      </w:pPr>
      <w:rPr>
        <w:rFonts w:hint="default"/>
      </w:rPr>
    </w:lvl>
  </w:abstractNum>
  <w:abstractNum w:abstractNumId="2">
    <w:nsid w:val="995A2A9F"/>
    <w:multiLevelType w:val="singleLevel"/>
    <w:tmpl w:val="995A2A9F"/>
    <w:lvl w:ilvl="0" w:tentative="0">
      <w:start w:val="1"/>
      <w:numFmt w:val="lowerLetter"/>
      <w:lvlText w:val="%1."/>
      <w:lvlJc w:val="left"/>
      <w:pPr>
        <w:ind w:left="425" w:hanging="425"/>
      </w:pPr>
      <w:rPr>
        <w:rFonts w:hint="default"/>
      </w:rPr>
    </w:lvl>
  </w:abstractNum>
  <w:abstractNum w:abstractNumId="3">
    <w:nsid w:val="A3B26920"/>
    <w:multiLevelType w:val="singleLevel"/>
    <w:tmpl w:val="A3B26920"/>
    <w:lvl w:ilvl="0" w:tentative="0">
      <w:start w:val="1"/>
      <w:numFmt w:val="lowerLetter"/>
      <w:lvlText w:val="%1."/>
      <w:lvlJc w:val="left"/>
      <w:pPr>
        <w:ind w:left="425" w:hanging="425"/>
      </w:pPr>
      <w:rPr>
        <w:rFonts w:hint="default"/>
      </w:rPr>
    </w:lvl>
  </w:abstractNum>
  <w:abstractNum w:abstractNumId="4">
    <w:nsid w:val="BC69E7A0"/>
    <w:multiLevelType w:val="singleLevel"/>
    <w:tmpl w:val="BC69E7A0"/>
    <w:lvl w:ilvl="0" w:tentative="0">
      <w:start w:val="1"/>
      <w:numFmt w:val="lowerLetter"/>
      <w:lvlText w:val="%1."/>
      <w:lvlJc w:val="left"/>
      <w:pPr>
        <w:ind w:left="425" w:hanging="425"/>
      </w:pPr>
      <w:rPr>
        <w:rFonts w:hint="default"/>
      </w:rPr>
    </w:lvl>
  </w:abstractNum>
  <w:abstractNum w:abstractNumId="5">
    <w:nsid w:val="D7EE15D3"/>
    <w:multiLevelType w:val="singleLevel"/>
    <w:tmpl w:val="D7EE15D3"/>
    <w:lvl w:ilvl="0" w:tentative="0">
      <w:start w:val="1"/>
      <w:numFmt w:val="lowerLetter"/>
      <w:lvlText w:val="%1."/>
      <w:lvlJc w:val="left"/>
      <w:pPr>
        <w:ind w:left="425" w:hanging="425"/>
      </w:pPr>
      <w:rPr>
        <w:rFonts w:hint="default"/>
      </w:rPr>
    </w:lvl>
  </w:abstractNum>
  <w:abstractNum w:abstractNumId="6">
    <w:nsid w:val="E2059EB7"/>
    <w:multiLevelType w:val="singleLevel"/>
    <w:tmpl w:val="E2059EB7"/>
    <w:lvl w:ilvl="0" w:tentative="0">
      <w:start w:val="1"/>
      <w:numFmt w:val="lowerLetter"/>
      <w:lvlText w:val="%1."/>
      <w:lvlJc w:val="left"/>
      <w:pPr>
        <w:ind w:left="425" w:hanging="425"/>
      </w:pPr>
      <w:rPr>
        <w:rFonts w:hint="default"/>
      </w:rPr>
    </w:lvl>
  </w:abstractNum>
  <w:abstractNum w:abstractNumId="7">
    <w:nsid w:val="E50EFE00"/>
    <w:multiLevelType w:val="singleLevel"/>
    <w:tmpl w:val="E50EFE00"/>
    <w:lvl w:ilvl="0" w:tentative="0">
      <w:start w:val="1"/>
      <w:numFmt w:val="lowerLetter"/>
      <w:lvlText w:val="%1."/>
      <w:lvlJc w:val="left"/>
      <w:pPr>
        <w:ind w:left="425" w:hanging="425"/>
      </w:pPr>
      <w:rPr>
        <w:rFonts w:hint="default"/>
      </w:rPr>
    </w:lvl>
  </w:abstractNum>
  <w:abstractNum w:abstractNumId="8">
    <w:nsid w:val="FD3739DB"/>
    <w:multiLevelType w:val="singleLevel"/>
    <w:tmpl w:val="FD3739DB"/>
    <w:lvl w:ilvl="0" w:tentative="0">
      <w:start w:val="1"/>
      <w:numFmt w:val="lowerLetter"/>
      <w:lvlText w:val="%1."/>
      <w:lvlJc w:val="left"/>
      <w:pPr>
        <w:ind w:left="425" w:hanging="425"/>
      </w:pPr>
      <w:rPr>
        <w:rFonts w:hint="default"/>
      </w:rPr>
    </w:lvl>
  </w:abstractNum>
  <w:abstractNum w:abstractNumId="9">
    <w:nsid w:val="0267451C"/>
    <w:multiLevelType w:val="singleLevel"/>
    <w:tmpl w:val="0267451C"/>
    <w:lvl w:ilvl="0" w:tentative="0">
      <w:start w:val="1"/>
      <w:numFmt w:val="lowerLetter"/>
      <w:lvlText w:val="%1."/>
      <w:lvlJc w:val="left"/>
      <w:pPr>
        <w:ind w:left="425" w:hanging="425"/>
      </w:pPr>
      <w:rPr>
        <w:rFonts w:hint="default"/>
      </w:rPr>
    </w:lvl>
  </w:abstractNum>
  <w:abstractNum w:abstractNumId="10">
    <w:nsid w:val="228F0C45"/>
    <w:multiLevelType w:val="singleLevel"/>
    <w:tmpl w:val="228F0C45"/>
    <w:lvl w:ilvl="0" w:tentative="0">
      <w:start w:val="1"/>
      <w:numFmt w:val="lowerLetter"/>
      <w:lvlText w:val="%1."/>
      <w:lvlJc w:val="left"/>
      <w:pPr>
        <w:ind w:left="425" w:hanging="425"/>
      </w:pPr>
      <w:rPr>
        <w:rFonts w:hint="default"/>
      </w:rPr>
    </w:lvl>
  </w:abstractNum>
  <w:abstractNum w:abstractNumId="11">
    <w:nsid w:val="3C95A155"/>
    <w:multiLevelType w:val="singleLevel"/>
    <w:tmpl w:val="3C95A155"/>
    <w:lvl w:ilvl="0" w:tentative="0">
      <w:start w:val="1"/>
      <w:numFmt w:val="lowerLetter"/>
      <w:lvlText w:val="%1."/>
      <w:lvlJc w:val="left"/>
      <w:pPr>
        <w:ind w:left="425" w:hanging="425"/>
      </w:pPr>
      <w:rPr>
        <w:rFonts w:hint="default"/>
      </w:rPr>
    </w:lvl>
  </w:abstractNum>
  <w:abstractNum w:abstractNumId="12">
    <w:nsid w:val="45C0DD5A"/>
    <w:multiLevelType w:val="singleLevel"/>
    <w:tmpl w:val="45C0DD5A"/>
    <w:lvl w:ilvl="0" w:tentative="0">
      <w:start w:val="1"/>
      <w:numFmt w:val="lowerLetter"/>
      <w:lvlText w:val="%1."/>
      <w:lvlJc w:val="left"/>
      <w:pPr>
        <w:ind w:left="425" w:hanging="425"/>
      </w:pPr>
      <w:rPr>
        <w:rFonts w:hint="default"/>
      </w:rPr>
    </w:lvl>
  </w:abstractNum>
  <w:abstractNum w:abstractNumId="13">
    <w:nsid w:val="4A9D96EC"/>
    <w:multiLevelType w:val="singleLevel"/>
    <w:tmpl w:val="4A9D96EC"/>
    <w:lvl w:ilvl="0" w:tentative="0">
      <w:start w:val="1"/>
      <w:numFmt w:val="lowerLetter"/>
      <w:lvlText w:val="%1."/>
      <w:lvlJc w:val="left"/>
      <w:pPr>
        <w:ind w:left="425" w:hanging="425"/>
      </w:pPr>
      <w:rPr>
        <w:rFonts w:hint="default"/>
      </w:rPr>
    </w:lvl>
  </w:abstractNum>
  <w:abstractNum w:abstractNumId="14">
    <w:nsid w:val="4D87DEDE"/>
    <w:multiLevelType w:val="singleLevel"/>
    <w:tmpl w:val="4D87DEDE"/>
    <w:lvl w:ilvl="0" w:tentative="0">
      <w:start w:val="1"/>
      <w:numFmt w:val="lowerLetter"/>
      <w:lvlText w:val="%1."/>
      <w:lvlJc w:val="left"/>
      <w:pPr>
        <w:ind w:left="425" w:hanging="425"/>
      </w:pPr>
      <w:rPr>
        <w:rFonts w:hint="default"/>
      </w:rPr>
    </w:lvl>
  </w:abstractNum>
  <w:abstractNum w:abstractNumId="15">
    <w:nsid w:val="62E4DEB9"/>
    <w:multiLevelType w:val="singleLevel"/>
    <w:tmpl w:val="62E4DEB9"/>
    <w:lvl w:ilvl="0" w:tentative="0">
      <w:start w:val="1"/>
      <w:numFmt w:val="lowerLetter"/>
      <w:lvlText w:val="%1."/>
      <w:lvlJc w:val="left"/>
      <w:pPr>
        <w:ind w:left="425" w:hanging="425"/>
      </w:pPr>
      <w:rPr>
        <w:rFonts w:hint="default"/>
      </w:rPr>
    </w:lvl>
  </w:abstractNum>
  <w:abstractNum w:abstractNumId="16">
    <w:nsid w:val="6AB2D08E"/>
    <w:multiLevelType w:val="singleLevel"/>
    <w:tmpl w:val="6AB2D08E"/>
    <w:lvl w:ilvl="0" w:tentative="0">
      <w:start w:val="1"/>
      <w:numFmt w:val="lowerLetter"/>
      <w:lvlText w:val="%1."/>
      <w:lvlJc w:val="left"/>
      <w:pPr>
        <w:ind w:left="425" w:hanging="425"/>
      </w:pPr>
      <w:rPr>
        <w:rFonts w:hint="default"/>
      </w:rPr>
    </w:lvl>
  </w:abstractNum>
  <w:abstractNum w:abstractNumId="17">
    <w:nsid w:val="6FB506E2"/>
    <w:multiLevelType w:val="singleLevel"/>
    <w:tmpl w:val="6FB506E2"/>
    <w:lvl w:ilvl="0" w:tentative="0">
      <w:start w:val="1"/>
      <w:numFmt w:val="lowerLetter"/>
      <w:lvlText w:val="%1."/>
      <w:lvlJc w:val="left"/>
      <w:pPr>
        <w:ind w:left="425" w:hanging="425"/>
      </w:pPr>
      <w:rPr>
        <w:rFonts w:hint="default"/>
      </w:rPr>
    </w:lvl>
  </w:abstractNum>
  <w:num w:numId="1">
    <w:abstractNumId w:val="15"/>
  </w:num>
  <w:num w:numId="2">
    <w:abstractNumId w:val="10"/>
  </w:num>
  <w:num w:numId="3">
    <w:abstractNumId w:val="5"/>
  </w:num>
  <w:num w:numId="4">
    <w:abstractNumId w:val="13"/>
  </w:num>
  <w:num w:numId="5">
    <w:abstractNumId w:val="16"/>
  </w:num>
  <w:num w:numId="6">
    <w:abstractNumId w:val="9"/>
  </w:num>
  <w:num w:numId="7">
    <w:abstractNumId w:val="12"/>
  </w:num>
  <w:num w:numId="8">
    <w:abstractNumId w:val="4"/>
  </w:num>
  <w:num w:numId="9">
    <w:abstractNumId w:val="2"/>
  </w:num>
  <w:num w:numId="10">
    <w:abstractNumId w:val="0"/>
  </w:num>
  <w:num w:numId="11">
    <w:abstractNumId w:val="1"/>
  </w:num>
  <w:num w:numId="12">
    <w:abstractNumId w:val="11"/>
  </w:num>
  <w:num w:numId="13">
    <w:abstractNumId w:val="6"/>
  </w:num>
  <w:num w:numId="14">
    <w:abstractNumId w:val="7"/>
  </w:num>
  <w:num w:numId="15">
    <w:abstractNumId w:val="8"/>
  </w:num>
  <w:num w:numId="16">
    <w:abstractNumId w:val="3"/>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NWZjOTgwM2RmOGEwMDI0OTBiZTA5ZWM5MGYwZDYifQ=="/>
  </w:docVars>
  <w:rsids>
    <w:rsidRoot w:val="23834599"/>
    <w:rsid w:val="10866E01"/>
    <w:rsid w:val="238345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宋体"/>
      <w:sz w:val="21"/>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23</Pages>
  <Words>19670</Words>
  <Characters>20262</Characters>
  <Lines>0</Lines>
  <Paragraphs>0</Paragraphs>
  <TotalTime>4</TotalTime>
  <ScaleCrop>false</ScaleCrop>
  <LinksUpToDate>false</LinksUpToDate>
  <CharactersWithSpaces>20269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2022-02-22T09:51:00Z</dcterms:created>
  <dc:creator>刘晓丽</dc:creator>
  <cp:lastModifiedBy>sakura</cp:lastModifiedBy>
  <dcterms:modified xsi:type="dcterms:W3CDTF">2022-08-16T09:26:53Z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E5AA618B6DE7480B91C4704295078D36</vt:lpwstr>
  </property>
</Properties>
</file>