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color w:val="auto"/>
          <w:highlight w:val="none"/>
        </w:rPr>
      </w:pPr>
      <w:r>
        <w:rPr>
          <w:color w:val="auto"/>
          <w:highlight w:val="none"/>
        </w:rPr>
        <w:drawing>
          <wp:anchor distT="0" distB="0" distL="114300" distR="114300" simplePos="0" relativeHeight="251659264" behindDoc="1" locked="0" layoutInCell="1" allowOverlap="1">
            <wp:simplePos x="0" y="0"/>
            <wp:positionH relativeFrom="column">
              <wp:posOffset>-396240</wp:posOffset>
            </wp:positionH>
            <wp:positionV relativeFrom="paragraph">
              <wp:posOffset>-503555</wp:posOffset>
            </wp:positionV>
            <wp:extent cx="6553835" cy="9620250"/>
            <wp:effectExtent l="0" t="0" r="0" b="0"/>
            <wp:wrapThrough wrapText="bothSides">
              <wp:wrapPolygon>
                <wp:start x="0" y="0"/>
                <wp:lineTo x="0" y="21600"/>
                <wp:lineTo x="21600" y="21600"/>
                <wp:lineTo x="21600" y="0"/>
                <wp:lineTo x="0" y="0"/>
              </wp:wrapPolygon>
            </wp:wrapThrough>
            <wp:docPr id="2" name="图片 2" descr="招标文件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招标文件封面"/>
                    <pic:cNvPicPr>
                      <a:picLocks noChangeAspect="1"/>
                    </pic:cNvPicPr>
                  </pic:nvPicPr>
                  <pic:blipFill>
                    <a:blip r:embed="rId13"/>
                    <a:srcRect l="1798" t="-19" b="1704"/>
                    <a:stretch>
                      <a:fillRect/>
                    </a:stretch>
                  </pic:blipFill>
                  <pic:spPr>
                    <a:xfrm>
                      <a:off x="0" y="0"/>
                      <a:ext cx="6553835" cy="9620250"/>
                    </a:xfrm>
                    <a:prstGeom prst="rect">
                      <a:avLst/>
                    </a:prstGeom>
                  </pic:spPr>
                </pic:pic>
              </a:graphicData>
            </a:graphic>
          </wp:anchor>
        </w:drawing>
      </w:r>
    </w:p>
    <w:p>
      <w:pPr>
        <w:kinsoku/>
        <w:autoSpaceDE/>
        <w:autoSpaceDN/>
        <w:adjustRightInd/>
        <w:snapToGrid/>
        <w:textAlignment w:val="auto"/>
        <w:rPr>
          <w:rFonts w:ascii="宋体" w:hAnsi="宋体" w:eastAsia="宋体" w:cs="宋体"/>
          <w:b/>
          <w:bCs/>
          <w:color w:val="auto"/>
          <w:sz w:val="30"/>
          <w:szCs w:val="30"/>
          <w:highlight w:val="none"/>
        </w:rPr>
      </w:pPr>
      <w:bookmarkStart w:id="72" w:name="_GoBack"/>
      <w:bookmarkEnd w:id="72"/>
    </w:p>
    <w:p>
      <w:pPr>
        <w:kinsoku/>
        <w:spacing w:line="360" w:lineRule="auto"/>
        <w:jc w:val="center"/>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目录</w:t>
      </w:r>
    </w:p>
    <w:p>
      <w:pPr>
        <w:kinsoku/>
        <w:spacing w:line="360" w:lineRule="auto"/>
        <w:jc w:val="both"/>
        <w:rPr>
          <w:rFonts w:ascii="宋体" w:hAnsi="宋体" w:eastAsia="宋体" w:cs="宋体"/>
          <w:color w:val="auto"/>
          <w:highlight w:val="none"/>
        </w:rPr>
      </w:pPr>
      <w:bookmarkStart w:id="0" w:name="_bookmark1"/>
      <w:bookmarkEnd w:id="0"/>
    </w:p>
    <w:p>
      <w:pPr>
        <w:pStyle w:val="17"/>
        <w:tabs>
          <w:tab w:val="right" w:leader="dot" w:pos="9026"/>
        </w:tabs>
        <w:kinsoku/>
        <w:spacing w:line="480" w:lineRule="auto"/>
        <w:jc w:val="both"/>
        <w:rPr>
          <w:rFonts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color w:val="auto"/>
          <w:highlight w:val="none"/>
        </w:rPr>
        <w:fldChar w:fldCharType="begin"/>
      </w:r>
      <w:r>
        <w:rPr>
          <w:color w:val="auto"/>
          <w:highlight w:val="none"/>
        </w:rPr>
        <w:instrText xml:space="preserve"> HYPERLINK \l "_Toc18957" </w:instrText>
      </w:r>
      <w:r>
        <w:rPr>
          <w:color w:val="auto"/>
          <w:highlight w:val="none"/>
        </w:rPr>
        <w:fldChar w:fldCharType="separate"/>
      </w:r>
      <w:r>
        <w:rPr>
          <w:rFonts w:hint="eastAsia" w:ascii="宋体" w:hAnsi="宋体" w:eastAsia="宋体" w:cs="宋体"/>
          <w:bCs/>
          <w:color w:val="auto"/>
          <w:szCs w:val="32"/>
          <w:highlight w:val="none"/>
        </w:rPr>
        <w:t>第一章 招标公告</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_Toc18957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7"/>
        <w:tabs>
          <w:tab w:val="right" w:leader="dot" w:pos="9026"/>
        </w:tabs>
        <w:kinsoku/>
        <w:spacing w:line="480" w:lineRule="auto"/>
        <w:jc w:val="both"/>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"_Toc29167" </w:instrText>
      </w:r>
      <w:r>
        <w:rPr>
          <w:color w:val="auto"/>
          <w:highlight w:val="none"/>
        </w:rPr>
        <w:fldChar w:fldCharType="separate"/>
      </w:r>
      <w:r>
        <w:rPr>
          <w:rFonts w:hint="eastAsia" w:ascii="宋体" w:hAnsi="宋体" w:eastAsia="宋体" w:cs="宋体"/>
          <w:bCs/>
          <w:color w:val="auto"/>
          <w:szCs w:val="32"/>
          <w:highlight w:val="none"/>
        </w:rPr>
        <w:t>第二章 投标人须知</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fldChar w:fldCharType="end"/>
      </w:r>
    </w:p>
    <w:p>
      <w:pPr>
        <w:pStyle w:val="17"/>
        <w:tabs>
          <w:tab w:val="right" w:leader="dot" w:pos="9026"/>
        </w:tabs>
        <w:kinsoku/>
        <w:spacing w:line="480" w:lineRule="auto"/>
        <w:jc w:val="both"/>
        <w:rPr>
          <w:rFonts w:hint="eastAsia"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"_Toc14126" </w:instrText>
      </w:r>
      <w:r>
        <w:rPr>
          <w:color w:val="auto"/>
          <w:highlight w:val="none"/>
        </w:rPr>
        <w:fldChar w:fldCharType="separate"/>
      </w:r>
      <w:r>
        <w:rPr>
          <w:rFonts w:hint="eastAsia" w:ascii="宋体" w:hAnsi="宋体" w:eastAsia="宋体" w:cs="宋体"/>
          <w:bCs/>
          <w:color w:val="auto"/>
          <w:szCs w:val="32"/>
          <w:highlight w:val="none"/>
        </w:rPr>
        <w:t>第三章 评标定标办法（评定分离法）</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9</w:t>
      </w:r>
    </w:p>
    <w:p>
      <w:pPr>
        <w:pStyle w:val="17"/>
        <w:tabs>
          <w:tab w:val="right" w:leader="dot" w:pos="9026"/>
        </w:tabs>
        <w:kinsoku/>
        <w:spacing w:line="480" w:lineRule="auto"/>
        <w:jc w:val="both"/>
        <w:rPr>
          <w:rFonts w:ascii="宋体" w:hAnsi="宋体" w:eastAsia="宋体" w:cs="宋体"/>
          <w:color w:val="auto"/>
          <w:highlight w:val="none"/>
        </w:rPr>
      </w:pPr>
      <w:r>
        <w:rPr>
          <w:color w:val="auto"/>
          <w:highlight w:val="none"/>
        </w:rPr>
        <w:fldChar w:fldCharType="begin"/>
      </w:r>
      <w:r>
        <w:rPr>
          <w:color w:val="auto"/>
          <w:highlight w:val="none"/>
        </w:rPr>
        <w:instrText xml:space="preserve"> HYPERLINK \l "_Toc31642" </w:instrText>
      </w:r>
      <w:r>
        <w:rPr>
          <w:color w:val="auto"/>
          <w:highlight w:val="none"/>
        </w:rPr>
        <w:fldChar w:fldCharType="separate"/>
      </w:r>
      <w:r>
        <w:rPr>
          <w:rFonts w:hint="eastAsia" w:ascii="宋体" w:hAnsi="宋体" w:eastAsia="宋体" w:cs="宋体"/>
          <w:bCs/>
          <w:color w:val="auto"/>
          <w:szCs w:val="32"/>
          <w:highlight w:val="none"/>
        </w:rPr>
        <w:t>第四章 合同条款及格式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_Toc31642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pPr>
        <w:pStyle w:val="17"/>
        <w:tabs>
          <w:tab w:val="right" w:leader="dot" w:pos="9026"/>
        </w:tabs>
        <w:kinsoku/>
        <w:spacing w:line="480" w:lineRule="auto"/>
        <w:jc w:val="both"/>
        <w:rPr>
          <w:rFonts w:hint="eastAsia"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"_Toc30669" </w:instrText>
      </w:r>
      <w:r>
        <w:rPr>
          <w:color w:val="auto"/>
          <w:highlight w:val="none"/>
        </w:rPr>
        <w:fldChar w:fldCharType="separate"/>
      </w:r>
      <w:r>
        <w:rPr>
          <w:rFonts w:hint="eastAsia" w:ascii="宋体" w:hAnsi="宋体" w:eastAsia="宋体" w:cs="宋体"/>
          <w:bCs/>
          <w:color w:val="auto"/>
          <w:szCs w:val="32"/>
          <w:highlight w:val="none"/>
        </w:rPr>
        <w:t>第五章 勘察设计任务书</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0</w:t>
      </w:r>
    </w:p>
    <w:p>
      <w:pPr>
        <w:pStyle w:val="17"/>
        <w:tabs>
          <w:tab w:val="right" w:leader="dot" w:pos="9026"/>
        </w:tabs>
        <w:kinsoku/>
        <w:spacing w:line="480" w:lineRule="auto"/>
        <w:jc w:val="both"/>
        <w:rPr>
          <w:rFonts w:hint="eastAsia" w:ascii="宋体" w:hAnsi="宋体" w:eastAsia="宋体" w:cs="宋体"/>
          <w:color w:val="auto"/>
          <w:highlight w:val="none"/>
          <w:lang w:val="en-US" w:eastAsia="zh-CN"/>
        </w:rPr>
      </w:pPr>
      <w:r>
        <w:rPr>
          <w:color w:val="auto"/>
          <w:highlight w:val="none"/>
        </w:rPr>
        <w:fldChar w:fldCharType="begin"/>
      </w:r>
      <w:r>
        <w:rPr>
          <w:color w:val="auto"/>
          <w:highlight w:val="none"/>
        </w:rPr>
        <w:instrText xml:space="preserve"> HYPERLINK \l "_Toc21761" </w:instrText>
      </w:r>
      <w:r>
        <w:rPr>
          <w:color w:val="auto"/>
          <w:highlight w:val="none"/>
        </w:rPr>
        <w:fldChar w:fldCharType="separate"/>
      </w:r>
      <w:r>
        <w:rPr>
          <w:rFonts w:hint="eastAsia" w:ascii="宋体" w:hAnsi="宋体" w:eastAsia="宋体" w:cs="宋体"/>
          <w:bCs/>
          <w:color w:val="auto"/>
          <w:szCs w:val="32"/>
          <w:highlight w:val="none"/>
        </w:rPr>
        <w:t>第六章 投标文件格式</w:t>
      </w:r>
      <w:r>
        <w:rPr>
          <w:rFonts w:hint="eastAsia" w:ascii="宋体" w:hAnsi="宋体" w:eastAsia="宋体" w:cs="宋体"/>
          <w:color w:val="auto"/>
          <w:highlight w:val="none"/>
        </w:rPr>
        <w:tab/>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fldChar w:fldCharType="end"/>
      </w:r>
      <w:r>
        <w:rPr>
          <w:rFonts w:hint="eastAsia" w:ascii="宋体" w:hAnsi="宋体" w:eastAsia="宋体" w:cs="宋体"/>
          <w:color w:val="auto"/>
          <w:highlight w:val="none"/>
          <w:lang w:val="en-US" w:eastAsia="zh-CN"/>
        </w:rPr>
        <w:t>5</w:t>
      </w:r>
    </w:p>
    <w:p>
      <w:pPr>
        <w:kinsoku/>
        <w:spacing w:line="480" w:lineRule="auto"/>
        <w:jc w:val="both"/>
        <w:rPr>
          <w:rFonts w:ascii="宋体" w:hAnsi="宋体" w:eastAsia="宋体" w:cs="宋体"/>
          <w:color w:val="auto"/>
          <w:highlight w:val="none"/>
        </w:rPr>
      </w:pPr>
      <w:r>
        <w:rPr>
          <w:rFonts w:hint="eastAsia" w:ascii="宋体" w:hAnsi="宋体" w:eastAsia="宋体" w:cs="宋体"/>
          <w:color w:val="auto"/>
          <w:highlight w:val="none"/>
        </w:rPr>
        <w:fldChar w:fldCharType="end"/>
      </w:r>
    </w:p>
    <w:p>
      <w:pPr>
        <w:kinsoku/>
        <w:spacing w:line="360" w:lineRule="auto"/>
        <w:jc w:val="both"/>
        <w:rPr>
          <w:rFonts w:ascii="宋体" w:hAnsi="宋体" w:eastAsia="宋体" w:cs="宋体"/>
          <w:color w:val="auto"/>
          <w:highlight w:val="none"/>
        </w:rPr>
      </w:pPr>
    </w:p>
    <w:p>
      <w:pPr>
        <w:kinsoku/>
        <w:spacing w:line="360" w:lineRule="auto"/>
        <w:jc w:val="both"/>
        <w:rPr>
          <w:rFonts w:ascii="宋体" w:hAnsi="宋体" w:eastAsia="宋体" w:cs="宋体"/>
          <w:color w:val="auto"/>
          <w:highlight w:val="none"/>
        </w:rPr>
      </w:pPr>
    </w:p>
    <w:p>
      <w:pPr>
        <w:kinsoku/>
        <w:spacing w:line="360" w:lineRule="auto"/>
        <w:jc w:val="both"/>
        <w:rPr>
          <w:rFonts w:ascii="宋体" w:hAnsi="宋体" w:eastAsia="宋体" w:cs="宋体"/>
          <w:color w:val="auto"/>
          <w:highlight w:val="none"/>
        </w:rPr>
      </w:pPr>
    </w:p>
    <w:p>
      <w:pPr>
        <w:kinsoku/>
        <w:spacing w:line="360" w:lineRule="auto"/>
        <w:jc w:val="both"/>
        <w:rPr>
          <w:rFonts w:ascii="宋体" w:hAnsi="宋体" w:eastAsia="宋体" w:cs="宋体"/>
          <w:color w:val="auto"/>
          <w:highlight w:val="none"/>
        </w:rPr>
      </w:pPr>
    </w:p>
    <w:p>
      <w:pPr>
        <w:kinsoku/>
        <w:spacing w:line="360" w:lineRule="auto"/>
        <w:jc w:val="both"/>
        <w:rPr>
          <w:rFonts w:ascii="宋体" w:hAnsi="宋体" w:eastAsia="宋体" w:cs="宋体"/>
          <w:color w:val="auto"/>
          <w:highlight w:val="none"/>
        </w:rPr>
      </w:pPr>
    </w:p>
    <w:p>
      <w:pPr>
        <w:pageBreakBefore/>
        <w:kinsoku/>
        <w:adjustRightInd/>
        <w:snapToGrid/>
        <w:spacing w:line="360" w:lineRule="auto"/>
        <w:jc w:val="center"/>
        <w:outlineLvl w:val="0"/>
        <w:rPr>
          <w:rFonts w:ascii="宋体" w:hAnsi="宋体" w:eastAsia="宋体" w:cs="宋体"/>
          <w:b/>
          <w:bCs/>
          <w:color w:val="auto"/>
          <w:sz w:val="32"/>
          <w:szCs w:val="32"/>
          <w:highlight w:val="none"/>
        </w:rPr>
        <w:sectPr>
          <w:headerReference r:id="rId3" w:type="default"/>
          <w:footerReference r:id="rId4" w:type="default"/>
          <w:pgSz w:w="11906" w:h="16839"/>
          <w:pgMar w:top="1440" w:right="1440" w:bottom="1440" w:left="1440" w:header="0" w:footer="850" w:gutter="0"/>
          <w:pgBorders>
            <w:top w:val="none" w:sz="0" w:space="0"/>
            <w:left w:val="none" w:sz="0" w:space="0"/>
            <w:bottom w:val="none" w:sz="0" w:space="0"/>
            <w:right w:val="none" w:sz="0" w:space="0"/>
          </w:pgBorders>
          <w:cols w:space="0" w:num="1"/>
        </w:sectPr>
      </w:pPr>
      <w:bookmarkStart w:id="1" w:name="_Toc18957"/>
    </w:p>
    <w:p>
      <w:pPr>
        <w:pStyle w:val="3"/>
        <w:widowControl w:val="0"/>
        <w:kinsoku/>
        <w:autoSpaceDE/>
        <w:autoSpaceDN/>
        <w:adjustRightInd/>
        <w:snapToGrid/>
        <w:spacing w:before="0" w:beforeAutospacing="0" w:after="0" w:afterAutospacing="0" w:line="360" w:lineRule="auto"/>
        <w:jc w:val="center"/>
        <w:textAlignment w:val="auto"/>
        <w:rPr>
          <w:rFonts w:hint="eastAsia" w:ascii="Calibri" w:hAnsi="Calibri" w:eastAsia="宋体" w:cs="Times New Roman"/>
          <w:snapToGrid/>
          <w:color w:val="auto"/>
          <w:sz w:val="32"/>
          <w:szCs w:val="32"/>
        </w:rPr>
      </w:pPr>
      <w:bookmarkStart w:id="2" w:name="_Toc1914413035"/>
      <w:bookmarkStart w:id="3" w:name="_Toc1572331054"/>
      <w:bookmarkStart w:id="4" w:name="_Toc699721418"/>
      <w:bookmarkStart w:id="5" w:name="_Toc21575"/>
      <w:bookmarkStart w:id="6" w:name="_Toc26765"/>
      <w:bookmarkStart w:id="7" w:name="_Toc6187"/>
      <w:bookmarkStart w:id="8" w:name="_Toc2591721"/>
      <w:bookmarkStart w:id="9" w:name="_Toc492440244"/>
      <w:bookmarkStart w:id="10" w:name="_Toc1280927408"/>
      <w:bookmarkStart w:id="11" w:name="_Toc9995"/>
      <w:bookmarkStart w:id="12" w:name="_Toc543993470"/>
      <w:bookmarkStart w:id="13" w:name="_Toc1265331087"/>
      <w:bookmarkStart w:id="14" w:name="_Toc1061170432"/>
      <w:bookmarkStart w:id="15" w:name="_Toc1604915052"/>
      <w:bookmarkStart w:id="16" w:name="_Toc1877638698"/>
      <w:bookmarkStart w:id="17" w:name="_Toc1500388098"/>
      <w:r>
        <w:rPr>
          <w:rFonts w:hint="eastAsia" w:ascii="Calibri" w:hAnsi="Calibri" w:eastAsia="宋体" w:cs="Times New Roman"/>
          <w:snapToGrid/>
          <w:color w:val="auto"/>
          <w:sz w:val="32"/>
          <w:szCs w:val="32"/>
        </w:rPr>
        <w:t>第一章 招标公告</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bl>
      <w:tblPr>
        <w:tblStyle w:val="23"/>
        <w:tblW w:w="96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2010"/>
        <w:gridCol w:w="1455"/>
        <w:gridCol w:w="4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bookmarkStart w:id="18" w:name="_Toc2012730053"/>
            <w:bookmarkStart w:id="19" w:name="_Toc534165988"/>
            <w:bookmarkStart w:id="20" w:name="_Toc892620777"/>
            <w:bookmarkStart w:id="21" w:name="_Toc23189"/>
            <w:bookmarkStart w:id="22" w:name="_Toc1471911231"/>
            <w:bookmarkStart w:id="23" w:name="_Toc208992861"/>
            <w:bookmarkStart w:id="24" w:name="_Toc1141361580"/>
            <w:bookmarkStart w:id="25" w:name="_Toc30786"/>
            <w:bookmarkStart w:id="26" w:name="_Toc557594262"/>
            <w:bookmarkStart w:id="27" w:name="_Toc11386"/>
            <w:bookmarkStart w:id="28" w:name="_Toc27835"/>
            <w:bookmarkStart w:id="29" w:name="_Toc1795356044"/>
            <w:bookmarkStart w:id="30" w:name="_Toc2591722"/>
            <w:bookmarkStart w:id="31" w:name="_Toc1113587676"/>
            <w:bookmarkStart w:id="32" w:name="_Toc1370445731"/>
            <w:r>
              <w:rPr>
                <w:rFonts w:hint="eastAsia" w:ascii="宋体" w:hAnsi="宋体" w:cs="宋体"/>
                <w:b/>
                <w:bCs/>
                <w:color w:val="auto"/>
                <w:kern w:val="0"/>
                <w:sz w:val="20"/>
                <w:szCs w:val="20"/>
                <w:lang w:bidi="ar"/>
              </w:rPr>
              <w:t>投资项目代码</w:t>
            </w:r>
          </w:p>
        </w:tc>
        <w:tc>
          <w:tcPr>
            <w:tcW w:w="7664" w:type="dxa"/>
            <w:gridSpan w:val="3"/>
            <w:tcBorders>
              <w:tl2br w:val="nil"/>
              <w:tr2bl w:val="nil"/>
            </w:tcBorders>
            <w:vAlign w:val="center"/>
          </w:tcPr>
          <w:p>
            <w:pPr>
              <w:widowControl/>
              <w:spacing w:line="360" w:lineRule="auto"/>
              <w:jc w:val="center"/>
              <w:textAlignment w:val="center"/>
              <w:rPr>
                <w:rFonts w:hint="eastAsia" w:ascii="宋体" w:hAnsi="宋体" w:eastAsia="宋体" w:cs="宋体"/>
                <w:color w:val="auto"/>
                <w:sz w:val="20"/>
                <w:szCs w:val="20"/>
                <w:lang w:eastAsia="zh-CN"/>
              </w:rPr>
            </w:pPr>
            <w:r>
              <w:rPr>
                <w:rFonts w:hint="eastAsia" w:ascii="宋体" w:hAnsi="宋体" w:eastAsia="宋体"/>
                <w:color w:val="auto"/>
                <w:lang w:eastAsia="zh-CN"/>
              </w:rPr>
              <w:t>2310-442000-04-05-241523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投资项目名称</w:t>
            </w:r>
          </w:p>
        </w:tc>
        <w:tc>
          <w:tcPr>
            <w:tcW w:w="7664" w:type="dxa"/>
            <w:gridSpan w:val="3"/>
            <w:tcBorders>
              <w:tl2br w:val="nil"/>
              <w:tr2bl w:val="nil"/>
            </w:tcBorders>
            <w:vAlign w:val="center"/>
          </w:tcPr>
          <w:p>
            <w:pPr>
              <w:widowControl/>
              <w:spacing w:line="360" w:lineRule="auto"/>
              <w:jc w:val="center"/>
              <w:textAlignment w:val="center"/>
              <w:rPr>
                <w:rFonts w:hint="eastAsia" w:ascii="宋体" w:hAnsi="宋体" w:eastAsia="宋体" w:cs="宋体"/>
                <w:color w:val="auto"/>
                <w:sz w:val="20"/>
                <w:szCs w:val="20"/>
                <w:lang w:eastAsia="zh-CN"/>
              </w:rPr>
            </w:pPr>
            <w:r>
              <w:rPr>
                <w:rFonts w:hint="eastAsia" w:ascii="宋体" w:hAnsi="宋体" w:eastAsia="宋体"/>
                <w:color w:val="auto"/>
                <w:lang w:eastAsia="zh-CN"/>
              </w:rPr>
              <w:t>中山市石岐街道方基冲新村片区老旧小区改造工程项目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招标项目名称</w:t>
            </w:r>
          </w:p>
        </w:tc>
        <w:tc>
          <w:tcPr>
            <w:tcW w:w="7664" w:type="dxa"/>
            <w:gridSpan w:val="3"/>
            <w:tcBorders>
              <w:tl2br w:val="nil"/>
              <w:tr2bl w:val="nil"/>
            </w:tcBorders>
            <w:vAlign w:val="center"/>
          </w:tcPr>
          <w:p>
            <w:pPr>
              <w:widowControl/>
              <w:spacing w:line="360" w:lineRule="auto"/>
              <w:jc w:val="center"/>
              <w:textAlignment w:val="center"/>
              <w:rPr>
                <w:rFonts w:hint="eastAsia" w:ascii="宋体" w:hAnsi="宋体" w:eastAsia="宋体" w:cs="宋体"/>
                <w:color w:val="auto"/>
                <w:sz w:val="20"/>
                <w:szCs w:val="20"/>
                <w:lang w:eastAsia="zh-CN"/>
              </w:rPr>
            </w:pPr>
            <w:r>
              <w:rPr>
                <w:rFonts w:hint="eastAsia" w:ascii="宋体" w:hAnsi="宋体" w:eastAsia="宋体"/>
                <w:color w:val="auto"/>
                <w:lang w:eastAsia="zh-CN"/>
              </w:rPr>
              <w:t>中山市石岐街道方基冲新村片区老旧小区改造工程项目勘察设计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标段（包）名称</w:t>
            </w:r>
          </w:p>
        </w:tc>
        <w:tc>
          <w:tcPr>
            <w:tcW w:w="2010" w:type="dxa"/>
            <w:tcBorders>
              <w:tl2br w:val="nil"/>
              <w:tr2bl w:val="nil"/>
            </w:tcBorders>
            <w:vAlign w:val="center"/>
          </w:tcPr>
          <w:p>
            <w:pPr>
              <w:widowControl/>
              <w:spacing w:line="36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w:t>
            </w:r>
          </w:p>
        </w:tc>
        <w:tc>
          <w:tcPr>
            <w:tcW w:w="1455" w:type="dxa"/>
            <w:tcBorders>
              <w:tl2br w:val="nil"/>
              <w:tr2bl w:val="nil"/>
            </w:tcBorders>
            <w:vAlign w:val="center"/>
          </w:tcPr>
          <w:p>
            <w:pPr>
              <w:widowControl/>
              <w:spacing w:line="360" w:lineRule="auto"/>
              <w:jc w:val="center"/>
              <w:textAlignment w:val="center"/>
              <w:rPr>
                <w:rFonts w:hint="eastAsia" w:ascii="宋体" w:hAnsi="宋体" w:eastAsia="宋体" w:cs="宋体"/>
                <w:color w:val="auto"/>
                <w:sz w:val="21"/>
                <w:szCs w:val="21"/>
              </w:rPr>
            </w:pPr>
            <w:r>
              <w:rPr>
                <w:rFonts w:hint="eastAsia" w:ascii="宋体" w:hAnsi="宋体" w:cs="宋体"/>
                <w:b/>
                <w:bCs/>
                <w:color w:val="auto"/>
                <w:kern w:val="0"/>
                <w:sz w:val="20"/>
                <w:szCs w:val="20"/>
                <w:lang w:bidi="ar"/>
              </w:rPr>
              <w:t>公告性质</w:t>
            </w:r>
          </w:p>
        </w:tc>
        <w:tc>
          <w:tcPr>
            <w:tcW w:w="4199" w:type="dxa"/>
            <w:tcBorders>
              <w:tl2br w:val="nil"/>
              <w:tr2bl w:val="nil"/>
            </w:tcBorders>
            <w:vAlign w:val="center"/>
          </w:tcPr>
          <w:p>
            <w:pPr>
              <w:widowControl/>
              <w:spacing w:line="36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kern w:val="0"/>
                <w:sz w:val="20"/>
                <w:szCs w:val="20"/>
                <w:lang w:bidi="ar"/>
              </w:rPr>
            </w:pPr>
            <w:r>
              <w:rPr>
                <w:rFonts w:hint="eastAsia" w:ascii="宋体" w:hAnsi="宋体" w:cs="宋体"/>
                <w:b/>
                <w:bCs/>
                <w:color w:val="auto"/>
                <w:kern w:val="0"/>
                <w:sz w:val="20"/>
                <w:szCs w:val="20"/>
                <w:lang w:bidi="ar"/>
              </w:rPr>
              <w:t>资格审查方式</w:t>
            </w:r>
          </w:p>
        </w:tc>
        <w:tc>
          <w:tcPr>
            <w:tcW w:w="7664" w:type="dxa"/>
            <w:gridSpan w:val="3"/>
            <w:tcBorders>
              <w:tl2br w:val="nil"/>
              <w:tr2bl w:val="nil"/>
            </w:tcBorders>
            <w:vAlign w:val="center"/>
          </w:tcPr>
          <w:p>
            <w:pPr>
              <w:widowControl/>
              <w:spacing w:line="360" w:lineRule="auto"/>
              <w:jc w:val="center"/>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kern w:val="0"/>
                <w:sz w:val="20"/>
                <w:szCs w:val="20"/>
                <w:lang w:bidi="ar"/>
              </w:rPr>
            </w:pPr>
            <w:r>
              <w:rPr>
                <w:rFonts w:hint="eastAsia" w:ascii="宋体" w:hAnsi="宋体" w:cs="宋体"/>
                <w:b/>
                <w:bCs/>
                <w:color w:val="auto"/>
                <w:kern w:val="0"/>
                <w:sz w:val="20"/>
                <w:szCs w:val="20"/>
                <w:lang w:bidi="ar"/>
              </w:rPr>
              <w:t>招标项目实施</w:t>
            </w:r>
          </w:p>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（交货）地点</w:t>
            </w:r>
          </w:p>
        </w:tc>
        <w:tc>
          <w:tcPr>
            <w:tcW w:w="7664" w:type="dxa"/>
            <w:gridSpan w:val="3"/>
            <w:tcBorders>
              <w:tl2br w:val="nil"/>
              <w:tr2bl w:val="nil"/>
            </w:tcBorders>
            <w:vAlign w:val="center"/>
          </w:tcPr>
          <w:p>
            <w:pPr>
              <w:widowControl/>
              <w:spacing w:line="360" w:lineRule="auto"/>
              <w:jc w:val="center"/>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中山市石岐街道方基冲新村片区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资金来源</w:t>
            </w:r>
          </w:p>
        </w:tc>
        <w:tc>
          <w:tcPr>
            <w:tcW w:w="2010" w:type="dxa"/>
            <w:tcBorders>
              <w:tl2br w:val="nil"/>
              <w:tr2bl w:val="nil"/>
            </w:tcBorders>
            <w:vAlign w:val="center"/>
          </w:tcPr>
          <w:p>
            <w:pPr>
              <w:widowControl/>
              <w:spacing w:line="36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sz w:val="21"/>
                <w:szCs w:val="21"/>
              </w:rPr>
              <w:t>财政预算资金(拟申请专项债券资金)</w:t>
            </w:r>
          </w:p>
        </w:tc>
        <w:tc>
          <w:tcPr>
            <w:tcW w:w="1455" w:type="dxa"/>
            <w:tcBorders>
              <w:tl2br w:val="nil"/>
              <w:tr2bl w:val="nil"/>
            </w:tcBorders>
            <w:vAlign w:val="center"/>
          </w:tcPr>
          <w:p>
            <w:pPr>
              <w:widowControl/>
              <w:spacing w:line="360" w:lineRule="auto"/>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0"/>
                <w:szCs w:val="20"/>
                <w:lang w:bidi="ar"/>
              </w:rPr>
              <w:t>资金来源构成</w:t>
            </w:r>
          </w:p>
        </w:tc>
        <w:tc>
          <w:tcPr>
            <w:tcW w:w="4199" w:type="dxa"/>
            <w:tcBorders>
              <w:tl2br w:val="nil"/>
              <w:tr2bl w:val="nil"/>
            </w:tcBorders>
            <w:vAlign w:val="center"/>
          </w:tcPr>
          <w:p>
            <w:pPr>
              <w:widowControl/>
              <w:spacing w:line="36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100%</w:t>
            </w:r>
            <w:r>
              <w:rPr>
                <w:rFonts w:hint="eastAsia" w:ascii="宋体" w:hAnsi="宋体" w:eastAsia="宋体" w:cs="宋体"/>
                <w:color w:val="auto"/>
                <w:sz w:val="21"/>
                <w:szCs w:val="21"/>
              </w:rPr>
              <w:t>财政预算资金(拟申请专项债券资金)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招标范围及规模</w:t>
            </w:r>
          </w:p>
        </w:tc>
        <w:tc>
          <w:tcPr>
            <w:tcW w:w="7664" w:type="dxa"/>
            <w:gridSpan w:val="3"/>
            <w:tcBorders>
              <w:tl2br w:val="nil"/>
              <w:tr2bl w:val="nil"/>
            </w:tcBorders>
            <w:vAlign w:val="center"/>
          </w:tcPr>
          <w:p>
            <w:pPr>
              <w:widowControl/>
              <w:spacing w:line="360" w:lineRule="auto"/>
              <w:ind w:firstLine="420" w:firstLineChars="200"/>
              <w:rPr>
                <w:rFonts w:hint="eastAsia" w:ascii="宋体" w:hAnsi="宋体"/>
                <w:color w:val="auto"/>
                <w:szCs w:val="21"/>
                <w:lang w:val="en-US" w:eastAsia="zh-CN"/>
              </w:rPr>
            </w:pPr>
            <w:r>
              <w:rPr>
                <w:rFonts w:hint="eastAsia" w:ascii="宋体" w:hAnsi="宋体"/>
                <w:color w:val="auto"/>
                <w:szCs w:val="21"/>
                <w:lang w:val="en-US" w:eastAsia="zh-CN"/>
              </w:rPr>
              <w:t>中山市石岐街道方基冲新村片区，改造范围北至南涌大街包括南涌大街东部沿街住宅，南至博爱三路，西至悦来南路，东至方基涌大街。改造范围总面积约118056.04平方米,建筑面积约129485.85平方米,改造范围内约75栋住宅楼，总户数约1261户。本项目的建设内容包括：市政管网、停车交通、建筑外立面、公共环境、公共服务设施等内容进行升级改造、修复，具体实施工作可分为四大版块 18 类项目35项工程。</w:t>
            </w:r>
          </w:p>
          <w:p>
            <w:pPr>
              <w:widowControl/>
              <w:spacing w:line="360" w:lineRule="auto"/>
              <w:ind w:firstLine="420" w:firstLineChars="200"/>
              <w:rPr>
                <w:rFonts w:ascii="宋体" w:hAnsi="宋体" w:cs="宋体"/>
                <w:color w:val="auto"/>
                <w:sz w:val="20"/>
                <w:szCs w:val="20"/>
              </w:rPr>
            </w:pPr>
            <w:r>
              <w:rPr>
                <w:rFonts w:hint="eastAsia" w:ascii="宋体" w:hAnsi="宋体"/>
                <w:color w:val="auto"/>
                <w:szCs w:val="21"/>
                <w:lang w:val="en-US" w:eastAsia="zh-CN"/>
              </w:rPr>
              <w:t>项</w:t>
            </w:r>
            <w:r>
              <w:rPr>
                <w:rFonts w:hint="eastAsia" w:ascii="宋体" w:hAnsi="宋体"/>
                <w:color w:val="auto"/>
                <w:szCs w:val="21"/>
                <w:highlight w:val="none"/>
                <w:lang w:val="en-US" w:eastAsia="zh-CN"/>
              </w:rPr>
              <w:t>目总投资额8232.94万元，其中建安工程费6846.41万元。</w:t>
            </w:r>
            <w:r>
              <w:rPr>
                <w:rFonts w:hint="eastAsia" w:ascii="宋体" w:hAnsi="宋体" w:cs="宋体"/>
                <w:snapToGrid w:val="0"/>
                <w:color w:val="auto"/>
                <w:sz w:val="21"/>
                <w:szCs w:val="21"/>
                <w:lang w:val="en-US" w:eastAsia="zh-CN" w:bidi="ar-SA"/>
              </w:rPr>
              <w:t>本次招标控制价为397.09万元。其中勘察费招标控制价54.77万元，设计费招标控制价342.32万元。</w:t>
            </w:r>
            <w:r>
              <w:rPr>
                <w:rFonts w:hint="eastAsia" w:ascii="宋体" w:hAnsi="宋体" w:cs="宋体"/>
                <w:i w:val="0"/>
                <w:color w:val="000000"/>
                <w:kern w:val="0"/>
                <w:sz w:val="20"/>
                <w:szCs w:val="20"/>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hint="eastAsia" w:ascii="宋体" w:hAnsi="宋体"/>
                <w:color w:val="auto"/>
                <w:szCs w:val="21"/>
              </w:rPr>
            </w:pPr>
            <w:r>
              <w:rPr>
                <w:rFonts w:hint="eastAsia" w:ascii="宋体" w:hAnsi="宋体" w:cs="宋体"/>
                <w:b/>
                <w:bCs/>
                <w:color w:val="auto"/>
                <w:kern w:val="0"/>
                <w:sz w:val="20"/>
                <w:szCs w:val="20"/>
                <w:lang w:bidi="ar"/>
              </w:rPr>
              <w:t>招标内容</w:t>
            </w:r>
          </w:p>
        </w:tc>
        <w:tc>
          <w:tcPr>
            <w:tcW w:w="7664" w:type="dxa"/>
            <w:gridSpan w:val="3"/>
            <w:tcBorders>
              <w:tl2br w:val="nil"/>
              <w:tr2bl w:val="nil"/>
            </w:tcBorders>
            <w:vAlign w:val="center"/>
          </w:tcPr>
          <w:p>
            <w:pPr>
              <w:widowControl/>
              <w:spacing w:line="360" w:lineRule="auto"/>
              <w:rPr>
                <w:rFonts w:hint="eastAsia" w:ascii="宋体" w:hAnsi="宋体" w:cs="宋体"/>
                <w:color w:val="auto"/>
                <w:lang w:val="en-US" w:eastAsia="zh-CN"/>
              </w:rPr>
            </w:pPr>
            <w:r>
              <w:rPr>
                <w:rFonts w:hint="eastAsia" w:ascii="宋体" w:hAnsi="宋体" w:cs="宋体"/>
                <w:color w:val="auto"/>
                <w:lang w:val="en-US" w:eastAsia="zh-CN"/>
              </w:rPr>
              <w:t>（1）本项目勘察内容包括但不限于：</w:t>
            </w:r>
            <w:r>
              <w:rPr>
                <w:rFonts w:hint="eastAsia" w:ascii="宋体" w:hAnsi="宋体" w:eastAsia="宋体" w:cs="宋体"/>
                <w:color w:val="auto"/>
                <w:lang w:val="en-US" w:eastAsia="zh-CN"/>
              </w:rPr>
              <w:t>初勘、详勘、</w:t>
            </w:r>
            <w:r>
              <w:rPr>
                <w:rFonts w:hint="eastAsia" w:ascii="宋体" w:hAnsi="宋体" w:eastAsia="宋体" w:cs="宋体"/>
                <w:lang w:val="en-US" w:eastAsia="zh-CN"/>
              </w:rPr>
              <w:t>工程测量、</w:t>
            </w:r>
            <w:r>
              <w:rPr>
                <w:rFonts w:hint="eastAsia" w:ascii="宋体" w:hAnsi="宋体" w:eastAsia="宋体" w:cs="宋体"/>
                <w:color w:val="auto"/>
                <w:lang w:val="en-US" w:eastAsia="zh-CN"/>
              </w:rPr>
              <w:t>现状管线测量、管线物探等</w:t>
            </w:r>
            <w:r>
              <w:rPr>
                <w:rFonts w:hint="eastAsia" w:ascii="宋体" w:hAnsi="宋体" w:cs="宋体"/>
                <w:color w:val="auto"/>
                <w:lang w:val="en-US" w:eastAsia="zh-CN"/>
              </w:rPr>
              <w:t>；</w:t>
            </w:r>
          </w:p>
          <w:p>
            <w:pPr>
              <w:widowControl/>
              <w:spacing w:line="360" w:lineRule="auto"/>
              <w:rPr>
                <w:rFonts w:hint="eastAsia"/>
                <w:color w:val="auto"/>
              </w:rPr>
            </w:pPr>
            <w:r>
              <w:rPr>
                <w:rFonts w:hint="eastAsia" w:ascii="宋体" w:hAnsi="宋体" w:cs="宋体"/>
                <w:color w:val="auto"/>
                <w:lang w:val="en-US" w:eastAsia="zh-CN"/>
              </w:rPr>
              <w:t>（2）工程设计内容包括但不限于：方案设计、初步设计（含编制概算书）</w:t>
            </w:r>
            <w:r>
              <w:rPr>
                <w:rFonts w:hint="eastAsia" w:ascii="宋体" w:hAnsi="宋体"/>
                <w:color w:val="auto"/>
                <w:szCs w:val="21"/>
              </w:rPr>
              <w:t>、施工图设计、 施工现场指导与监督、</w:t>
            </w:r>
            <w:r>
              <w:rPr>
                <w:rFonts w:hint="eastAsia" w:ascii="宋体" w:hAnsi="宋体" w:cs="宋体"/>
                <w:color w:val="auto"/>
                <w:lang w:val="en-US" w:eastAsia="zh-CN"/>
              </w:rPr>
              <w:t>工程变更文件</w:t>
            </w:r>
            <w:r>
              <w:rPr>
                <w:rFonts w:hint="eastAsia" w:ascii="宋体" w:hAnsi="宋体"/>
                <w:color w:val="auto"/>
                <w:szCs w:val="21"/>
              </w:rPr>
              <w:t>和竣工验收等服务。其中初步设计要求取得相应的审批合格意见书、施工图设计要求取得审图机构出具的审图合格证。</w:t>
            </w:r>
            <w:r>
              <w:rPr>
                <w:rFonts w:hint="eastAsia" w:ascii="宋体" w:hAnsi="宋体" w:cs="宋体"/>
                <w:color w:val="auto"/>
                <w:lang w:val="en-US" w:eastAsia="zh-CN"/>
              </w:rPr>
              <w:t>中标人负责提供本项目施工报建、施工、工程变更、验收、结算等所需的设计文件及资料，并承担与本项目有关建设全过程设计服务及协调工作。具体</w:t>
            </w:r>
            <w:r>
              <w:rPr>
                <w:rFonts w:hint="eastAsia" w:ascii="宋体" w:hAnsi="宋体" w:eastAsia="宋体" w:cs="宋体"/>
                <w:color w:val="auto"/>
                <w:highlight w:val="none"/>
                <w:lang w:eastAsia="zh-CN"/>
              </w:rPr>
              <w:t>详见可行性研究报告及</w:t>
            </w:r>
            <w:r>
              <w:rPr>
                <w:rFonts w:hint="eastAsia" w:ascii="宋体" w:hAnsi="宋体" w:cs="宋体"/>
                <w:color w:val="auto"/>
                <w:lang w:val="en-US" w:eastAsia="zh-CN"/>
              </w:rPr>
              <w:t>勘察设计任务书。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kern w:val="0"/>
                <w:sz w:val="20"/>
                <w:szCs w:val="20"/>
                <w:lang w:bidi="ar"/>
              </w:rPr>
            </w:pPr>
            <w:r>
              <w:rPr>
                <w:rFonts w:hint="eastAsia" w:ascii="宋体" w:hAnsi="宋体" w:cs="宋体"/>
                <w:b/>
                <w:bCs/>
                <w:color w:val="auto"/>
                <w:kern w:val="0"/>
                <w:sz w:val="20"/>
                <w:szCs w:val="20"/>
                <w:lang w:bidi="ar"/>
              </w:rPr>
              <w:t>工期（交货期）</w:t>
            </w:r>
          </w:p>
        </w:tc>
        <w:tc>
          <w:tcPr>
            <w:tcW w:w="7664" w:type="dxa"/>
            <w:gridSpan w:val="3"/>
            <w:tcBorders>
              <w:tl2br w:val="nil"/>
              <w:tr2bl w:val="nil"/>
            </w:tcBorders>
            <w:vAlign w:val="center"/>
          </w:tcPr>
          <w:p>
            <w:pPr>
              <w:widowControl/>
              <w:spacing w:line="360" w:lineRule="auto"/>
              <w:rPr>
                <w:rFonts w:hint="eastAsia" w:ascii="宋体" w:hAnsi="宋体" w:cs="宋体"/>
                <w:color w:val="auto"/>
                <w:lang w:val="en-US" w:eastAsia="zh-CN"/>
              </w:rPr>
            </w:pPr>
            <w:r>
              <w:rPr>
                <w:rFonts w:hint="eastAsia" w:ascii="宋体" w:hAnsi="宋体" w:cs="宋体"/>
                <w:color w:val="auto"/>
                <w:lang w:val="en-US" w:eastAsia="zh-CN"/>
              </w:rPr>
              <w:t>勘察设计周期（总工期为60个日历天，勘察与设计同步开展）</w:t>
            </w:r>
          </w:p>
          <w:p>
            <w:pPr>
              <w:widowControl/>
              <w:spacing w:line="360" w:lineRule="auto"/>
              <w:rPr>
                <w:rFonts w:hint="eastAsia" w:ascii="Helvetica" w:hAnsi="Helvetica" w:eastAsia="Helvetica" w:cs="Helvetica"/>
                <w:i w:val="0"/>
                <w:iCs w:val="0"/>
                <w:caps w:val="0"/>
                <w:color w:val="auto"/>
                <w:spacing w:val="0"/>
                <w:sz w:val="21"/>
                <w:szCs w:val="21"/>
                <w:shd w:val="clear" w:fill="FFFFFF"/>
              </w:rPr>
            </w:pPr>
            <w:r>
              <w:rPr>
                <w:rFonts w:hint="eastAsia" w:ascii="Helvetica" w:hAnsi="Helvetica" w:eastAsia="Helvetica" w:cs="Helvetica"/>
                <w:i w:val="0"/>
                <w:iCs w:val="0"/>
                <w:caps w:val="0"/>
                <w:color w:val="auto"/>
                <w:spacing w:val="0"/>
                <w:sz w:val="21"/>
                <w:szCs w:val="21"/>
                <w:shd w:val="clear" w:fill="FFFFFF"/>
              </w:rPr>
              <w:t>勘察周期：</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lang w:val="en-US" w:eastAsia="zh-CN"/>
              </w:rPr>
              <w:t xml:space="preserve">(1) </w:t>
            </w:r>
            <w:r>
              <w:rPr>
                <w:rFonts w:hint="eastAsia" w:ascii="宋体" w:hAnsi="宋体" w:eastAsia="宋体" w:cs="宋体"/>
                <w:b w:val="0"/>
                <w:bCs w:val="0"/>
                <w:i w:val="0"/>
                <w:iCs w:val="0"/>
                <w:caps w:val="0"/>
                <w:color w:val="auto"/>
                <w:spacing w:val="0"/>
                <w:sz w:val="21"/>
                <w:szCs w:val="21"/>
                <w:shd w:val="clear" w:fill="FFFFFF"/>
              </w:rPr>
              <w:t>勘察测量方案</w:t>
            </w:r>
            <w:r>
              <w:rPr>
                <w:rFonts w:hint="eastAsia" w:ascii="宋体" w:hAnsi="宋体" w:eastAsia="宋体" w:cs="宋体"/>
                <w:b w:val="0"/>
                <w:bCs w:val="0"/>
                <w:color w:val="auto"/>
                <w:lang w:val="en-US" w:eastAsia="zh-CN"/>
              </w:rPr>
              <w:t xml:space="preserve"> (3份) 及电子版 (1份) ，</w:t>
            </w:r>
            <w:r>
              <w:rPr>
                <w:rStyle w:val="26"/>
                <w:rFonts w:hint="eastAsia" w:ascii="宋体" w:hAnsi="宋体" w:eastAsia="宋体" w:cs="宋体"/>
                <w:b w:val="0"/>
                <w:bCs w:val="0"/>
                <w:i w:val="0"/>
                <w:iCs w:val="0"/>
                <w:caps w:val="0"/>
                <w:color w:val="auto"/>
                <w:spacing w:val="0"/>
                <w:sz w:val="21"/>
                <w:szCs w:val="21"/>
                <w:shd w:val="clear" w:fill="FFFFFF"/>
              </w:rPr>
              <w:t>中标通知书</w:t>
            </w:r>
            <w:r>
              <w:rPr>
                <w:rStyle w:val="26"/>
                <w:rFonts w:hint="eastAsia" w:ascii="宋体" w:hAnsi="宋体" w:eastAsia="宋体" w:cs="宋体"/>
                <w:b w:val="0"/>
                <w:bCs w:val="0"/>
                <w:i w:val="0"/>
                <w:iCs w:val="0"/>
                <w:caps w:val="0"/>
                <w:color w:val="auto"/>
                <w:spacing w:val="0"/>
                <w:sz w:val="21"/>
                <w:szCs w:val="21"/>
                <w:shd w:val="clear" w:fill="FFFFFF"/>
                <w:lang w:val="en-US" w:eastAsia="zh-CN"/>
              </w:rPr>
              <w:t>发出</w:t>
            </w:r>
            <w:r>
              <w:rPr>
                <w:rFonts w:hint="eastAsia" w:ascii="宋体" w:hAnsi="宋体" w:eastAsia="宋体" w:cs="宋体"/>
                <w:b w:val="0"/>
                <w:bCs w:val="0"/>
                <w:color w:val="auto"/>
                <w:highlight w:val="none"/>
                <w:lang w:val="en-US" w:eastAsia="zh-CN"/>
              </w:rPr>
              <w:t>后</w:t>
            </w:r>
            <w:r>
              <w:rPr>
                <w:rFonts w:hint="eastAsia" w:ascii="宋体" w:hAnsi="宋体" w:cs="宋体"/>
                <w:color w:val="auto"/>
                <w:highlight w:val="none"/>
                <w:lang w:val="en-US" w:eastAsia="zh-CN"/>
              </w:rPr>
              <w:t>2</w:t>
            </w:r>
            <w:r>
              <w:rPr>
                <w:rFonts w:hint="eastAsia" w:ascii="宋体" w:hAnsi="宋体" w:eastAsia="宋体" w:cs="宋体"/>
                <w:b w:val="0"/>
                <w:bCs w:val="0"/>
                <w:color w:val="auto"/>
                <w:highlight w:val="none"/>
                <w:lang w:val="en-US" w:eastAsia="zh-CN"/>
              </w:rPr>
              <w:t>个日历天内提交；</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(2) </w:t>
            </w:r>
            <w:r>
              <w:rPr>
                <w:rFonts w:hint="eastAsia" w:ascii="宋体" w:hAnsi="宋体" w:eastAsia="宋体" w:cs="宋体"/>
                <w:b w:val="0"/>
                <w:bCs w:val="0"/>
                <w:i w:val="0"/>
                <w:iCs w:val="0"/>
                <w:caps w:val="0"/>
                <w:color w:val="auto"/>
                <w:spacing w:val="0"/>
                <w:sz w:val="21"/>
                <w:szCs w:val="21"/>
                <w:highlight w:val="none"/>
                <w:shd w:val="clear" w:fill="FFFFFF"/>
              </w:rPr>
              <w:t>勘察测量报告</w:t>
            </w:r>
            <w:r>
              <w:rPr>
                <w:rFonts w:hint="eastAsia" w:ascii="宋体" w:hAnsi="宋体" w:eastAsia="宋体" w:cs="宋体"/>
                <w:b w:val="0"/>
                <w:bCs w:val="0"/>
                <w:color w:val="auto"/>
                <w:highlight w:val="none"/>
                <w:lang w:val="en-US" w:eastAsia="zh-CN"/>
              </w:rPr>
              <w:t>(8份) 及电子版 (1份)，提交</w:t>
            </w:r>
            <w:r>
              <w:rPr>
                <w:rFonts w:hint="eastAsia" w:ascii="宋体" w:hAnsi="宋体" w:eastAsia="宋体" w:cs="宋体"/>
                <w:b w:val="0"/>
                <w:bCs w:val="0"/>
                <w:i w:val="0"/>
                <w:iCs w:val="0"/>
                <w:caps w:val="0"/>
                <w:color w:val="auto"/>
                <w:spacing w:val="0"/>
                <w:sz w:val="21"/>
                <w:szCs w:val="21"/>
                <w:highlight w:val="none"/>
                <w:shd w:val="clear" w:fill="FFFFFF"/>
              </w:rPr>
              <w:t>勘察测量方案</w:t>
            </w:r>
            <w:r>
              <w:rPr>
                <w:rFonts w:hint="eastAsia" w:ascii="宋体" w:hAnsi="宋体" w:eastAsia="宋体" w:cs="宋体"/>
                <w:b w:val="0"/>
                <w:bCs w:val="0"/>
                <w:color w:val="auto"/>
                <w:highlight w:val="none"/>
                <w:lang w:val="en-US" w:eastAsia="zh-CN"/>
              </w:rPr>
              <w:t>且经审查通过后</w:t>
            </w:r>
            <w:r>
              <w:rPr>
                <w:rFonts w:hint="eastAsia" w:ascii="宋体" w:hAnsi="宋体" w:cs="宋体"/>
                <w:color w:val="auto"/>
                <w:highlight w:val="none"/>
                <w:lang w:val="en-US" w:eastAsia="zh-CN"/>
              </w:rPr>
              <w:t>10</w:t>
            </w:r>
            <w:r>
              <w:rPr>
                <w:rFonts w:hint="eastAsia" w:ascii="宋体" w:hAnsi="宋体" w:eastAsia="宋体" w:cs="宋体"/>
                <w:b w:val="0"/>
                <w:bCs w:val="0"/>
                <w:color w:val="auto"/>
                <w:highlight w:val="none"/>
                <w:lang w:val="en-US" w:eastAsia="zh-CN"/>
              </w:rPr>
              <w:t>个日历天内。</w:t>
            </w:r>
          </w:p>
          <w:p>
            <w:pPr>
              <w:widowControl/>
              <w:spacing w:line="360" w:lineRule="auto"/>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sz w:val="21"/>
                <w:szCs w:val="21"/>
                <w:highlight w:val="none"/>
                <w:shd w:val="clear" w:fill="FFFFFF"/>
                <w:lang w:val="en-US" w:eastAsia="zh-CN"/>
              </w:rPr>
              <w:t>设计周期：</w:t>
            </w:r>
          </w:p>
          <w:p>
            <w:pPr>
              <w:widowControl/>
              <w:spacing w:line="360" w:lineRule="auto"/>
              <w:rPr>
                <w:rFonts w:hint="eastAsia" w:ascii="宋体" w:hAnsi="宋体" w:eastAsia="宋体" w:cs="宋体"/>
                <w:b w:val="0"/>
                <w:bCs w:val="0"/>
                <w:i w:val="0"/>
                <w:iCs w:val="0"/>
                <w:caps w:val="0"/>
                <w:color w:val="auto"/>
                <w:spacing w:val="0"/>
                <w:sz w:val="21"/>
                <w:szCs w:val="21"/>
                <w:highlight w:val="none"/>
                <w:shd w:val="clear" w:fill="FFFFFF"/>
                <w:lang w:eastAsia="zh-CN"/>
              </w:rPr>
            </w:pPr>
            <w:r>
              <w:rPr>
                <w:rFonts w:hint="eastAsia" w:ascii="宋体" w:hAnsi="宋体" w:eastAsia="宋体" w:cs="宋体"/>
                <w:b w:val="0"/>
                <w:bCs w:val="0"/>
                <w:color w:val="auto"/>
                <w:highlight w:val="none"/>
                <w:lang w:val="en-US" w:eastAsia="zh-CN"/>
              </w:rPr>
              <w:t xml:space="preserve">(1) </w:t>
            </w:r>
            <w:r>
              <w:rPr>
                <w:rFonts w:hint="eastAsia" w:ascii="宋体" w:hAnsi="宋体" w:eastAsia="宋体" w:cs="宋体"/>
                <w:b w:val="0"/>
                <w:bCs w:val="0"/>
                <w:i w:val="0"/>
                <w:iCs w:val="0"/>
                <w:caps w:val="0"/>
                <w:color w:val="auto"/>
                <w:spacing w:val="0"/>
                <w:sz w:val="21"/>
                <w:szCs w:val="21"/>
                <w:highlight w:val="none"/>
                <w:shd w:val="clear" w:fill="FFFFFF"/>
              </w:rPr>
              <w:t>方案报审稿（8份），中标通知书发出后、收到完整测绘、鉴定报告等必要资料后</w:t>
            </w:r>
            <w:r>
              <w:rPr>
                <w:rFonts w:hint="eastAsia" w:ascii="宋体" w:hAnsi="宋体" w:cs="宋体"/>
                <w:color w:val="auto"/>
                <w:highlight w:val="none"/>
                <w:lang w:val="en-US" w:eastAsia="zh-CN"/>
              </w:rPr>
              <w:t>10</w:t>
            </w:r>
            <w:r>
              <w:rPr>
                <w:rFonts w:hint="eastAsia" w:ascii="宋体" w:hAnsi="宋体" w:eastAsia="宋体" w:cs="宋体"/>
                <w:b w:val="0"/>
                <w:bCs w:val="0"/>
                <w:i w:val="0"/>
                <w:iCs w:val="0"/>
                <w:caps w:val="0"/>
                <w:color w:val="auto"/>
                <w:spacing w:val="0"/>
                <w:sz w:val="21"/>
                <w:szCs w:val="21"/>
                <w:highlight w:val="none"/>
                <w:shd w:val="clear" w:fill="FFFFFF"/>
              </w:rPr>
              <w:t>个日历天内</w:t>
            </w:r>
            <w:r>
              <w:rPr>
                <w:rFonts w:hint="eastAsia" w:ascii="宋体" w:hAnsi="宋体" w:eastAsia="宋体" w:cs="宋体"/>
                <w:b w:val="0"/>
                <w:bCs w:val="0"/>
                <w:i w:val="0"/>
                <w:iCs w:val="0"/>
                <w:caps w:val="0"/>
                <w:color w:val="auto"/>
                <w:spacing w:val="0"/>
                <w:sz w:val="21"/>
                <w:szCs w:val="21"/>
                <w:highlight w:val="none"/>
                <w:shd w:val="clear" w:fill="FFFFFF"/>
                <w:lang w:eastAsia="zh-CN"/>
              </w:rPr>
              <w:t>；</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(2) </w:t>
            </w:r>
            <w:r>
              <w:rPr>
                <w:rFonts w:hint="eastAsia" w:ascii="宋体" w:hAnsi="宋体" w:eastAsia="宋体" w:cs="宋体"/>
                <w:b w:val="0"/>
                <w:bCs w:val="0"/>
                <w:i w:val="0"/>
                <w:iCs w:val="0"/>
                <w:caps w:val="0"/>
                <w:color w:val="auto"/>
                <w:spacing w:val="0"/>
                <w:sz w:val="21"/>
                <w:szCs w:val="21"/>
                <w:highlight w:val="none"/>
                <w:shd w:val="clear" w:fill="FFFFFF"/>
                <w:lang w:val="en-US" w:eastAsia="zh-CN"/>
              </w:rPr>
              <w:t>初步设计报审稿（含编制概</w:t>
            </w:r>
            <w:r>
              <w:rPr>
                <w:rFonts w:hint="eastAsia" w:ascii="宋体" w:hAnsi="宋体" w:eastAsia="宋体" w:cs="宋体"/>
                <w:b w:val="0"/>
                <w:bCs w:val="0"/>
                <w:color w:val="auto"/>
                <w:highlight w:val="none"/>
                <w:lang w:val="en-US" w:eastAsia="zh-CN"/>
              </w:rPr>
              <w:t>算书，供专家评审）(8份) ，</w:t>
            </w:r>
            <w:r>
              <w:rPr>
                <w:rStyle w:val="26"/>
                <w:rFonts w:hint="eastAsia" w:ascii="宋体" w:hAnsi="宋体" w:eastAsia="宋体" w:cs="宋体"/>
                <w:b w:val="0"/>
                <w:bCs w:val="0"/>
                <w:i w:val="0"/>
                <w:iCs w:val="0"/>
                <w:caps w:val="0"/>
                <w:color w:val="auto"/>
                <w:spacing w:val="0"/>
                <w:sz w:val="21"/>
                <w:szCs w:val="21"/>
                <w:highlight w:val="none"/>
                <w:shd w:val="clear" w:fill="FFFFFF"/>
              </w:rPr>
              <w:t>方案评审通过后</w:t>
            </w:r>
            <w:r>
              <w:rPr>
                <w:rFonts w:hint="eastAsia" w:ascii="宋体" w:hAnsi="宋体" w:cs="宋体"/>
                <w:color w:val="auto"/>
                <w:highlight w:val="none"/>
                <w:lang w:val="en-US" w:eastAsia="zh-CN"/>
              </w:rPr>
              <w:t>15</w:t>
            </w:r>
            <w:r>
              <w:rPr>
                <w:rFonts w:hint="eastAsia" w:ascii="宋体" w:hAnsi="宋体" w:eastAsia="宋体" w:cs="宋体"/>
                <w:b w:val="0"/>
                <w:bCs w:val="0"/>
                <w:color w:val="auto"/>
                <w:highlight w:val="none"/>
                <w:lang w:val="en-US" w:eastAsia="zh-CN"/>
              </w:rPr>
              <w:t>个日历天内；</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(3) 初步设计回复及</w:t>
            </w:r>
            <w:r>
              <w:rPr>
                <w:rStyle w:val="26"/>
                <w:rFonts w:hint="eastAsia" w:ascii="宋体" w:hAnsi="宋体" w:eastAsia="宋体" w:cs="宋体"/>
                <w:b w:val="0"/>
                <w:bCs w:val="0"/>
                <w:i w:val="0"/>
                <w:iCs w:val="0"/>
                <w:caps w:val="0"/>
                <w:color w:val="auto"/>
                <w:spacing w:val="0"/>
                <w:sz w:val="21"/>
                <w:szCs w:val="21"/>
                <w:highlight w:val="none"/>
                <w:shd w:val="clear" w:fill="FFFFFF"/>
              </w:rPr>
              <w:t>修订稿</w:t>
            </w:r>
            <w:r>
              <w:rPr>
                <w:rFonts w:hint="eastAsia" w:ascii="宋体" w:hAnsi="宋体" w:eastAsia="宋体" w:cs="宋体"/>
                <w:b w:val="0"/>
                <w:bCs w:val="0"/>
                <w:color w:val="auto"/>
                <w:highlight w:val="none"/>
                <w:lang w:val="en-US" w:eastAsia="zh-CN"/>
              </w:rPr>
              <w:t>（含编制概算书修改稿）(8份)，初步设计评审后</w:t>
            </w:r>
            <w:r>
              <w:rPr>
                <w:rFonts w:hint="eastAsia" w:ascii="宋体" w:hAnsi="宋体" w:cs="宋体"/>
                <w:color w:val="auto"/>
                <w:highlight w:val="none"/>
                <w:lang w:val="en-US" w:eastAsia="zh-CN"/>
              </w:rPr>
              <w:t>5</w:t>
            </w:r>
            <w:r>
              <w:rPr>
                <w:rFonts w:hint="eastAsia" w:ascii="宋体" w:hAnsi="宋体" w:eastAsia="宋体" w:cs="宋体"/>
                <w:b w:val="0"/>
                <w:bCs w:val="0"/>
                <w:color w:val="auto"/>
                <w:highlight w:val="none"/>
                <w:lang w:val="en-US" w:eastAsia="zh-CN"/>
              </w:rPr>
              <w:t>个日历天内；</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(4) </w:t>
            </w:r>
            <w:r>
              <w:rPr>
                <w:rStyle w:val="26"/>
                <w:rFonts w:hint="eastAsia" w:ascii="宋体" w:hAnsi="宋体" w:eastAsia="宋体" w:cs="宋体"/>
                <w:b w:val="0"/>
                <w:bCs w:val="0"/>
                <w:i w:val="0"/>
                <w:iCs w:val="0"/>
                <w:caps w:val="0"/>
                <w:color w:val="auto"/>
                <w:spacing w:val="0"/>
                <w:sz w:val="21"/>
                <w:szCs w:val="21"/>
                <w:highlight w:val="none"/>
                <w:shd w:val="clear" w:fill="FFFFFF"/>
              </w:rPr>
              <w:t>施工图设计报审稿</w:t>
            </w:r>
            <w:r>
              <w:rPr>
                <w:rFonts w:hint="eastAsia" w:ascii="宋体" w:hAnsi="宋体" w:eastAsia="宋体" w:cs="宋体"/>
                <w:b w:val="0"/>
                <w:bCs w:val="0"/>
                <w:color w:val="auto"/>
                <w:highlight w:val="none"/>
                <w:lang w:val="en-US" w:eastAsia="zh-CN"/>
              </w:rPr>
              <w:t>及电子版(8份)，初步设计评审后</w:t>
            </w:r>
            <w:r>
              <w:rPr>
                <w:rFonts w:hint="eastAsia" w:ascii="宋体" w:hAnsi="宋体" w:cs="宋体"/>
                <w:color w:val="auto"/>
                <w:highlight w:val="none"/>
                <w:lang w:val="en-US" w:eastAsia="zh-CN"/>
              </w:rPr>
              <w:t>25</w:t>
            </w:r>
            <w:r>
              <w:rPr>
                <w:rFonts w:hint="eastAsia" w:ascii="宋体" w:hAnsi="宋体" w:eastAsia="宋体" w:cs="宋体"/>
                <w:b w:val="0"/>
                <w:bCs w:val="0"/>
                <w:color w:val="auto"/>
                <w:highlight w:val="none"/>
                <w:lang w:val="en-US" w:eastAsia="zh-CN"/>
              </w:rPr>
              <w:t>个日历天内；</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(5) </w:t>
            </w:r>
            <w:r>
              <w:rPr>
                <w:rFonts w:hint="eastAsia" w:ascii="宋体" w:hAnsi="宋体" w:cs="宋体"/>
                <w:color w:val="auto"/>
                <w:highlight w:val="none"/>
                <w:lang w:val="en-US" w:eastAsia="zh-CN"/>
              </w:rPr>
              <w:t>施工图修订稿及电子版(20份)</w:t>
            </w:r>
            <w:r>
              <w:rPr>
                <w:rFonts w:hint="eastAsia" w:ascii="宋体" w:hAnsi="宋体" w:eastAsia="宋体" w:cs="宋体"/>
                <w:b w:val="0"/>
                <w:bCs w:val="0"/>
                <w:color w:val="auto"/>
                <w:highlight w:val="none"/>
                <w:lang w:val="en-US" w:eastAsia="zh-CN"/>
              </w:rPr>
              <w:t>,施工图出具审查意见后</w:t>
            </w:r>
            <w:r>
              <w:rPr>
                <w:rFonts w:hint="eastAsia" w:ascii="宋体" w:hAnsi="宋体" w:cs="宋体"/>
                <w:color w:val="auto"/>
                <w:highlight w:val="none"/>
                <w:lang w:val="en-US" w:eastAsia="zh-CN"/>
              </w:rPr>
              <w:t>5</w:t>
            </w:r>
            <w:r>
              <w:rPr>
                <w:rFonts w:hint="eastAsia" w:ascii="宋体" w:hAnsi="宋体" w:eastAsia="宋体" w:cs="宋体"/>
                <w:b w:val="0"/>
                <w:bCs w:val="0"/>
                <w:color w:val="auto"/>
                <w:highlight w:val="none"/>
                <w:lang w:val="en-US" w:eastAsia="zh-CN"/>
              </w:rPr>
              <w:t>个日历天内。</w:t>
            </w:r>
          </w:p>
          <w:p>
            <w:pPr>
              <w:pStyle w:val="2"/>
              <w:rPr>
                <w:rFonts w:hint="eastAsia" w:ascii="宋体" w:hAnsi="宋体" w:eastAsia="宋体"/>
                <w:color w:val="auto"/>
                <w:szCs w:val="21"/>
                <w:lang w:eastAsia="zh-CN"/>
              </w:rPr>
            </w:pPr>
            <w:r>
              <w:rPr>
                <w:rStyle w:val="26"/>
                <w:rFonts w:hint="eastAsia" w:ascii="宋体" w:hAnsi="宋体" w:eastAsia="宋体" w:cs="宋体"/>
                <w:b/>
                <w:bCs/>
                <w:i w:val="0"/>
                <w:iCs w:val="0"/>
                <w:caps w:val="0"/>
                <w:color w:val="auto"/>
                <w:spacing w:val="0"/>
                <w:sz w:val="21"/>
                <w:szCs w:val="21"/>
                <w:highlight w:val="none"/>
                <w:shd w:val="clear" w:fill="FFFFFF"/>
              </w:rPr>
              <w:t>注：勘察与设计工作同步开展，即</w:t>
            </w:r>
            <w:r>
              <w:rPr>
                <w:rStyle w:val="26"/>
                <w:rFonts w:hint="eastAsia" w:ascii="宋体" w:hAnsi="宋体" w:eastAsia="宋体" w:cs="宋体"/>
                <w:b/>
                <w:bCs/>
                <w:i w:val="0"/>
                <w:iCs w:val="0"/>
                <w:caps w:val="0"/>
                <w:color w:val="auto"/>
                <w:spacing w:val="0"/>
                <w:sz w:val="21"/>
                <w:szCs w:val="21"/>
                <w:highlight w:val="none"/>
                <w:shd w:val="clear" w:fill="FFFFFF"/>
                <w:lang w:eastAsia="zh-CN"/>
              </w:rPr>
              <w:t>总工期最长为60个日历天。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最高投标限价</w:t>
            </w:r>
          </w:p>
        </w:tc>
        <w:tc>
          <w:tcPr>
            <w:tcW w:w="7664" w:type="dxa"/>
            <w:gridSpan w:val="3"/>
            <w:tcBorders>
              <w:tl2br w:val="nil"/>
              <w:tr2bl w:val="nil"/>
            </w:tcBorders>
            <w:vAlign w:val="center"/>
          </w:tcPr>
          <w:p>
            <w:pPr>
              <w:pStyle w:val="43"/>
              <w:spacing w:line="360" w:lineRule="auto"/>
              <w:jc w:val="center"/>
              <w:rPr>
                <w:rFonts w:ascii="宋体" w:hAnsi="宋体" w:cs="宋体"/>
                <w:color w:val="auto"/>
                <w:sz w:val="20"/>
                <w:szCs w:val="20"/>
              </w:rPr>
            </w:pPr>
            <w:r>
              <w:rPr>
                <w:rFonts w:hint="eastAsia" w:ascii="宋体" w:hAnsi="宋体" w:cs="宋体"/>
                <w:snapToGrid w:val="0"/>
                <w:color w:val="auto"/>
                <w:sz w:val="21"/>
                <w:szCs w:val="21"/>
                <w:lang w:val="en-US" w:eastAsia="zh-CN" w:bidi="ar-SA"/>
              </w:rPr>
              <w:t>本次招标控制价为397.09万元。其中勘察费招标控制价54.77万元，设计费招标控制价342.32万元。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是否接受联合体投标</w:t>
            </w:r>
          </w:p>
        </w:tc>
        <w:tc>
          <w:tcPr>
            <w:tcW w:w="7664" w:type="dxa"/>
            <w:gridSpan w:val="3"/>
            <w:tcBorders>
              <w:tl2br w:val="nil"/>
              <w:tr2bl w:val="nil"/>
            </w:tcBorders>
            <w:vAlign w:val="center"/>
          </w:tcPr>
          <w:p>
            <w:pPr>
              <w:widowControl/>
              <w:spacing w:line="360" w:lineRule="auto"/>
              <w:jc w:val="center"/>
              <w:textAlignment w:val="center"/>
              <w:rPr>
                <w:rFonts w:ascii="宋体" w:hAnsi="宋体" w:cs="宋体"/>
                <w:color w:val="auto"/>
                <w:sz w:val="20"/>
                <w:szCs w:val="20"/>
              </w:rPr>
            </w:pPr>
            <w:r>
              <w:rPr>
                <w:rFonts w:hint="eastAsia" w:ascii="宋体" w:hAnsi="宋体" w:cs="宋体"/>
                <w:color w:val="auto"/>
                <w:kern w:val="0"/>
                <w:sz w:val="20"/>
                <w:szCs w:val="20"/>
                <w:lang w:bidi="ar"/>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投标资格能力要求</w:t>
            </w:r>
          </w:p>
        </w:tc>
        <w:tc>
          <w:tcPr>
            <w:tcW w:w="7664" w:type="dxa"/>
            <w:gridSpan w:val="3"/>
            <w:tcBorders>
              <w:tl2br w:val="nil"/>
              <w:tr2bl w:val="nil"/>
            </w:tcBorders>
            <w:vAlign w:val="center"/>
          </w:tcPr>
          <w:p>
            <w:pPr>
              <w:spacing w:line="360" w:lineRule="auto"/>
              <w:rPr>
                <w:rFonts w:ascii="宋体" w:hAnsi="宋体" w:cs="宋体"/>
                <w:color w:val="auto"/>
              </w:rPr>
            </w:pPr>
            <w:r>
              <w:rPr>
                <w:rFonts w:hint="eastAsia" w:ascii="宋体" w:hAnsi="宋体" w:cs="宋体"/>
                <w:color w:val="auto"/>
              </w:rPr>
              <w:t>1、资质要求：</w:t>
            </w:r>
            <w:r>
              <w:rPr>
                <w:rFonts w:hint="eastAsia" w:asciiTheme="minorEastAsia" w:hAnsiTheme="minorEastAsia" w:eastAsiaTheme="minorEastAsia"/>
                <w:color w:val="auto"/>
              </w:rPr>
              <w:t>同时具备主管部门颁发的勘察、设计资质：</w:t>
            </w:r>
          </w:p>
          <w:p>
            <w:pPr>
              <w:shd w:val="clear" w:color="auto" w:fill="FFFFFF"/>
              <w:spacing w:line="360" w:lineRule="auto"/>
              <w:ind w:left="8" w:right="65" w:rightChars="31" w:firstLine="394" w:firstLineChars="188"/>
              <w:outlineLvl w:val="2"/>
              <w:rPr>
                <w:rFonts w:ascii="宋体" w:hAnsi="宋体"/>
                <w:color w:val="auto"/>
              </w:rPr>
            </w:pPr>
            <w:r>
              <w:rPr>
                <w:rFonts w:hint="eastAsia" w:ascii="宋体" w:hAnsi="宋体"/>
                <w:color w:val="auto"/>
              </w:rPr>
              <w:t>（1）勘察资质（要求具备以下条件其中之一）：</w:t>
            </w:r>
          </w:p>
          <w:p>
            <w:pPr>
              <w:spacing w:line="360" w:lineRule="auto"/>
              <w:ind w:firstLine="210" w:firstLineChars="100"/>
              <w:rPr>
                <w:rFonts w:ascii="宋体" w:hAnsi="宋体" w:cs="宋体"/>
                <w:color w:val="auto"/>
                <w:szCs w:val="21"/>
              </w:rPr>
            </w:pPr>
            <w:r>
              <w:rPr>
                <w:rFonts w:hint="eastAsia" w:ascii="宋体" w:hAnsi="宋体" w:cs="宋体"/>
                <w:color w:val="auto"/>
                <w:szCs w:val="21"/>
              </w:rPr>
              <w:t>①工程勘察综合甲级资质；</w:t>
            </w:r>
          </w:p>
          <w:p>
            <w:pPr>
              <w:spacing w:line="360" w:lineRule="auto"/>
              <w:ind w:firstLine="210" w:firstLineChars="100"/>
              <w:rPr>
                <w:rFonts w:ascii="宋体" w:hAnsi="宋体" w:cs="宋体"/>
                <w:color w:val="auto"/>
                <w:szCs w:val="21"/>
              </w:rPr>
            </w:pPr>
            <w:r>
              <w:rPr>
                <w:rFonts w:hint="eastAsia" w:ascii="宋体" w:hAnsi="宋体" w:cs="宋体"/>
                <w:color w:val="auto"/>
                <w:szCs w:val="21"/>
              </w:rPr>
              <w:t>②</w:t>
            </w:r>
            <w:r>
              <w:rPr>
                <w:rFonts w:asciiTheme="minorEastAsia" w:hAnsiTheme="minorEastAsia" w:eastAsiaTheme="minorEastAsia"/>
                <w:color w:val="auto"/>
                <w:sz w:val="21"/>
                <w:szCs w:val="21"/>
                <w:highlight w:val="none"/>
                <w:lang w:val="en-US"/>
              </w:rPr>
              <w:t>工程勘察岩土工程专业</w:t>
            </w:r>
            <w:r>
              <w:rPr>
                <w:rFonts w:hint="eastAsia" w:asciiTheme="minorEastAsia" w:hAnsiTheme="minorEastAsia" w:eastAsiaTheme="minorEastAsia"/>
                <w:color w:val="auto"/>
                <w:sz w:val="21"/>
                <w:szCs w:val="21"/>
                <w:highlight w:val="none"/>
                <w:lang w:val="en-US" w:eastAsia="zh-CN"/>
              </w:rPr>
              <w:t>乙</w:t>
            </w:r>
            <w:r>
              <w:rPr>
                <w:rFonts w:hint="eastAsia" w:asciiTheme="minorEastAsia" w:hAnsiTheme="minorEastAsia" w:eastAsiaTheme="minorEastAsia"/>
                <w:color w:val="auto"/>
                <w:sz w:val="21"/>
                <w:szCs w:val="21"/>
                <w:highlight w:val="none"/>
                <w:lang w:val="en-US"/>
              </w:rPr>
              <w:t>级</w:t>
            </w:r>
            <w:r>
              <w:rPr>
                <w:rFonts w:hint="eastAsia" w:asciiTheme="minorEastAsia" w:hAnsiTheme="minorEastAsia" w:eastAsiaTheme="minorEastAsia"/>
                <w:color w:val="auto"/>
                <w:sz w:val="21"/>
                <w:szCs w:val="21"/>
                <w:highlight w:val="none"/>
                <w:lang w:val="en-US" w:eastAsia="zh-CN"/>
              </w:rPr>
              <w:t>或</w:t>
            </w:r>
            <w:r>
              <w:rPr>
                <w:rFonts w:hint="eastAsia" w:asciiTheme="minorEastAsia" w:hAnsiTheme="minorEastAsia" w:eastAsiaTheme="minorEastAsia"/>
                <w:color w:val="auto"/>
                <w:sz w:val="21"/>
                <w:szCs w:val="21"/>
                <w:highlight w:val="none"/>
                <w:lang w:val="en-US"/>
              </w:rPr>
              <w:t>以上资质</w:t>
            </w:r>
            <w:r>
              <w:rPr>
                <w:rFonts w:hint="eastAsia" w:ascii="宋体" w:hAnsi="宋体" w:cs="宋体"/>
                <w:color w:val="auto"/>
                <w:szCs w:val="21"/>
              </w:rPr>
              <w:t>；</w:t>
            </w:r>
          </w:p>
          <w:p>
            <w:pPr>
              <w:spacing w:line="360" w:lineRule="auto"/>
              <w:ind w:firstLine="210" w:firstLineChars="100"/>
              <w:rPr>
                <w:rFonts w:ascii="宋体" w:hAnsi="宋体" w:cs="宋体"/>
                <w:color w:val="auto"/>
                <w:szCs w:val="21"/>
              </w:rPr>
            </w:pPr>
            <w:r>
              <w:rPr>
                <w:rFonts w:hint="eastAsia" w:ascii="宋体" w:hAnsi="宋体" w:cs="宋体"/>
                <w:color w:val="auto"/>
                <w:szCs w:val="21"/>
              </w:rPr>
              <w:t>③</w:t>
            </w:r>
            <w:r>
              <w:rPr>
                <w:rFonts w:asciiTheme="minorEastAsia" w:hAnsiTheme="minorEastAsia" w:eastAsiaTheme="minorEastAsia"/>
                <w:color w:val="auto"/>
                <w:sz w:val="21"/>
                <w:szCs w:val="21"/>
                <w:highlight w:val="none"/>
                <w:lang w:val="en-US"/>
              </w:rPr>
              <w:t>工程勘察岩土工程专业（岩土工程勘察）</w:t>
            </w:r>
            <w:r>
              <w:rPr>
                <w:rFonts w:hint="eastAsia" w:asciiTheme="minorEastAsia" w:hAnsiTheme="minorEastAsia" w:eastAsiaTheme="minorEastAsia"/>
                <w:color w:val="auto"/>
                <w:sz w:val="21"/>
                <w:szCs w:val="21"/>
                <w:highlight w:val="none"/>
                <w:lang w:val="en-US" w:eastAsia="zh-CN"/>
              </w:rPr>
              <w:t>乙</w:t>
            </w:r>
            <w:r>
              <w:rPr>
                <w:rFonts w:hint="eastAsia" w:asciiTheme="minorEastAsia" w:hAnsiTheme="minorEastAsia" w:eastAsiaTheme="minorEastAsia"/>
                <w:color w:val="auto"/>
                <w:sz w:val="21"/>
                <w:szCs w:val="21"/>
                <w:highlight w:val="none"/>
                <w:lang w:val="en-US"/>
              </w:rPr>
              <w:t>级</w:t>
            </w:r>
            <w:r>
              <w:rPr>
                <w:rFonts w:hint="eastAsia" w:asciiTheme="minorEastAsia" w:hAnsiTheme="minorEastAsia" w:eastAsiaTheme="minorEastAsia"/>
                <w:color w:val="auto"/>
                <w:sz w:val="21"/>
                <w:szCs w:val="21"/>
                <w:highlight w:val="none"/>
                <w:lang w:val="en-US" w:eastAsia="zh-CN"/>
              </w:rPr>
              <w:t>或</w:t>
            </w:r>
            <w:r>
              <w:rPr>
                <w:rFonts w:hint="eastAsia" w:asciiTheme="minorEastAsia" w:hAnsiTheme="minorEastAsia" w:eastAsiaTheme="minorEastAsia"/>
                <w:color w:val="auto"/>
                <w:sz w:val="21"/>
                <w:szCs w:val="21"/>
                <w:highlight w:val="none"/>
                <w:lang w:val="en-US"/>
              </w:rPr>
              <w:t>以上资质</w:t>
            </w:r>
            <w:r>
              <w:rPr>
                <w:rFonts w:hint="eastAsia" w:ascii="宋体" w:hAnsi="宋体" w:cs="宋体"/>
                <w:color w:val="auto"/>
                <w:szCs w:val="21"/>
              </w:rPr>
              <w:t xml:space="preserve">。 </w:t>
            </w:r>
          </w:p>
          <w:p>
            <w:pPr>
              <w:shd w:val="clear" w:color="auto" w:fill="FFFFFF"/>
              <w:spacing w:line="360" w:lineRule="auto"/>
              <w:ind w:left="8" w:right="65" w:rightChars="31" w:firstLine="394" w:firstLineChars="188"/>
              <w:outlineLvl w:val="2"/>
              <w:rPr>
                <w:rFonts w:ascii="宋体" w:hAnsi="宋体"/>
                <w:color w:val="auto"/>
              </w:rPr>
            </w:pPr>
            <w:r>
              <w:rPr>
                <w:rFonts w:hint="eastAsia" w:ascii="宋体" w:hAnsi="宋体"/>
                <w:color w:val="auto"/>
              </w:rPr>
              <w:t>（2）设计资质（要求具备以下条件其中之一）：</w:t>
            </w:r>
          </w:p>
          <w:p>
            <w:pPr>
              <w:spacing w:line="360" w:lineRule="auto"/>
              <w:ind w:firstLine="210" w:firstLineChars="100"/>
              <w:rPr>
                <w:rFonts w:ascii="宋体" w:hAnsi="宋体" w:cs="宋体"/>
                <w:color w:val="auto"/>
                <w:kern w:val="1"/>
                <w:szCs w:val="21"/>
              </w:rPr>
            </w:pPr>
            <w:r>
              <w:rPr>
                <w:rFonts w:hint="eastAsia" w:ascii="宋体" w:hAnsi="宋体" w:cs="宋体"/>
                <w:color w:val="auto"/>
                <w:kern w:val="1"/>
                <w:szCs w:val="21"/>
              </w:rPr>
              <w:t>①工程设计综合甲级资质；</w:t>
            </w:r>
          </w:p>
          <w:p>
            <w:pPr>
              <w:spacing w:line="360" w:lineRule="auto"/>
              <w:ind w:firstLine="210" w:firstLineChars="100"/>
              <w:rPr>
                <w:rFonts w:ascii="宋体" w:hAnsi="宋体" w:cs="宋体"/>
                <w:color w:val="auto"/>
                <w:kern w:val="1"/>
                <w:szCs w:val="21"/>
              </w:rPr>
            </w:pPr>
            <w:r>
              <w:rPr>
                <w:rFonts w:hint="eastAsia" w:ascii="宋体" w:hAnsi="宋体" w:cs="宋体"/>
                <w:color w:val="auto"/>
                <w:kern w:val="1"/>
                <w:szCs w:val="21"/>
              </w:rPr>
              <w:t>②</w:t>
            </w:r>
            <w:r>
              <w:rPr>
                <w:rFonts w:hint="eastAsia" w:ascii="宋体" w:hAnsi="宋体" w:eastAsia="宋体" w:cs="宋体"/>
                <w:color w:val="auto"/>
                <w:highlight w:val="none"/>
                <w:lang w:val="en-US" w:eastAsia="zh-CN"/>
              </w:rPr>
              <w:t>工程设计建筑行业乙级或以上资质</w:t>
            </w:r>
            <w:r>
              <w:rPr>
                <w:rFonts w:hint="eastAsia" w:ascii="宋体" w:hAnsi="宋体" w:cs="宋体"/>
                <w:color w:val="auto"/>
                <w:kern w:val="1"/>
                <w:szCs w:val="21"/>
              </w:rPr>
              <w:t>；</w:t>
            </w:r>
          </w:p>
          <w:p>
            <w:pPr>
              <w:spacing w:line="360" w:lineRule="auto"/>
              <w:ind w:firstLine="210" w:firstLineChars="100"/>
              <w:rPr>
                <w:rFonts w:ascii="宋体" w:hAnsi="宋体" w:cs="宋体"/>
                <w:color w:val="auto"/>
                <w:kern w:val="1"/>
                <w:szCs w:val="21"/>
              </w:rPr>
            </w:pPr>
            <w:r>
              <w:rPr>
                <w:rFonts w:hint="eastAsia" w:ascii="宋体" w:hAnsi="宋体" w:cs="宋体"/>
                <w:color w:val="auto"/>
                <w:kern w:val="1"/>
                <w:szCs w:val="21"/>
              </w:rPr>
              <w:t>③</w:t>
            </w:r>
            <w:r>
              <w:rPr>
                <w:rFonts w:hint="eastAsia" w:ascii="宋体" w:hAnsi="宋体" w:eastAsia="宋体" w:cs="宋体"/>
                <w:color w:val="auto"/>
                <w:highlight w:val="none"/>
                <w:lang w:val="en-US" w:eastAsia="zh-CN"/>
              </w:rPr>
              <w:t>工程设计建筑行业（建筑工程）专业乙级或以上资质</w:t>
            </w:r>
            <w:r>
              <w:rPr>
                <w:rFonts w:hint="eastAsia" w:ascii="宋体" w:hAnsi="宋体" w:cs="宋体"/>
                <w:color w:val="auto"/>
                <w:kern w:val="1"/>
                <w:szCs w:val="21"/>
              </w:rPr>
              <w:t>；</w:t>
            </w:r>
          </w:p>
          <w:p>
            <w:pPr>
              <w:spacing w:line="360" w:lineRule="auto"/>
              <w:rPr>
                <w:rFonts w:hint="eastAsia" w:ascii="宋体" w:hAnsi="宋体" w:eastAsia="宋体" w:cs="宋体"/>
                <w:b w:val="0"/>
                <w:bCs w:val="0"/>
                <w:color w:val="auto"/>
                <w:szCs w:val="21"/>
              </w:rPr>
            </w:pPr>
            <w:r>
              <w:rPr>
                <w:rFonts w:hint="eastAsia" w:ascii="宋体" w:hAnsi="宋体" w:eastAsia="宋体" w:cs="宋体"/>
                <w:b w:val="0"/>
                <w:bCs w:val="0"/>
                <w:color w:val="auto"/>
                <w:kern w:val="1"/>
                <w:szCs w:val="21"/>
              </w:rPr>
              <w:t>2、</w:t>
            </w:r>
            <w:r>
              <w:rPr>
                <w:rFonts w:hint="eastAsia" w:ascii="宋体" w:hAnsi="宋体" w:eastAsia="宋体" w:cs="宋体"/>
                <w:b w:val="0"/>
                <w:bCs w:val="0"/>
                <w:color w:val="auto"/>
                <w:szCs w:val="21"/>
              </w:rPr>
              <w:t>经过市场监督管理部门确定的具有独立法人资格的企业。</w:t>
            </w:r>
          </w:p>
          <w:p>
            <w:pPr>
              <w:spacing w:line="360" w:lineRule="auto"/>
              <w:rPr>
                <w:rFonts w:ascii="宋体" w:hAnsi="宋体" w:cs="宋体"/>
                <w:color w:val="auto"/>
                <w:szCs w:val="21"/>
              </w:rPr>
            </w:pPr>
            <w:r>
              <w:rPr>
                <w:rFonts w:hint="eastAsia" w:ascii="宋体" w:hAnsi="宋体" w:eastAsia="宋体" w:cs="宋体"/>
                <w:b w:val="0"/>
                <w:bCs w:val="0"/>
                <w:color w:val="auto"/>
                <w:szCs w:val="21"/>
              </w:rPr>
              <w:t>3、诚信要求：在</w:t>
            </w:r>
            <w:r>
              <w:rPr>
                <w:rFonts w:hint="eastAsia" w:ascii="宋体" w:hAnsi="宋体"/>
                <w:color w:val="auto"/>
                <w:szCs w:val="21"/>
              </w:rPr>
              <w:t>中山市建设工程企业管理和诚信平台上与本项目资质要求对应的企业类型的信用等级为</w:t>
            </w:r>
            <w:r>
              <w:rPr>
                <w:rFonts w:ascii="宋体" w:hAnsi="宋体"/>
                <w:color w:val="auto"/>
                <w:szCs w:val="21"/>
              </w:rPr>
              <w:t>B级或以上且显示资料未过期。</w:t>
            </w:r>
            <w:r>
              <w:rPr>
                <w:rFonts w:hint="eastAsia" w:ascii="宋体" w:hAnsi="宋体"/>
                <w:color w:val="auto"/>
                <w:szCs w:val="21"/>
              </w:rPr>
              <w:t>同时具有勘察、设计资质的非联合体投标人，勘察、设计资质均需同时在中山市建设工程企业诚信评价B级或以上且显示资料未过期。若为联合体，牵头单位（设计单位）设计资质及联合体单位（勘察单位）勘察资质均要在中山市建设工程企业诚信评价B级或以上且显示资料未过期</w:t>
            </w:r>
            <w:r>
              <w:rPr>
                <w:rFonts w:ascii="宋体" w:hAnsi="宋体" w:cs="宋体"/>
                <w:color w:val="auto"/>
                <w:szCs w:val="21"/>
              </w:rPr>
              <w:t>（</w:t>
            </w:r>
            <w:r>
              <w:rPr>
                <w:rFonts w:hint="eastAsia" w:ascii="宋体" w:hAnsi="宋体" w:cs="宋体"/>
                <w:color w:val="auto"/>
                <w:szCs w:val="21"/>
              </w:rPr>
              <w:t>根据</w:t>
            </w:r>
            <w:r>
              <w:rPr>
                <w:rFonts w:ascii="宋体" w:hAnsi="宋体" w:cs="宋体"/>
                <w:color w:val="auto"/>
                <w:szCs w:val="21"/>
              </w:rPr>
              <w:t>2020年5月20日印发的《关于自觉维护更新中山市建设工程企业管理和诚信平台信息的通知》的要求，各</w:t>
            </w:r>
            <w:r>
              <w:rPr>
                <w:rFonts w:hint="eastAsia" w:ascii="宋体" w:hAnsi="宋体" w:cs="宋体"/>
                <w:color w:val="auto"/>
                <w:szCs w:val="21"/>
              </w:rPr>
              <w:t>投标人</w:t>
            </w:r>
            <w:r>
              <w:rPr>
                <w:rFonts w:ascii="宋体" w:hAnsi="宋体" w:cs="宋体"/>
                <w:color w:val="auto"/>
                <w:szCs w:val="21"/>
              </w:rPr>
              <w:t>应自觉更新中山市建设工程企业管理和诚信平台的登记资料，如因不及时更新资料导致公共资源交易系统中的诚信等级显示“暂无数据”的，视为</w:t>
            </w:r>
            <w:r>
              <w:rPr>
                <w:rFonts w:hint="eastAsia" w:ascii="宋体" w:hAnsi="宋体" w:cs="宋体"/>
                <w:color w:val="auto"/>
                <w:szCs w:val="21"/>
              </w:rPr>
              <w:t>投标人</w:t>
            </w:r>
            <w:r>
              <w:rPr>
                <w:rFonts w:ascii="宋体" w:hAnsi="宋体" w:cs="宋体"/>
                <w:color w:val="auto"/>
                <w:szCs w:val="21"/>
              </w:rPr>
              <w:t>不满足诚信要求）。</w:t>
            </w:r>
          </w:p>
          <w:p>
            <w:pPr>
              <w:spacing w:line="360" w:lineRule="auto"/>
              <w:rPr>
                <w:rFonts w:ascii="宋体" w:hAnsi="宋体" w:cs="宋体"/>
                <w:color w:val="auto"/>
                <w:szCs w:val="21"/>
              </w:rPr>
            </w:pPr>
            <w:r>
              <w:rPr>
                <w:rFonts w:ascii="宋体" w:hAnsi="宋体" w:cs="宋体"/>
                <w:color w:val="auto"/>
                <w:szCs w:val="21"/>
              </w:rPr>
              <w:t>4</w:t>
            </w:r>
            <w:r>
              <w:rPr>
                <w:rFonts w:hint="eastAsia" w:ascii="宋体" w:hAnsi="宋体" w:cs="宋体"/>
                <w:color w:val="auto"/>
                <w:szCs w:val="21"/>
              </w:rPr>
              <w:t>、</w:t>
            </w:r>
            <w:r>
              <w:rPr>
                <w:rFonts w:ascii="宋体" w:hAnsi="宋体" w:cs="宋体"/>
                <w:color w:val="auto"/>
                <w:szCs w:val="21"/>
              </w:rPr>
              <w:t>投标人未在“信用中国”网站（网址：</w:t>
            </w:r>
            <w:r>
              <w:rPr>
                <w:color w:val="auto"/>
              </w:rPr>
              <w:fldChar w:fldCharType="begin"/>
            </w:r>
            <w:r>
              <w:rPr>
                <w:color w:val="auto"/>
              </w:rPr>
              <w:instrText xml:space="preserve"> HYPERLINK "http://www.creditchina.gov.xn--cn)-x68djcx45i899bff1a/%E2%80%9C%E5%A4%B1%E4%BF%A1%E8%A2%AB%E6%89%A7%E8%A1%8C%E4%BA%BA/%E2%80%9D%EF%BC%88%E4%B8%94%E5%9C%A8%E5%85%AC%E5%B8%83%E6%9C%89%E6%95%88%E6%9C%9F%E5%86%85%EF%BC%89%E7%9A%84%E6%8A%95%E6%A0%87%E4%BA%BA%E8%BF%9B%E8%A1%8C%E6%8A%95%E6%A0%87%E3%80%82%E3%80%94%E6%8A%95%E6%A0%87%E5%8D%95%E4%BD%8D%E9%A1%BB%E5%9C%A8%E6%8A%95%E6%A0%87%E6%96%87%E4%BB%B6%E6%8F%90%E4%BE%9B%E5%9C%A8/%E2%80%9C%E4%BF%A1%E7%94%A8%E4%B8%AD%E5%9B%BD/%E2%80%9D%E7%BD%91%E7%AB%99%E4%B8%8A%E4%B8%8B%E8%BD%BD%E7%9A%84%E4%BF%A1%E7%94%A8%E6%8A%A5%E5%91%8A%EF%BC%88%E6%9C%89%E4%BF%A1%E7%94%A8%E4%B8%AD%E5%9B%BD%E6%B0%B4%E5%8D%B0%EF%BC%89%E4%BD%9C%E4%B8%BA%E6%9C%AA%E8%A2%AB%E7%A1%AE%E5%AE%9A%E4%B8%BA/%E2%80%9C%E5%A4%B1%E4%BF%A1%E8%A2%AB%E6%89%A7%E8%A1%8C%E4%BA%BA/%E2%80%9D%E7%9A%84%E8%AF%81%E6%98%8E%E3%80%82%E3%80%95%EF%BC%88BUWG" </w:instrText>
            </w:r>
            <w:r>
              <w:rPr>
                <w:color w:val="auto"/>
              </w:rPr>
              <w:fldChar w:fldCharType="separate"/>
            </w:r>
            <w:r>
              <w:rPr>
                <w:rFonts w:ascii="宋体" w:hAnsi="宋体" w:cs="宋体"/>
                <w:color w:val="auto"/>
                <w:szCs w:val="21"/>
              </w:rPr>
              <w:t>www.creditchina.gov.cn）中被确定为“失信被执行人”。</w:t>
            </w:r>
            <w:r>
              <w:rPr>
                <w:rFonts w:hint="eastAsia" w:ascii="宋体" w:hAnsi="宋体" w:cs="宋体"/>
                <w:color w:val="auto"/>
                <w:szCs w:val="21"/>
              </w:rPr>
              <w:t>（</w:t>
            </w:r>
            <w:r>
              <w:rPr>
                <w:rFonts w:ascii="宋体" w:hAnsi="宋体" w:cs="宋体"/>
                <w:color w:val="auto"/>
                <w:szCs w:val="21"/>
              </w:rPr>
              <w:t>投标人须在投标文件提供在“信用中国”网站上下载的信用报告并加盖投标人公章。</w:t>
            </w:r>
            <w:r>
              <w:rPr>
                <w:rFonts w:ascii="宋体" w:hAnsi="宋体" w:cs="宋体"/>
                <w:color w:val="auto"/>
                <w:szCs w:val="21"/>
              </w:rPr>
              <w:fldChar w:fldCharType="end"/>
            </w:r>
            <w:r>
              <w:rPr>
                <w:rFonts w:hint="eastAsia" w:ascii="宋体" w:hAnsi="宋体" w:cs="宋体"/>
                <w:color w:val="auto"/>
              </w:rPr>
              <w:t>联合体投标的，联合体各方均须提供，联合体中有一个或一个以上成员属于“失信被执行人”的，联合体视为“失信被执行人”。</w:t>
            </w:r>
            <w:r>
              <w:rPr>
                <w:rFonts w:ascii="宋体" w:hAnsi="宋体" w:cs="宋体"/>
                <w:color w:val="auto"/>
                <w:szCs w:val="21"/>
              </w:rPr>
              <w:t>投标截止当天，由招标代理登录上述网站将查询结果提供给</w:t>
            </w:r>
            <w:r>
              <w:rPr>
                <w:rFonts w:hint="eastAsia" w:ascii="宋体" w:hAnsi="宋体" w:cs="宋体"/>
                <w:color w:val="auto"/>
                <w:szCs w:val="21"/>
              </w:rPr>
              <w:t>资格审查委员会</w:t>
            </w:r>
            <w:r>
              <w:rPr>
                <w:rFonts w:ascii="宋体" w:hAnsi="宋体" w:cs="宋体"/>
                <w:color w:val="auto"/>
                <w:szCs w:val="21"/>
              </w:rPr>
              <w:t>作为审查依据</w:t>
            </w:r>
            <w:r>
              <w:rPr>
                <w:rFonts w:hint="eastAsia" w:ascii="宋体" w:hAnsi="宋体" w:cs="宋体"/>
                <w:color w:val="auto"/>
                <w:szCs w:val="21"/>
              </w:rPr>
              <w:t>）</w:t>
            </w:r>
            <w:r>
              <w:rPr>
                <w:rFonts w:ascii="宋体" w:hAnsi="宋体" w:cs="宋体"/>
                <w:color w:val="auto"/>
                <w:szCs w:val="21"/>
              </w:rPr>
              <w:t>。</w:t>
            </w:r>
          </w:p>
          <w:p>
            <w:pPr>
              <w:widowControl/>
              <w:spacing w:line="360" w:lineRule="auto"/>
              <w:rPr>
                <w:rFonts w:ascii="宋体" w:hAnsi="宋体" w:cs="宋体"/>
                <w:color w:val="auto"/>
                <w:szCs w:val="21"/>
              </w:rPr>
            </w:pPr>
            <w:r>
              <w:rPr>
                <w:rFonts w:ascii="宋体" w:hAnsi="宋体" w:cs="宋体"/>
                <w:color w:val="auto"/>
                <w:szCs w:val="21"/>
              </w:rPr>
              <w:t>5</w:t>
            </w:r>
            <w:r>
              <w:rPr>
                <w:rFonts w:hint="eastAsia" w:ascii="宋体" w:hAnsi="宋体" w:cs="宋体"/>
                <w:color w:val="auto"/>
                <w:szCs w:val="21"/>
              </w:rPr>
              <w:t>、</w:t>
            </w:r>
            <w:r>
              <w:rPr>
                <w:rFonts w:ascii="宋体" w:hAnsi="宋体" w:cs="宋体"/>
                <w:color w:val="auto"/>
                <w:szCs w:val="21"/>
              </w:rPr>
              <w:t>投标人未在“国家企业信用信息公示系统”（网址</w:t>
            </w:r>
            <w:r>
              <w:rPr>
                <w:color w:val="auto"/>
              </w:rPr>
              <w:fldChar w:fldCharType="begin"/>
            </w:r>
            <w:r>
              <w:rPr>
                <w:color w:val="auto"/>
              </w:rPr>
              <w:instrText xml:space="preserve"> HYPERLINK </w:instrText>
            </w:r>
            <w:r>
              <w:rPr>
                <w:color w:val="auto"/>
              </w:rPr>
              <w:fldChar w:fldCharType="separate"/>
            </w:r>
            <w:r>
              <w:rPr>
                <w:rFonts w:ascii="宋体" w:hAnsi="宋体" w:cs="宋体"/>
                <w:color w:val="auto"/>
                <w:szCs w:val="21"/>
              </w:rPr>
              <w:t>http://www.gsxt.gov.cn）中被列入“严重违法失信企业名单”。</w:t>
            </w:r>
            <w:r>
              <w:rPr>
                <w:rFonts w:hint="eastAsia" w:ascii="宋体" w:hAnsi="宋体" w:cs="宋体"/>
                <w:color w:val="auto"/>
                <w:szCs w:val="21"/>
              </w:rPr>
              <w:t>（</w:t>
            </w:r>
            <w:r>
              <w:rPr>
                <w:rFonts w:ascii="宋体" w:hAnsi="宋体" w:cs="宋体"/>
                <w:color w:val="auto"/>
                <w:szCs w:val="21"/>
              </w:rPr>
              <w:t>投标人须在投标文件提供“国家企业信用信息公示系统”网站的企业信用信息公示报告并加盖投标人公章。</w:t>
            </w:r>
            <w:r>
              <w:rPr>
                <w:rFonts w:hint="eastAsia" w:ascii="宋体" w:hAnsi="宋体" w:cs="宋体"/>
                <w:color w:val="auto"/>
              </w:rPr>
              <w:t>联合体投标的，联合体各方均须提供，联合体中有一个或一个以上成员被列入“严重违法失信企业名单”的，联合体视为被列入“严重违法失信企业名单”。</w:t>
            </w:r>
            <w:r>
              <w:rPr>
                <w:rFonts w:ascii="宋体" w:hAnsi="宋体" w:cs="宋体"/>
                <w:color w:val="auto"/>
                <w:szCs w:val="21"/>
              </w:rPr>
              <w:t>投标截止当天，由招标代理登录上述网站将查询结果提供给</w:t>
            </w:r>
            <w:r>
              <w:rPr>
                <w:rFonts w:hint="eastAsia" w:ascii="宋体" w:hAnsi="宋体" w:cs="宋体"/>
                <w:color w:val="auto"/>
                <w:szCs w:val="21"/>
              </w:rPr>
              <w:t>资格审查委员会</w:t>
            </w:r>
            <w:r>
              <w:rPr>
                <w:rFonts w:ascii="宋体" w:hAnsi="宋体" w:cs="宋体"/>
                <w:color w:val="auto"/>
                <w:szCs w:val="21"/>
              </w:rPr>
              <w:t>作为审查依据</w:t>
            </w:r>
            <w:r>
              <w:rPr>
                <w:rFonts w:ascii="宋体" w:hAnsi="宋体" w:cs="宋体"/>
                <w:color w:val="auto"/>
                <w:szCs w:val="21"/>
              </w:rPr>
              <w:fldChar w:fldCharType="end"/>
            </w:r>
            <w:r>
              <w:rPr>
                <w:rFonts w:hint="eastAsia" w:ascii="宋体" w:hAnsi="宋体" w:cs="宋体"/>
                <w:color w:val="auto"/>
                <w:szCs w:val="21"/>
              </w:rPr>
              <w:t>）</w:t>
            </w:r>
            <w:r>
              <w:rPr>
                <w:rFonts w:ascii="宋体" w:hAnsi="宋体" w:cs="宋体"/>
                <w:color w:val="auto"/>
                <w:szCs w:val="21"/>
              </w:rPr>
              <w:t>。</w:t>
            </w:r>
          </w:p>
          <w:p>
            <w:pPr>
              <w:widowControl/>
              <w:spacing w:line="360" w:lineRule="auto"/>
              <w:rPr>
                <w:rFonts w:ascii="宋体" w:hAnsi="宋体" w:cs="宋体"/>
                <w:color w:val="auto"/>
                <w:szCs w:val="21"/>
              </w:rPr>
            </w:pPr>
            <w:r>
              <w:rPr>
                <w:rFonts w:ascii="宋体" w:hAnsi="宋体" w:cs="宋体"/>
                <w:color w:val="auto"/>
                <w:szCs w:val="21"/>
              </w:rPr>
              <w:t>6</w:t>
            </w:r>
            <w:r>
              <w:rPr>
                <w:rFonts w:hint="eastAsia" w:ascii="宋体" w:hAnsi="宋体" w:cs="宋体"/>
                <w:color w:val="auto"/>
                <w:szCs w:val="21"/>
              </w:rPr>
              <w:t>、</w:t>
            </w:r>
            <w:r>
              <w:rPr>
                <w:rFonts w:ascii="宋体" w:hAnsi="宋体" w:cs="宋体"/>
                <w:color w:val="auto"/>
                <w:szCs w:val="21"/>
              </w:rPr>
              <w:t>本次招标</w:t>
            </w:r>
            <w:r>
              <w:rPr>
                <w:rFonts w:ascii="宋体" w:hAnsi="宋体" w:cs="宋体"/>
                <w:color w:val="auto"/>
                <w:szCs w:val="21"/>
                <w:u w:val="single"/>
              </w:rPr>
              <w:t>接受</w:t>
            </w:r>
            <w:r>
              <w:rPr>
                <w:rFonts w:ascii="宋体" w:hAnsi="宋体" w:cs="宋体"/>
                <w:color w:val="auto"/>
                <w:szCs w:val="21"/>
              </w:rPr>
              <w:t>联合体投标。</w:t>
            </w:r>
            <w:r>
              <w:rPr>
                <w:rFonts w:hint="eastAsia" w:ascii="宋体" w:hAnsi="宋体"/>
                <w:color w:val="auto"/>
                <w:szCs w:val="21"/>
              </w:rPr>
              <w:t>联合体投标的，应满足下列要求：</w:t>
            </w:r>
            <w:r>
              <w:rPr>
                <w:rFonts w:hint="eastAsia" w:ascii="宋体" w:hAnsi="宋体" w:cs="宋体"/>
                <w:color w:val="auto"/>
              </w:rPr>
              <w:t>联合体必须以具有设计资质的企业为牵头单位，提供联合体协议书，联合体各方签订联合体协议后，不得再以自己名义单独或以其他联合体成员的名义参加本项目的投标，组成联合体投标的成员不得超过2个，且设计任务必须由牵头单位独立完成，勘察任务必须由联合体投标成员的勘察单位独立完成。其中牵头单位（设计单位）设计资质及联合体单位（勘察单位）勘察资质均须在中山市建设工程企业诚信评价B级或以上且显示资料未过期。</w:t>
            </w:r>
          </w:p>
          <w:p>
            <w:pPr>
              <w:widowControl/>
              <w:spacing w:line="360" w:lineRule="auto"/>
              <w:rPr>
                <w:rFonts w:ascii="宋体" w:hAnsi="宋体" w:cs="宋体"/>
                <w:color w:val="auto"/>
                <w:kern w:val="1"/>
                <w:szCs w:val="21"/>
              </w:rPr>
            </w:pPr>
            <w:r>
              <w:rPr>
                <w:rFonts w:ascii="宋体" w:hAnsi="宋体" w:cs="宋体"/>
                <w:bCs/>
                <w:color w:val="auto"/>
                <w:szCs w:val="21"/>
              </w:rPr>
              <w:t>7</w:t>
            </w:r>
            <w:r>
              <w:rPr>
                <w:rFonts w:hint="eastAsia" w:ascii="宋体" w:hAnsi="宋体" w:cs="宋体"/>
                <w:bCs/>
                <w:color w:val="auto"/>
                <w:szCs w:val="21"/>
              </w:rPr>
              <w:t>、</w:t>
            </w:r>
            <w:r>
              <w:rPr>
                <w:rFonts w:ascii="宋体" w:hAnsi="宋体"/>
                <w:color w:val="auto"/>
                <w:kern w:val="1"/>
                <w:szCs w:val="21"/>
              </w:rPr>
              <w:t>投标人</w:t>
            </w:r>
            <w:r>
              <w:rPr>
                <w:rFonts w:hint="eastAsia" w:ascii="宋体" w:hAnsi="宋体"/>
                <w:color w:val="auto"/>
                <w:kern w:val="1"/>
                <w:szCs w:val="21"/>
              </w:rPr>
              <w:t>参与投标前</w:t>
            </w:r>
            <w:r>
              <w:rPr>
                <w:rFonts w:ascii="宋体" w:hAnsi="宋体"/>
                <w:color w:val="auto"/>
                <w:kern w:val="1"/>
                <w:szCs w:val="21"/>
              </w:rPr>
              <w:t>应</w:t>
            </w:r>
            <w:r>
              <w:rPr>
                <w:rFonts w:hint="eastAsia" w:ascii="宋体" w:hAnsi="宋体"/>
                <w:color w:val="auto"/>
                <w:kern w:val="1"/>
                <w:szCs w:val="21"/>
              </w:rPr>
              <w:t>当</w:t>
            </w:r>
            <w:r>
              <w:rPr>
                <w:rFonts w:ascii="宋体" w:hAnsi="宋体"/>
                <w:color w:val="auto"/>
                <w:kern w:val="1"/>
                <w:szCs w:val="21"/>
              </w:rPr>
              <w:t>在</w:t>
            </w:r>
            <w:r>
              <w:rPr>
                <w:rFonts w:hint="eastAsia" w:ascii="宋体" w:hAnsi="宋体"/>
                <w:color w:val="auto"/>
                <w:szCs w:val="21"/>
              </w:rPr>
              <w:t>广东省公共资源交易平台</w:t>
            </w:r>
            <w:r>
              <w:rPr>
                <w:rFonts w:hint="eastAsia" w:ascii="宋体" w:hAnsi="宋体"/>
                <w:color w:val="auto"/>
                <w:kern w:val="1"/>
                <w:szCs w:val="21"/>
              </w:rPr>
              <w:t>完成用户注册和绑定</w:t>
            </w:r>
            <w:r>
              <w:rPr>
                <w:rFonts w:ascii="宋体" w:hAnsi="宋体"/>
                <w:color w:val="auto"/>
                <w:kern w:val="1"/>
                <w:szCs w:val="21"/>
              </w:rPr>
              <w:t>电子招投标数字证书，</w:t>
            </w:r>
            <w:r>
              <w:rPr>
                <w:rFonts w:hint="eastAsia" w:ascii="宋体" w:hAnsi="宋体"/>
                <w:color w:val="auto"/>
                <w:kern w:val="1"/>
                <w:szCs w:val="21"/>
              </w:rPr>
              <w:t>并凭</w:t>
            </w:r>
            <w:r>
              <w:rPr>
                <w:rFonts w:ascii="宋体" w:hAnsi="宋体"/>
                <w:color w:val="auto"/>
                <w:kern w:val="1"/>
                <w:szCs w:val="21"/>
              </w:rPr>
              <w:t>电子招投标数字证书</w:t>
            </w:r>
            <w:r>
              <w:rPr>
                <w:rFonts w:hint="eastAsia" w:ascii="宋体" w:hAnsi="宋体"/>
                <w:color w:val="auto"/>
                <w:kern w:val="1"/>
                <w:szCs w:val="21"/>
              </w:rPr>
              <w:t>参与项目</w:t>
            </w:r>
            <w:r>
              <w:rPr>
                <w:rFonts w:ascii="宋体" w:hAnsi="宋体"/>
                <w:color w:val="auto"/>
                <w:kern w:val="1"/>
                <w:szCs w:val="21"/>
              </w:rPr>
              <w:t>投标。</w:t>
            </w:r>
            <w:r>
              <w:rPr>
                <w:rFonts w:hint="eastAsia" w:ascii="宋体" w:hAnsi="宋体"/>
                <w:color w:val="auto"/>
                <w:kern w:val="1"/>
                <w:szCs w:val="21"/>
              </w:rPr>
              <w:t>用户注册和绑定</w:t>
            </w:r>
            <w:r>
              <w:rPr>
                <w:rFonts w:ascii="宋体" w:hAnsi="宋体"/>
                <w:color w:val="auto"/>
                <w:kern w:val="1"/>
                <w:szCs w:val="21"/>
              </w:rPr>
              <w:t>数字证书的办理流程参见</w:t>
            </w:r>
            <w:r>
              <w:rPr>
                <w:rFonts w:hint="eastAsia" w:ascii="宋体" w:hAnsi="宋体"/>
                <w:color w:val="auto"/>
                <w:kern w:val="1"/>
                <w:szCs w:val="21"/>
              </w:rPr>
              <w:t>广东省公共资源交易平台（中山市）-“服务指南”</w:t>
            </w:r>
            <w:r>
              <w:rPr>
                <w:rFonts w:ascii="宋体" w:hAnsi="宋体"/>
                <w:color w:val="auto"/>
                <w:kern w:val="1"/>
                <w:szCs w:val="21"/>
              </w:rPr>
              <w:t>栏目。</w:t>
            </w:r>
          </w:p>
          <w:p>
            <w:pPr>
              <w:widowControl/>
              <w:spacing w:line="360" w:lineRule="auto"/>
              <w:jc w:val="left"/>
              <w:rPr>
                <w:rFonts w:ascii="宋体" w:hAnsi="宋体" w:cs="宋体"/>
                <w:color w:val="auto"/>
                <w:kern w:val="0"/>
                <w:sz w:val="20"/>
                <w:szCs w:val="20"/>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8"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是否采用电子</w:t>
            </w:r>
            <w:r>
              <w:rPr>
                <w:rFonts w:hint="eastAsia" w:ascii="宋体" w:hAnsi="宋体" w:cs="宋体"/>
                <w:b/>
                <w:bCs/>
                <w:color w:val="auto"/>
                <w:kern w:val="0"/>
                <w:sz w:val="20"/>
                <w:szCs w:val="20"/>
                <w:lang w:bidi="ar"/>
              </w:rPr>
              <w:br w:type="textWrapping"/>
            </w:r>
            <w:r>
              <w:rPr>
                <w:rFonts w:hint="eastAsia" w:ascii="宋体" w:hAnsi="宋体" w:cs="宋体"/>
                <w:b/>
                <w:bCs/>
                <w:color w:val="auto"/>
                <w:kern w:val="0"/>
                <w:sz w:val="20"/>
                <w:szCs w:val="20"/>
                <w:lang w:bidi="ar"/>
              </w:rPr>
              <w:t>招标投标方式</w:t>
            </w:r>
          </w:p>
        </w:tc>
        <w:tc>
          <w:tcPr>
            <w:tcW w:w="2010" w:type="dxa"/>
            <w:tcBorders>
              <w:tl2br w:val="nil"/>
              <w:tr2bl w:val="nil"/>
            </w:tcBorders>
            <w:vAlign w:val="center"/>
          </w:tcPr>
          <w:p>
            <w:pPr>
              <w:widowControl/>
              <w:spacing w:line="360" w:lineRule="auto"/>
              <w:jc w:val="center"/>
              <w:textAlignment w:val="center"/>
              <w:rPr>
                <w:rFonts w:ascii="宋体" w:hAnsi="宋体" w:cs="宋体"/>
                <w:color w:val="auto"/>
                <w:sz w:val="20"/>
                <w:szCs w:val="20"/>
              </w:rPr>
            </w:pPr>
            <w:r>
              <w:rPr>
                <w:rFonts w:hint="eastAsia" w:ascii="宋体" w:hAnsi="宋体" w:cs="宋体"/>
                <w:color w:val="auto"/>
                <w:kern w:val="0"/>
                <w:sz w:val="21"/>
                <w:szCs w:val="21"/>
                <w:lang w:bidi="ar"/>
              </w:rPr>
              <w:t>是</w:t>
            </w:r>
          </w:p>
        </w:tc>
        <w:tc>
          <w:tcPr>
            <w:tcW w:w="1455" w:type="dxa"/>
            <w:tcBorders>
              <w:tl2br w:val="nil"/>
              <w:tr2bl w:val="nil"/>
            </w:tcBorders>
            <w:vAlign w:val="center"/>
          </w:tcPr>
          <w:p>
            <w:pPr>
              <w:widowControl/>
              <w:spacing w:line="360" w:lineRule="auto"/>
              <w:jc w:val="center"/>
              <w:textAlignment w:val="center"/>
              <w:rPr>
                <w:rFonts w:ascii="宋体" w:hAnsi="宋体" w:cs="宋体"/>
                <w:color w:val="auto"/>
                <w:sz w:val="20"/>
                <w:szCs w:val="20"/>
              </w:rPr>
            </w:pPr>
            <w:r>
              <w:rPr>
                <w:rFonts w:hint="eastAsia" w:ascii="宋体" w:hAnsi="宋体" w:cs="宋体"/>
                <w:b/>
                <w:bCs/>
                <w:color w:val="auto"/>
                <w:kern w:val="0"/>
                <w:sz w:val="20"/>
                <w:szCs w:val="20"/>
                <w:lang w:bidi="ar"/>
              </w:rPr>
              <w:t>获取资格预审/招标文件的方式</w:t>
            </w:r>
          </w:p>
        </w:tc>
        <w:tc>
          <w:tcPr>
            <w:tcW w:w="4199" w:type="dxa"/>
            <w:tcBorders>
              <w:tl2br w:val="nil"/>
              <w:tr2bl w:val="nil"/>
            </w:tcBorders>
            <w:vAlign w:val="center"/>
          </w:tcPr>
          <w:p>
            <w:pPr>
              <w:spacing w:line="360" w:lineRule="auto"/>
              <w:ind w:firstLine="420" w:firstLineChars="200"/>
              <w:rPr>
                <w:rFonts w:ascii="宋体" w:hAnsi="宋体" w:cs="宋体"/>
                <w:color w:val="auto"/>
                <w:kern w:val="0"/>
                <w:sz w:val="20"/>
                <w:szCs w:val="20"/>
                <w:lang w:bidi="ar"/>
              </w:rPr>
            </w:pPr>
            <w:r>
              <w:rPr>
                <w:rFonts w:hint="eastAsia" w:ascii="宋体" w:hAnsi="宋体"/>
                <w:color w:val="auto"/>
                <w:szCs w:val="21"/>
              </w:rPr>
              <w:t>招标公告网上发布时，同时在广东省公共资源交易平台（交易系统）的工程建设交易系统（下文中的“工程建设交易系统”均指广东省公共资源交易平台（交易系统）的工程建设交易系统）发售招标文件等相关资料。凡符合条件且有意参加投标者，请于招标文件发售期间，在广东省公共资源交易平台（交易系统）通过电子招投标数字证书登录工程建设交易系统下载完整的招标文件等相关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获取资格预审/招标文件开始时间</w:t>
            </w:r>
          </w:p>
        </w:tc>
        <w:tc>
          <w:tcPr>
            <w:tcW w:w="2010" w:type="dxa"/>
            <w:tcBorders>
              <w:tl2br w:val="nil"/>
              <w:tr2bl w:val="nil"/>
            </w:tcBorders>
            <w:vAlign w:val="center"/>
          </w:tcPr>
          <w:p>
            <w:pPr>
              <w:spacing w:line="360" w:lineRule="auto"/>
              <w:jc w:val="left"/>
              <w:rPr>
                <w:rFonts w:ascii="宋体" w:hAnsi="宋体" w:cs="宋体"/>
                <w:color w:val="auto"/>
                <w:sz w:val="21"/>
                <w:szCs w:val="21"/>
              </w:rPr>
            </w:pPr>
            <w:r>
              <w:rPr>
                <w:rFonts w:hint="eastAsia" w:ascii="宋体" w:hAnsi="宋体" w:cs="宋体"/>
                <w:color w:val="auto"/>
                <w:kern w:val="0"/>
                <w:sz w:val="21"/>
                <w:szCs w:val="21"/>
                <w:lang w:bidi="ar"/>
              </w:rPr>
              <w:t>具体时间以工程建设交易系统上的日程安排为准。</w:t>
            </w:r>
          </w:p>
        </w:tc>
        <w:tc>
          <w:tcPr>
            <w:tcW w:w="1455" w:type="dxa"/>
            <w:tcBorders>
              <w:tl2br w:val="nil"/>
              <w:tr2bl w:val="nil"/>
            </w:tcBorders>
            <w:vAlign w:val="center"/>
          </w:tcPr>
          <w:p>
            <w:pPr>
              <w:widowControl/>
              <w:spacing w:line="360" w:lineRule="auto"/>
              <w:jc w:val="center"/>
              <w:textAlignment w:val="center"/>
              <w:rPr>
                <w:rFonts w:ascii="宋体" w:hAnsi="宋体" w:cs="宋体"/>
                <w:color w:val="auto"/>
                <w:sz w:val="20"/>
                <w:szCs w:val="20"/>
              </w:rPr>
            </w:pPr>
            <w:r>
              <w:rPr>
                <w:rFonts w:hint="eastAsia" w:ascii="宋体" w:hAnsi="宋体" w:cs="宋体"/>
                <w:b/>
                <w:bCs/>
                <w:color w:val="auto"/>
                <w:kern w:val="0"/>
                <w:sz w:val="20"/>
                <w:szCs w:val="20"/>
                <w:lang w:bidi="ar"/>
              </w:rPr>
              <w:t>获取资格预审/招标文件截止时间</w:t>
            </w:r>
          </w:p>
        </w:tc>
        <w:tc>
          <w:tcPr>
            <w:tcW w:w="4199" w:type="dxa"/>
            <w:tcBorders>
              <w:tl2br w:val="nil"/>
              <w:tr2bl w:val="nil"/>
            </w:tcBorders>
            <w:vAlign w:val="center"/>
          </w:tcPr>
          <w:p>
            <w:pPr>
              <w:spacing w:line="360" w:lineRule="auto"/>
              <w:jc w:val="left"/>
              <w:rPr>
                <w:rFonts w:ascii="宋体" w:hAnsi="宋体" w:cs="宋体"/>
                <w:color w:val="auto"/>
                <w:sz w:val="21"/>
                <w:szCs w:val="21"/>
              </w:rPr>
            </w:pPr>
            <w:r>
              <w:rPr>
                <w:rFonts w:hint="eastAsia" w:ascii="宋体" w:hAnsi="宋体" w:cs="宋体"/>
                <w:color w:val="auto"/>
                <w:kern w:val="0"/>
                <w:sz w:val="21"/>
                <w:szCs w:val="21"/>
                <w:lang w:bidi="ar"/>
              </w:rPr>
              <w:t>具体时间以工程建设交易系统上的日程安排为准。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递交资格预审/投标文件截止时间</w:t>
            </w:r>
          </w:p>
        </w:tc>
        <w:tc>
          <w:tcPr>
            <w:tcW w:w="2010" w:type="dxa"/>
            <w:tcBorders>
              <w:tl2br w:val="nil"/>
              <w:tr2bl w:val="nil"/>
            </w:tcBorders>
            <w:vAlign w:val="center"/>
          </w:tcPr>
          <w:p>
            <w:pPr>
              <w:spacing w:line="360" w:lineRule="auto"/>
              <w:jc w:val="left"/>
              <w:rPr>
                <w:rFonts w:ascii="宋体" w:hAnsi="宋体" w:cs="宋体"/>
                <w:color w:val="auto"/>
                <w:sz w:val="21"/>
                <w:szCs w:val="21"/>
              </w:rPr>
            </w:pPr>
            <w:r>
              <w:rPr>
                <w:rFonts w:hint="eastAsia" w:ascii="宋体" w:hAnsi="宋体" w:cs="宋体"/>
                <w:color w:val="auto"/>
                <w:kern w:val="0"/>
                <w:sz w:val="21"/>
                <w:szCs w:val="21"/>
                <w:lang w:bidi="ar"/>
              </w:rPr>
              <w:t>具体时间以工程建设交易系统上的日程安排为准。</w:t>
            </w:r>
          </w:p>
        </w:tc>
        <w:tc>
          <w:tcPr>
            <w:tcW w:w="1455" w:type="dxa"/>
            <w:tcBorders>
              <w:tl2br w:val="nil"/>
              <w:tr2bl w:val="nil"/>
            </w:tcBorders>
            <w:vAlign w:val="center"/>
          </w:tcPr>
          <w:p>
            <w:pPr>
              <w:widowControl/>
              <w:spacing w:line="360" w:lineRule="auto"/>
              <w:jc w:val="center"/>
              <w:textAlignment w:val="center"/>
              <w:rPr>
                <w:rFonts w:ascii="宋体" w:hAnsi="宋体" w:cs="宋体"/>
                <w:color w:val="auto"/>
                <w:sz w:val="20"/>
                <w:szCs w:val="20"/>
              </w:rPr>
            </w:pPr>
            <w:r>
              <w:rPr>
                <w:rFonts w:hint="eastAsia" w:ascii="宋体" w:hAnsi="宋体" w:cs="宋体"/>
                <w:b/>
                <w:bCs/>
                <w:color w:val="auto"/>
                <w:kern w:val="0"/>
                <w:sz w:val="20"/>
                <w:szCs w:val="20"/>
                <w:lang w:bidi="ar"/>
              </w:rPr>
              <w:t>资格预审/投标文件递交方式</w:t>
            </w:r>
          </w:p>
        </w:tc>
        <w:tc>
          <w:tcPr>
            <w:tcW w:w="4199" w:type="dxa"/>
            <w:tcBorders>
              <w:tl2br w:val="nil"/>
              <w:tr2bl w:val="nil"/>
            </w:tcBorders>
            <w:vAlign w:val="center"/>
          </w:tcPr>
          <w:p>
            <w:pPr>
              <w:widowControl/>
              <w:spacing w:line="360" w:lineRule="auto"/>
              <w:textAlignment w:val="center"/>
              <w:rPr>
                <w:rFonts w:ascii="宋体" w:hAnsi="宋体" w:cs="宋体"/>
                <w:color w:val="auto"/>
                <w:sz w:val="21"/>
                <w:szCs w:val="21"/>
              </w:rPr>
            </w:pPr>
            <w:r>
              <w:rPr>
                <w:rFonts w:hint="eastAsia" w:ascii="宋体" w:hAnsi="宋体" w:cs="宋体"/>
                <w:color w:val="auto"/>
                <w:sz w:val="21"/>
                <w:szCs w:val="21"/>
                <w:shd w:val="clear" w:color="auto" w:fill="FFFFFF"/>
              </w:rPr>
              <w:t>递交投标文件截止时间（投标截止时间）前，将纸质投标文件递交到中山市公共资源交易中心（博爱六路22号）。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开标时间</w:t>
            </w:r>
          </w:p>
        </w:tc>
        <w:tc>
          <w:tcPr>
            <w:tcW w:w="2010" w:type="dxa"/>
            <w:tcBorders>
              <w:tl2br w:val="nil"/>
              <w:tr2bl w:val="nil"/>
            </w:tcBorders>
            <w:vAlign w:val="center"/>
          </w:tcPr>
          <w:p>
            <w:pPr>
              <w:widowControl/>
              <w:spacing w:line="360" w:lineRule="auto"/>
              <w:jc w:val="left"/>
              <w:textAlignment w:val="center"/>
              <w:rPr>
                <w:rFonts w:ascii="宋体" w:hAnsi="宋体" w:cs="宋体"/>
                <w:color w:val="auto"/>
                <w:sz w:val="21"/>
                <w:szCs w:val="21"/>
              </w:rPr>
            </w:pPr>
            <w:r>
              <w:rPr>
                <w:rFonts w:hint="eastAsia" w:ascii="宋体" w:hAnsi="宋体" w:cs="宋体"/>
                <w:color w:val="auto"/>
                <w:kern w:val="0"/>
                <w:sz w:val="21"/>
                <w:szCs w:val="21"/>
                <w:lang w:bidi="ar"/>
              </w:rPr>
              <w:t>具体时间以工程建设交易系统上的日程安排为准。</w:t>
            </w:r>
          </w:p>
        </w:tc>
        <w:tc>
          <w:tcPr>
            <w:tcW w:w="1455" w:type="dxa"/>
            <w:tcBorders>
              <w:tl2br w:val="nil"/>
              <w:tr2bl w:val="nil"/>
            </w:tcBorders>
            <w:vAlign w:val="center"/>
          </w:tcPr>
          <w:p>
            <w:pPr>
              <w:widowControl/>
              <w:spacing w:line="360" w:lineRule="auto"/>
              <w:jc w:val="center"/>
              <w:textAlignment w:val="center"/>
              <w:rPr>
                <w:rFonts w:ascii="宋体" w:hAnsi="宋体" w:cs="宋体"/>
                <w:color w:val="auto"/>
                <w:sz w:val="20"/>
                <w:szCs w:val="20"/>
              </w:rPr>
            </w:pPr>
            <w:r>
              <w:rPr>
                <w:rFonts w:hint="eastAsia" w:ascii="宋体" w:hAnsi="宋体" w:cs="宋体"/>
                <w:b/>
                <w:bCs/>
                <w:color w:val="auto"/>
                <w:kern w:val="0"/>
                <w:sz w:val="20"/>
                <w:szCs w:val="20"/>
                <w:lang w:bidi="ar"/>
              </w:rPr>
              <w:t>开标地点</w:t>
            </w:r>
          </w:p>
        </w:tc>
        <w:tc>
          <w:tcPr>
            <w:tcW w:w="4199" w:type="dxa"/>
            <w:tcBorders>
              <w:tl2br w:val="nil"/>
              <w:tr2bl w:val="nil"/>
            </w:tcBorders>
            <w:vAlign w:val="center"/>
          </w:tcPr>
          <w:p>
            <w:pPr>
              <w:pStyle w:val="2"/>
              <w:rPr>
                <w:color w:val="auto"/>
              </w:rPr>
            </w:pPr>
            <w:r>
              <w:rPr>
                <w:rFonts w:hint="eastAsia" w:ascii="宋体" w:hAnsi="宋体" w:cs="宋体"/>
                <w:color w:val="auto"/>
                <w:szCs w:val="21"/>
                <w:shd w:val="clear" w:color="auto" w:fill="FFFFFF"/>
              </w:rPr>
              <w:t>中山市公共资源交易中心（博爱六路22号）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kern w:val="0"/>
                <w:sz w:val="20"/>
                <w:szCs w:val="20"/>
                <w:lang w:bidi="ar"/>
              </w:rPr>
            </w:pPr>
            <w:r>
              <w:rPr>
                <w:rFonts w:hint="eastAsia" w:ascii="宋体" w:hAnsi="宋体" w:cs="宋体"/>
                <w:b/>
                <w:bCs/>
                <w:color w:val="auto"/>
                <w:kern w:val="0"/>
                <w:sz w:val="20"/>
                <w:szCs w:val="20"/>
                <w:lang w:bidi="ar"/>
              </w:rPr>
              <w:t>发布公告媒介</w:t>
            </w:r>
          </w:p>
        </w:tc>
        <w:tc>
          <w:tcPr>
            <w:tcW w:w="7664" w:type="dxa"/>
            <w:gridSpan w:val="3"/>
            <w:tcBorders>
              <w:tl2br w:val="nil"/>
              <w:tr2bl w:val="nil"/>
            </w:tcBorders>
            <w:vAlign w:val="center"/>
          </w:tcPr>
          <w:p>
            <w:pPr>
              <w:widowControl/>
              <w:spacing w:line="360" w:lineRule="auto"/>
              <w:textAlignment w:val="center"/>
              <w:rPr>
                <w:rFonts w:ascii="宋体" w:hAnsi="宋体" w:cs="宋体"/>
                <w:color w:val="auto"/>
                <w:kern w:val="0"/>
                <w:sz w:val="20"/>
                <w:szCs w:val="20"/>
                <w:lang w:bidi="ar"/>
              </w:rPr>
            </w:pPr>
            <w:r>
              <w:rPr>
                <w:rFonts w:hint="eastAsia" w:ascii="宋体" w:hAnsi="宋体" w:cs="宋体"/>
                <w:color w:val="auto"/>
                <w:kern w:val="0"/>
                <w:sz w:val="21"/>
                <w:szCs w:val="21"/>
                <w:lang w:bidi="ar"/>
              </w:rPr>
              <w:t>广东省公共资源交易平台（中山市）、中山市公共资源交易平台（公共服务系统）、广东省招标投标监管网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招标人</w:t>
            </w:r>
          </w:p>
        </w:tc>
        <w:tc>
          <w:tcPr>
            <w:tcW w:w="2010" w:type="dxa"/>
            <w:tcBorders>
              <w:tl2br w:val="nil"/>
              <w:tr2bl w:val="nil"/>
            </w:tcBorders>
            <w:vAlign w:val="center"/>
          </w:tcPr>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中山市石岐街道城市更新和建设服务中心</w:t>
            </w:r>
          </w:p>
        </w:tc>
        <w:tc>
          <w:tcPr>
            <w:tcW w:w="1455"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联系地址</w:t>
            </w:r>
          </w:p>
        </w:tc>
        <w:tc>
          <w:tcPr>
            <w:tcW w:w="4199" w:type="dxa"/>
            <w:tcBorders>
              <w:tl2br w:val="nil"/>
              <w:tr2bl w:val="nil"/>
            </w:tcBorders>
            <w:vAlign w:val="center"/>
          </w:tcPr>
          <w:p>
            <w:pPr>
              <w:spacing w:line="360" w:lineRule="auto"/>
              <w:jc w:val="left"/>
              <w:rPr>
                <w:rFonts w:hint="eastAsia" w:ascii="宋体" w:hAnsi="宋体" w:cs="宋体"/>
                <w:color w:val="auto"/>
                <w:sz w:val="21"/>
                <w:szCs w:val="21"/>
              </w:rPr>
            </w:pPr>
            <w:r>
              <w:rPr>
                <w:rFonts w:hint="eastAsia" w:ascii="宋体" w:hAnsi="宋体" w:cs="宋体"/>
                <w:color w:val="auto"/>
                <w:sz w:val="21"/>
                <w:szCs w:val="21"/>
              </w:rPr>
              <w:t>中山市石岐街道康华路18号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招标人联系人</w:t>
            </w:r>
          </w:p>
        </w:tc>
        <w:tc>
          <w:tcPr>
            <w:tcW w:w="2010" w:type="dxa"/>
            <w:tcBorders>
              <w:tl2br w:val="nil"/>
              <w:tr2bl w:val="nil"/>
            </w:tcBorders>
            <w:vAlign w:val="center"/>
          </w:tcPr>
          <w:p>
            <w:pPr>
              <w:spacing w:line="360" w:lineRule="auto"/>
              <w:jc w:val="left"/>
              <w:rPr>
                <w:rFonts w:hint="eastAsia" w:ascii="宋体" w:hAnsi="宋体" w:cs="宋体"/>
                <w:color w:val="auto"/>
                <w:sz w:val="21"/>
                <w:szCs w:val="21"/>
              </w:rPr>
            </w:pPr>
            <w:r>
              <w:rPr>
                <w:rFonts w:hint="eastAsia" w:ascii="宋体" w:hAnsi="宋体" w:eastAsia="宋体" w:cs="宋体"/>
                <w:i w:val="0"/>
                <w:color w:val="000000"/>
                <w:sz w:val="21"/>
                <w:szCs w:val="21"/>
                <w:u w:val="none"/>
                <w:lang w:val="en-US" w:eastAsia="zh-CN"/>
              </w:rPr>
              <w:t>李工</w:t>
            </w:r>
          </w:p>
        </w:tc>
        <w:tc>
          <w:tcPr>
            <w:tcW w:w="1455"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联系电话</w:t>
            </w:r>
          </w:p>
        </w:tc>
        <w:tc>
          <w:tcPr>
            <w:tcW w:w="4199" w:type="dxa"/>
            <w:tcBorders>
              <w:tl2br w:val="nil"/>
              <w:tr2bl w:val="nil"/>
            </w:tcBorders>
            <w:vAlign w:val="center"/>
          </w:tcPr>
          <w:p>
            <w:pPr>
              <w:spacing w:line="360" w:lineRule="auto"/>
              <w:jc w:val="left"/>
              <w:rPr>
                <w:rFonts w:hint="eastAsia" w:ascii="宋体" w:hAnsi="宋体" w:cs="宋体"/>
                <w:color w:val="auto"/>
                <w:sz w:val="21"/>
                <w:szCs w:val="21"/>
              </w:rPr>
            </w:pPr>
            <w:r>
              <w:rPr>
                <w:rFonts w:hint="eastAsia" w:ascii="宋体" w:hAnsi="宋体" w:eastAsia="宋体" w:cs="宋体"/>
                <w:i w:val="0"/>
                <w:color w:val="000000"/>
                <w:sz w:val="21"/>
                <w:szCs w:val="21"/>
                <w:u w:val="none"/>
                <w:lang w:val="en-US" w:eastAsia="zh-CN"/>
              </w:rPr>
              <w:t>0760-23328230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keepNext w:val="0"/>
              <w:keepLines w:val="0"/>
              <w:widowControl/>
              <w:suppressLineNumbers w:val="0"/>
              <w:spacing w:line="360" w:lineRule="auto"/>
              <w:jc w:val="center"/>
              <w:textAlignment w:val="center"/>
              <w:rPr>
                <w:rFonts w:ascii="宋体" w:hAnsi="宋体" w:cs="宋体"/>
                <w:b/>
                <w:bCs/>
                <w:color w:val="auto"/>
                <w:sz w:val="20"/>
                <w:szCs w:val="20"/>
              </w:rPr>
            </w:pPr>
            <w:r>
              <w:rPr>
                <w:rFonts w:hint="eastAsia" w:ascii="宋体" w:hAnsi="宋体" w:eastAsia="宋体" w:cs="宋体"/>
                <w:b/>
                <w:bCs/>
                <w:i w:val="0"/>
                <w:color w:val="000000"/>
                <w:kern w:val="0"/>
                <w:sz w:val="20"/>
                <w:szCs w:val="20"/>
                <w:u w:val="none"/>
                <w:lang w:val="en-US" w:eastAsia="zh-CN" w:bidi="ar"/>
              </w:rPr>
              <w:t>招标代理机构</w:t>
            </w:r>
          </w:p>
        </w:tc>
        <w:tc>
          <w:tcPr>
            <w:tcW w:w="2010" w:type="dxa"/>
            <w:tcBorders>
              <w:tl2br w:val="nil"/>
              <w:tr2bl w:val="nil"/>
            </w:tcBorders>
            <w:vAlign w:val="center"/>
          </w:tcPr>
          <w:p>
            <w:pPr>
              <w:keepNext w:val="0"/>
              <w:keepLines w:val="0"/>
              <w:widowControl/>
              <w:suppressLineNumbers w:val="0"/>
              <w:spacing w:line="360" w:lineRule="auto"/>
              <w:jc w:val="left"/>
              <w:textAlignment w:val="center"/>
              <w:rPr>
                <w:rFonts w:hint="eastAsia" w:ascii="宋体" w:hAnsi="宋体" w:cs="宋体"/>
                <w:color w:val="auto"/>
                <w:sz w:val="21"/>
                <w:szCs w:val="21"/>
              </w:rPr>
            </w:pPr>
            <w:r>
              <w:rPr>
                <w:rFonts w:hint="eastAsia" w:ascii="宋体" w:hAnsi="宋体" w:eastAsia="宋体" w:cs="宋体"/>
                <w:color w:val="000000"/>
                <w:sz w:val="21"/>
                <w:szCs w:val="21"/>
              </w:rPr>
              <w:t>智林招标（广东）有限公司</w:t>
            </w:r>
            <w:r>
              <w:rPr>
                <w:rFonts w:hint="eastAsia" w:ascii="宋体" w:hAnsi="宋体" w:eastAsia="宋体" w:cs="宋体"/>
                <w:i w:val="0"/>
                <w:color w:val="000000"/>
                <w:sz w:val="21"/>
                <w:szCs w:val="21"/>
                <w:u w:val="none"/>
                <w:lang w:val="en-US" w:eastAsia="zh-CN"/>
              </w:rPr>
              <w:t xml:space="preserve">     </w:t>
            </w:r>
          </w:p>
        </w:tc>
        <w:tc>
          <w:tcPr>
            <w:tcW w:w="1455" w:type="dxa"/>
            <w:tcBorders>
              <w:tl2br w:val="nil"/>
              <w:tr2bl w:val="nil"/>
            </w:tcBorders>
            <w:vAlign w:val="center"/>
          </w:tcPr>
          <w:p>
            <w:pPr>
              <w:keepNext w:val="0"/>
              <w:keepLines w:val="0"/>
              <w:widowControl/>
              <w:suppressLineNumbers w:val="0"/>
              <w:spacing w:line="360" w:lineRule="auto"/>
              <w:jc w:val="center"/>
              <w:textAlignment w:val="center"/>
              <w:rPr>
                <w:rFonts w:ascii="宋体" w:hAnsi="宋体" w:cs="宋体"/>
                <w:b/>
                <w:bCs/>
                <w:color w:val="auto"/>
                <w:sz w:val="20"/>
                <w:szCs w:val="20"/>
              </w:rPr>
            </w:pPr>
            <w:r>
              <w:rPr>
                <w:rFonts w:hint="eastAsia" w:ascii="宋体" w:hAnsi="宋体" w:eastAsia="宋体" w:cs="宋体"/>
                <w:b/>
                <w:bCs/>
                <w:i w:val="0"/>
                <w:color w:val="000000"/>
                <w:kern w:val="0"/>
                <w:sz w:val="20"/>
                <w:szCs w:val="20"/>
                <w:u w:val="none"/>
                <w:lang w:val="en-US" w:eastAsia="zh-CN" w:bidi="ar"/>
              </w:rPr>
              <w:t>联系地址</w:t>
            </w:r>
          </w:p>
        </w:tc>
        <w:tc>
          <w:tcPr>
            <w:tcW w:w="4199" w:type="dxa"/>
            <w:tcBorders>
              <w:tl2br w:val="nil"/>
              <w:tr2bl w:val="nil"/>
            </w:tcBorders>
            <w:vAlign w:val="center"/>
          </w:tcPr>
          <w:p>
            <w:pPr>
              <w:spacing w:line="360" w:lineRule="auto"/>
              <w:jc w:val="left"/>
              <w:rPr>
                <w:rFonts w:hint="eastAsia" w:ascii="宋体" w:hAnsi="宋体" w:cs="宋体"/>
                <w:color w:val="auto"/>
                <w:sz w:val="21"/>
                <w:szCs w:val="21"/>
              </w:rPr>
            </w:pPr>
            <w:r>
              <w:rPr>
                <w:rFonts w:hint="eastAsia" w:ascii="宋体" w:hAnsi="宋体" w:eastAsia="宋体" w:cs="宋体"/>
                <w:color w:val="000000"/>
                <w:sz w:val="21"/>
                <w:szCs w:val="21"/>
              </w:rPr>
              <w:t>广东省中山市东区街道中山五路82号紫岭国际二期2座513房之一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keepNext w:val="0"/>
              <w:keepLines w:val="0"/>
              <w:widowControl/>
              <w:suppressLineNumbers w:val="0"/>
              <w:spacing w:line="360" w:lineRule="auto"/>
              <w:jc w:val="center"/>
              <w:textAlignment w:val="center"/>
              <w:rPr>
                <w:rFonts w:ascii="宋体" w:hAnsi="宋体" w:cs="宋体"/>
                <w:b/>
                <w:bCs/>
                <w:color w:val="auto"/>
                <w:sz w:val="20"/>
                <w:szCs w:val="20"/>
              </w:rPr>
            </w:pPr>
            <w:r>
              <w:rPr>
                <w:rFonts w:hint="eastAsia" w:ascii="宋体" w:hAnsi="宋体" w:eastAsia="宋体" w:cs="宋体"/>
                <w:b/>
                <w:bCs/>
                <w:i w:val="0"/>
                <w:color w:val="000000"/>
                <w:kern w:val="0"/>
                <w:sz w:val="20"/>
                <w:szCs w:val="20"/>
                <w:u w:val="none"/>
                <w:lang w:val="en-US" w:eastAsia="zh-CN" w:bidi="ar"/>
              </w:rPr>
              <w:t>招标代理联系人</w:t>
            </w:r>
          </w:p>
        </w:tc>
        <w:tc>
          <w:tcPr>
            <w:tcW w:w="2010" w:type="dxa"/>
            <w:tcBorders>
              <w:tl2br w:val="nil"/>
              <w:tr2bl w:val="nil"/>
            </w:tcBorders>
            <w:vAlign w:val="center"/>
          </w:tcPr>
          <w:p>
            <w:pPr>
              <w:spacing w:line="360" w:lineRule="auto"/>
              <w:jc w:val="both"/>
              <w:rPr>
                <w:rFonts w:hint="default" w:ascii="宋体" w:hAnsi="宋体" w:eastAsia="宋体" w:cs="宋体"/>
                <w:color w:val="auto"/>
                <w:sz w:val="21"/>
                <w:szCs w:val="21"/>
                <w:lang w:val="en-US" w:eastAsia="zh-CN"/>
              </w:rPr>
            </w:pPr>
            <w:r>
              <w:rPr>
                <w:rFonts w:hint="eastAsia" w:ascii="宋体" w:hAnsi="宋体" w:eastAsia="宋体" w:cs="宋体"/>
                <w:i w:val="0"/>
                <w:color w:val="000000"/>
                <w:sz w:val="21"/>
                <w:szCs w:val="21"/>
                <w:u w:val="none"/>
                <w:lang w:val="en-US" w:eastAsia="zh-CN"/>
              </w:rPr>
              <w:t>吴颖红、刘晓婷</w:t>
            </w:r>
          </w:p>
        </w:tc>
        <w:tc>
          <w:tcPr>
            <w:tcW w:w="1455" w:type="dxa"/>
            <w:tcBorders>
              <w:tl2br w:val="nil"/>
              <w:tr2bl w:val="nil"/>
            </w:tcBorders>
            <w:vAlign w:val="center"/>
          </w:tcPr>
          <w:p>
            <w:pPr>
              <w:keepNext w:val="0"/>
              <w:keepLines w:val="0"/>
              <w:widowControl/>
              <w:suppressLineNumbers w:val="0"/>
              <w:spacing w:line="360" w:lineRule="auto"/>
              <w:jc w:val="center"/>
              <w:textAlignment w:val="center"/>
              <w:rPr>
                <w:rFonts w:ascii="宋体" w:hAnsi="宋体" w:cs="宋体"/>
                <w:b/>
                <w:bCs/>
                <w:color w:val="auto"/>
                <w:sz w:val="20"/>
                <w:szCs w:val="20"/>
              </w:rPr>
            </w:pPr>
            <w:r>
              <w:rPr>
                <w:rFonts w:hint="eastAsia" w:ascii="宋体" w:hAnsi="宋体" w:eastAsia="宋体" w:cs="宋体"/>
                <w:b/>
                <w:bCs/>
                <w:i w:val="0"/>
                <w:color w:val="000000"/>
                <w:kern w:val="0"/>
                <w:sz w:val="20"/>
                <w:szCs w:val="20"/>
                <w:u w:val="none"/>
                <w:lang w:val="en-US" w:eastAsia="zh-CN" w:bidi="ar"/>
              </w:rPr>
              <w:t>联系电话</w:t>
            </w:r>
          </w:p>
        </w:tc>
        <w:tc>
          <w:tcPr>
            <w:tcW w:w="4199" w:type="dxa"/>
            <w:tcBorders>
              <w:tl2br w:val="nil"/>
              <w:tr2bl w:val="nil"/>
            </w:tcBorders>
            <w:vAlign w:val="center"/>
          </w:tcPr>
          <w:p>
            <w:pPr>
              <w:spacing w:line="360" w:lineRule="auto"/>
              <w:jc w:val="left"/>
              <w:rPr>
                <w:rFonts w:hint="eastAsia" w:ascii="宋体" w:hAnsi="宋体" w:cs="宋体"/>
                <w:color w:val="auto"/>
                <w:sz w:val="21"/>
                <w:szCs w:val="21"/>
              </w:rPr>
            </w:pPr>
            <w:r>
              <w:rPr>
                <w:rFonts w:hint="eastAsia" w:ascii="宋体" w:hAnsi="宋体" w:eastAsia="宋体" w:cs="宋体"/>
                <w:color w:val="000000"/>
                <w:sz w:val="21"/>
                <w:szCs w:val="21"/>
              </w:rPr>
              <w:t>0760-88889687、17707606638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招标监督机构</w:t>
            </w:r>
          </w:p>
        </w:tc>
        <w:tc>
          <w:tcPr>
            <w:tcW w:w="2010" w:type="dxa"/>
            <w:tcBorders>
              <w:tl2br w:val="nil"/>
              <w:tr2bl w:val="nil"/>
            </w:tcBorders>
            <w:vAlign w:val="center"/>
          </w:tcPr>
          <w:p>
            <w:pPr>
              <w:widowControl/>
              <w:spacing w:line="360" w:lineRule="auto"/>
              <w:jc w:val="left"/>
              <w:textAlignment w:val="center"/>
              <w:rPr>
                <w:rFonts w:ascii="宋体" w:hAnsi="宋体" w:cs="宋体"/>
                <w:color w:val="auto"/>
                <w:sz w:val="21"/>
                <w:szCs w:val="21"/>
              </w:rPr>
            </w:pPr>
            <w:r>
              <w:rPr>
                <w:rFonts w:hint="eastAsia" w:ascii="宋体" w:hAnsi="宋体" w:cs="宋体"/>
                <w:color w:val="auto"/>
                <w:sz w:val="21"/>
                <w:szCs w:val="21"/>
              </w:rPr>
              <w:t>详见招标公告所附的招标监督部门信息</w:t>
            </w:r>
          </w:p>
        </w:tc>
        <w:tc>
          <w:tcPr>
            <w:tcW w:w="1455" w:type="dxa"/>
            <w:tcBorders>
              <w:tl2br w:val="nil"/>
              <w:tr2bl w:val="nil"/>
            </w:tcBorders>
            <w:vAlign w:val="center"/>
          </w:tcPr>
          <w:p>
            <w:pPr>
              <w:widowControl/>
              <w:spacing w:line="360" w:lineRule="auto"/>
              <w:jc w:val="center"/>
              <w:textAlignment w:val="center"/>
              <w:rPr>
                <w:rFonts w:ascii="宋体" w:hAnsi="宋体" w:cs="宋体"/>
                <w:b/>
                <w:bCs/>
                <w:color w:val="auto"/>
                <w:sz w:val="20"/>
                <w:szCs w:val="20"/>
              </w:rPr>
            </w:pPr>
            <w:r>
              <w:rPr>
                <w:rFonts w:hint="eastAsia" w:ascii="宋体" w:hAnsi="宋体" w:cs="宋体"/>
                <w:b/>
                <w:bCs/>
                <w:color w:val="auto"/>
                <w:kern w:val="0"/>
                <w:sz w:val="20"/>
                <w:szCs w:val="20"/>
                <w:lang w:bidi="ar"/>
              </w:rPr>
              <w:t>联系电话</w:t>
            </w:r>
          </w:p>
        </w:tc>
        <w:tc>
          <w:tcPr>
            <w:tcW w:w="4199" w:type="dxa"/>
            <w:tcBorders>
              <w:tl2br w:val="nil"/>
              <w:tr2bl w:val="nil"/>
            </w:tcBorders>
            <w:vAlign w:val="center"/>
          </w:tcPr>
          <w:p>
            <w:pPr>
              <w:spacing w:line="360" w:lineRule="auto"/>
              <w:jc w:val="center"/>
              <w:rPr>
                <w:rFonts w:ascii="宋体" w:hAnsi="宋体" w:cs="宋体"/>
                <w:color w:val="auto"/>
                <w:sz w:val="21"/>
                <w:szCs w:val="21"/>
              </w:rPr>
            </w:pPr>
            <w:r>
              <w:rPr>
                <w:rFonts w:hint="eastAsia" w:ascii="宋体" w:hAnsi="宋体" w:cs="宋体"/>
                <w:color w:val="auto"/>
                <w:sz w:val="21"/>
                <w:szCs w:val="21"/>
              </w:rPr>
              <w:t>详见招标公告所附的招标监督部门信息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2028" w:type="dxa"/>
            <w:tcBorders>
              <w:tl2br w:val="nil"/>
              <w:tr2bl w:val="nil"/>
            </w:tcBorders>
            <w:vAlign w:val="center"/>
          </w:tcPr>
          <w:p>
            <w:pPr>
              <w:widowControl/>
              <w:spacing w:line="360" w:lineRule="auto"/>
              <w:jc w:val="center"/>
              <w:textAlignment w:val="center"/>
              <w:rPr>
                <w:rFonts w:ascii="宋体" w:hAnsi="宋体" w:cs="宋体"/>
                <w:b/>
                <w:bCs/>
                <w:color w:val="auto"/>
                <w:kern w:val="0"/>
                <w:sz w:val="20"/>
                <w:szCs w:val="20"/>
                <w:lang w:bidi="ar"/>
              </w:rPr>
            </w:pPr>
            <w:r>
              <w:rPr>
                <w:rFonts w:hint="eastAsia" w:ascii="宋体" w:hAnsi="宋体" w:cs="宋体"/>
                <w:b/>
                <w:bCs/>
                <w:color w:val="auto"/>
                <w:kern w:val="0"/>
                <w:sz w:val="20"/>
                <w:szCs w:val="20"/>
                <w:lang w:bidi="ar"/>
              </w:rPr>
              <w:t>其他依法应当载明的内容</w:t>
            </w:r>
          </w:p>
        </w:tc>
        <w:tc>
          <w:tcPr>
            <w:tcW w:w="7664" w:type="dxa"/>
            <w:gridSpan w:val="3"/>
            <w:tcBorders>
              <w:tl2br w:val="nil"/>
              <w:tr2bl w:val="nil"/>
            </w:tcBorders>
            <w:vAlign w:val="center"/>
          </w:tcPr>
          <w:p>
            <w:pPr>
              <w:spacing w:line="360" w:lineRule="auto"/>
              <w:jc w:val="left"/>
              <w:rPr>
                <w:rFonts w:ascii="宋体" w:hAnsi="宋体"/>
                <w:color w:val="auto"/>
                <w:szCs w:val="21"/>
              </w:rPr>
            </w:pPr>
            <w:r>
              <w:rPr>
                <w:rFonts w:hint="eastAsia" w:ascii="宋体" w:hAnsi="宋体"/>
                <w:color w:val="auto"/>
                <w:szCs w:val="21"/>
              </w:rPr>
              <w:t>相关网址：</w:t>
            </w:r>
          </w:p>
          <w:p>
            <w:pPr>
              <w:spacing w:line="360" w:lineRule="auto"/>
              <w:ind w:firstLine="420" w:firstLineChars="200"/>
              <w:jc w:val="left"/>
              <w:rPr>
                <w:rFonts w:ascii="宋体" w:hAnsi="宋体"/>
                <w:color w:val="auto"/>
                <w:szCs w:val="21"/>
              </w:rPr>
            </w:pPr>
            <w:r>
              <w:rPr>
                <w:rFonts w:hint="eastAsia" w:ascii="宋体" w:hAnsi="宋体"/>
                <w:color w:val="auto"/>
                <w:szCs w:val="21"/>
              </w:rPr>
              <w:t>1 广东省公共资源交易平台：https://ygp.gdzwfw.gov.cn/#/44/index</w:t>
            </w:r>
          </w:p>
          <w:p>
            <w:pPr>
              <w:spacing w:line="360" w:lineRule="auto"/>
              <w:ind w:firstLine="420" w:firstLineChars="200"/>
              <w:jc w:val="left"/>
              <w:rPr>
                <w:rFonts w:ascii="宋体" w:hAnsi="宋体"/>
                <w:color w:val="auto"/>
                <w:szCs w:val="21"/>
              </w:rPr>
            </w:pPr>
            <w:r>
              <w:rPr>
                <w:rFonts w:hint="eastAsia" w:ascii="宋体" w:hAnsi="宋体"/>
                <w:color w:val="auto"/>
                <w:szCs w:val="21"/>
              </w:rPr>
              <w:t>2 广东省公共资源交易平台（中山市）：https://ygp.gdzwfw.gov.cn/#/442000/index</w:t>
            </w:r>
          </w:p>
          <w:p>
            <w:pPr>
              <w:spacing w:line="360" w:lineRule="auto"/>
              <w:ind w:firstLine="420" w:firstLineChars="200"/>
              <w:jc w:val="left"/>
              <w:rPr>
                <w:rFonts w:ascii="宋体" w:hAnsi="宋体"/>
                <w:color w:val="auto"/>
                <w:szCs w:val="21"/>
              </w:rPr>
            </w:pPr>
            <w:r>
              <w:rPr>
                <w:rFonts w:hint="eastAsia" w:ascii="宋体" w:hAnsi="宋体"/>
                <w:color w:val="auto"/>
                <w:szCs w:val="21"/>
              </w:rPr>
              <w:t>3 广东省公共资源交易平台（交易系统）：https://ygp.gdzwfw.gov.cn/#/442000/jyxt</w:t>
            </w:r>
          </w:p>
          <w:p>
            <w:pPr>
              <w:spacing w:line="360" w:lineRule="auto"/>
              <w:ind w:firstLine="420" w:firstLineChars="200"/>
              <w:jc w:val="left"/>
              <w:rPr>
                <w:rFonts w:ascii="宋体" w:hAnsi="宋体"/>
                <w:color w:val="auto"/>
                <w:szCs w:val="21"/>
              </w:rPr>
            </w:pPr>
            <w:r>
              <w:rPr>
                <w:rFonts w:hint="eastAsia" w:ascii="宋体" w:hAnsi="宋体"/>
                <w:color w:val="auto"/>
                <w:szCs w:val="21"/>
              </w:rPr>
              <w:t>4 广东省招标投标监管网：http://zbtb.gd.gov.cn</w:t>
            </w:r>
          </w:p>
          <w:p>
            <w:pPr>
              <w:spacing w:line="360" w:lineRule="auto"/>
              <w:ind w:firstLine="420" w:firstLineChars="200"/>
              <w:jc w:val="left"/>
              <w:rPr>
                <w:rFonts w:ascii="宋体" w:hAnsi="宋体" w:cs="宋体"/>
                <w:color w:val="auto"/>
                <w:sz w:val="20"/>
                <w:szCs w:val="20"/>
              </w:rPr>
            </w:pPr>
            <w:r>
              <w:rPr>
                <w:rFonts w:hint="eastAsia" w:ascii="宋体" w:hAnsi="宋体"/>
                <w:color w:val="auto"/>
                <w:szCs w:val="21"/>
              </w:rPr>
              <w:t>5 中山市公共资源交易平台（公共服务系统）：https://www.zsjypt.cn/</w:t>
            </w:r>
          </w:p>
        </w:tc>
      </w:tr>
      <w:bookmarkEnd w:id="1"/>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tbl>
    <w:p>
      <w:pPr>
        <w:pageBreakBefore/>
        <w:kinsoku/>
        <w:adjustRightInd/>
        <w:snapToGrid/>
        <w:spacing w:line="360" w:lineRule="auto"/>
        <w:jc w:val="center"/>
        <w:outlineLvl w:val="0"/>
        <w:rPr>
          <w:rFonts w:ascii="宋体" w:hAnsi="宋体" w:eastAsia="宋体" w:cs="宋体"/>
          <w:b/>
          <w:bCs/>
          <w:color w:val="auto"/>
          <w:sz w:val="32"/>
          <w:szCs w:val="32"/>
          <w:highlight w:val="none"/>
        </w:rPr>
      </w:pPr>
      <w:bookmarkStart w:id="33" w:name="_bookmark2"/>
      <w:bookmarkEnd w:id="33"/>
      <w:bookmarkStart w:id="34" w:name="_Toc29167"/>
      <w:r>
        <w:rPr>
          <w:rFonts w:hint="eastAsia" w:ascii="宋体" w:hAnsi="宋体" w:eastAsia="宋体" w:cs="宋体"/>
          <w:b/>
          <w:bCs/>
          <w:color w:val="auto"/>
          <w:sz w:val="32"/>
          <w:szCs w:val="32"/>
          <w:highlight w:val="none"/>
        </w:rPr>
        <w:t>第二章 投标人须知</w:t>
      </w:r>
      <w:bookmarkEnd w:id="34"/>
    </w:p>
    <w:p>
      <w:pPr>
        <w:kinsoku/>
        <w:adjustRightInd/>
        <w:snapToGrid/>
        <w:spacing w:line="360" w:lineRule="auto"/>
        <w:jc w:val="both"/>
        <w:outlineLvl w:val="1"/>
        <w:rPr>
          <w:rFonts w:ascii="宋体" w:hAnsi="宋体" w:eastAsia="宋体" w:cs="宋体"/>
          <w:color w:val="auto"/>
          <w:highlight w:val="none"/>
        </w:rPr>
      </w:pPr>
      <w:r>
        <w:rPr>
          <w:rFonts w:hint="eastAsia" w:ascii="宋体" w:hAnsi="宋体" w:eastAsia="宋体" w:cs="宋体"/>
          <w:color w:val="auto"/>
          <w:highlight w:val="none"/>
        </w:rPr>
        <w:t>投标人须知前附表</w:t>
      </w:r>
    </w:p>
    <w:tbl>
      <w:tblPr>
        <w:tblStyle w:val="30"/>
        <w:tblW w:w="96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1081"/>
        <w:gridCol w:w="3387"/>
        <w:gridCol w:w="5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17" w:hRule="atLeast"/>
          <w:jc w:val="center"/>
        </w:trPr>
        <w:tc>
          <w:tcPr>
            <w:tcW w:w="1081" w:type="dxa"/>
            <w:vAlign w:val="center"/>
          </w:tcPr>
          <w:p>
            <w:pPr>
              <w:kinsoku/>
              <w:adjustRightInd/>
              <w:snapToGrid/>
              <w:spacing w:line="400" w:lineRule="exact"/>
              <w:jc w:val="center"/>
              <w:rPr>
                <w:b/>
                <w:bCs/>
                <w:color w:val="auto"/>
                <w:highlight w:val="none"/>
              </w:rPr>
            </w:pPr>
            <w:r>
              <w:rPr>
                <w:rFonts w:hint="eastAsia"/>
                <w:b/>
                <w:bCs/>
                <w:color w:val="auto"/>
                <w:highlight w:val="none"/>
              </w:rPr>
              <w:t>条款号</w:t>
            </w:r>
          </w:p>
        </w:tc>
        <w:tc>
          <w:tcPr>
            <w:tcW w:w="3387" w:type="dxa"/>
            <w:vAlign w:val="center"/>
          </w:tcPr>
          <w:p>
            <w:pPr>
              <w:kinsoku/>
              <w:adjustRightInd/>
              <w:snapToGrid/>
              <w:spacing w:line="400" w:lineRule="exact"/>
              <w:jc w:val="center"/>
              <w:rPr>
                <w:b/>
                <w:bCs/>
                <w:color w:val="auto"/>
                <w:highlight w:val="none"/>
              </w:rPr>
            </w:pPr>
            <w:r>
              <w:rPr>
                <w:rFonts w:hint="eastAsia"/>
                <w:b/>
                <w:bCs/>
                <w:color w:val="auto"/>
                <w:highlight w:val="none"/>
              </w:rPr>
              <w:t>条款名称</w:t>
            </w:r>
          </w:p>
        </w:tc>
        <w:tc>
          <w:tcPr>
            <w:tcW w:w="5164" w:type="dxa"/>
            <w:vAlign w:val="center"/>
          </w:tcPr>
          <w:p>
            <w:pPr>
              <w:kinsoku/>
              <w:adjustRightInd/>
              <w:snapToGrid/>
              <w:spacing w:line="400" w:lineRule="exact"/>
              <w:jc w:val="center"/>
              <w:rPr>
                <w:b/>
                <w:bCs/>
                <w:color w:val="auto"/>
                <w:highlight w:val="none"/>
              </w:rPr>
            </w:pPr>
            <w:r>
              <w:rPr>
                <w:rFonts w:hint="eastAsia"/>
                <w:b/>
                <w:bCs/>
                <w:color w:val="auto"/>
                <w:highlight w:val="none"/>
              </w:rPr>
              <w:t>编列内容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color w:val="auto"/>
                <w:highlight w:val="none"/>
              </w:rPr>
            </w:pPr>
            <w:r>
              <w:rPr>
                <w:rFonts w:hint="eastAsia"/>
                <w:color w:val="auto"/>
                <w:highlight w:val="none"/>
              </w:rPr>
              <w:t>1.1.2</w:t>
            </w:r>
          </w:p>
        </w:tc>
        <w:tc>
          <w:tcPr>
            <w:tcW w:w="3387" w:type="dxa"/>
            <w:vAlign w:val="center"/>
          </w:tcPr>
          <w:p>
            <w:pPr>
              <w:kinsoku/>
              <w:adjustRightInd/>
              <w:snapToGrid/>
              <w:spacing w:line="400" w:lineRule="exact"/>
              <w:jc w:val="center"/>
              <w:rPr>
                <w:color w:val="auto"/>
                <w:highlight w:val="none"/>
              </w:rPr>
            </w:pPr>
            <w:r>
              <w:rPr>
                <w:rFonts w:hint="eastAsia" w:ascii="宋体" w:hAnsi="宋体" w:eastAsia="宋体" w:cs="宋体"/>
                <w:color w:val="auto"/>
                <w:highlight w:val="none"/>
              </w:rPr>
              <w:t>招标人（建设单位）</w:t>
            </w:r>
          </w:p>
        </w:tc>
        <w:tc>
          <w:tcPr>
            <w:tcW w:w="5164" w:type="dxa"/>
            <w:vAlign w:val="center"/>
          </w:tcPr>
          <w:p>
            <w:pPr>
              <w:kinsoku/>
              <w:adjustRightInd/>
              <w:snapToGrid/>
              <w:spacing w:line="400" w:lineRule="exact"/>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名称：</w:t>
            </w:r>
            <w:r>
              <w:rPr>
                <w:rFonts w:hint="eastAsia" w:ascii="宋体" w:hAnsi="宋体" w:eastAsia="宋体" w:cs="宋体"/>
                <w:color w:val="auto"/>
                <w:highlight w:val="none"/>
                <w:lang w:eastAsia="zh-CN"/>
              </w:rPr>
              <w:t>中山市石岐街道城市更新和建设服务中心</w:t>
            </w:r>
          </w:p>
          <w:p>
            <w:pPr>
              <w:kinsoku/>
              <w:adjustRightInd/>
              <w:snapToGrid/>
              <w:spacing w:line="400" w:lineRule="exact"/>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地址：</w:t>
            </w:r>
            <w:r>
              <w:rPr>
                <w:rFonts w:hint="eastAsia" w:ascii="宋体" w:hAnsi="宋体" w:eastAsia="宋体" w:cs="宋体"/>
                <w:color w:val="auto"/>
                <w:highlight w:val="none"/>
                <w:lang w:eastAsia="zh-CN"/>
              </w:rPr>
              <w:t>中山市石岐街道康华路18号</w:t>
            </w:r>
          </w:p>
          <w:p>
            <w:pPr>
              <w:kinsoku/>
              <w:adjustRightInd/>
              <w:snapToGrid/>
              <w:spacing w:line="400" w:lineRule="exact"/>
              <w:jc w:val="both"/>
              <w:rPr>
                <w:rFonts w:hint="default" w:ascii="宋体" w:hAnsi="宋体" w:eastAsia="宋体" w:cs="宋体"/>
                <w:color w:val="auto"/>
                <w:highlight w:val="none"/>
                <w:lang w:val="en-US" w:eastAsia="zh-CN"/>
              </w:rPr>
            </w:pPr>
            <w:r>
              <w:rPr>
                <w:rFonts w:hint="eastAsia" w:ascii="宋体" w:hAnsi="宋体" w:eastAsia="宋体" w:cs="宋体"/>
                <w:color w:val="auto"/>
                <w:highlight w:val="none"/>
              </w:rPr>
              <w:t>联系人：</w:t>
            </w:r>
            <w:r>
              <w:rPr>
                <w:rFonts w:hint="eastAsia" w:ascii="宋体" w:hAnsi="宋体" w:eastAsia="宋体" w:cs="宋体"/>
                <w:i w:val="0"/>
                <w:color w:val="000000"/>
                <w:sz w:val="21"/>
                <w:szCs w:val="21"/>
                <w:u w:val="none"/>
                <w:lang w:val="en-US" w:eastAsia="zh-CN"/>
              </w:rPr>
              <w:t>李工</w:t>
            </w:r>
          </w:p>
          <w:p>
            <w:pPr>
              <w:kinsoku/>
              <w:adjustRightInd/>
              <w:snapToGrid/>
              <w:spacing w:line="400" w:lineRule="exact"/>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电话：</w:t>
            </w:r>
            <w:r>
              <w:rPr>
                <w:rFonts w:hint="eastAsia" w:ascii="宋体" w:hAnsi="宋体" w:eastAsia="宋体" w:cs="宋体"/>
                <w:i w:val="0"/>
                <w:color w:val="000000"/>
                <w:sz w:val="20"/>
                <w:szCs w:val="20"/>
                <w:u w:val="none"/>
                <w:lang w:eastAsia="zh-CN"/>
              </w:rPr>
              <w:t>0760-23328230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color w:val="auto"/>
                <w:highlight w:val="none"/>
              </w:rPr>
            </w:pPr>
            <w:r>
              <w:rPr>
                <w:rFonts w:hint="eastAsia"/>
                <w:color w:val="auto"/>
                <w:highlight w:val="none"/>
              </w:rPr>
              <w:t>1.1.3</w:t>
            </w:r>
          </w:p>
        </w:tc>
        <w:tc>
          <w:tcPr>
            <w:tcW w:w="3387" w:type="dxa"/>
            <w:vAlign w:val="center"/>
          </w:tcPr>
          <w:p>
            <w:pPr>
              <w:kinsoku/>
              <w:adjustRightInd/>
              <w:snapToGrid/>
              <w:spacing w:line="400" w:lineRule="exact"/>
              <w:jc w:val="center"/>
              <w:rPr>
                <w:color w:val="auto"/>
                <w:highlight w:val="none"/>
              </w:rPr>
            </w:pPr>
            <w:r>
              <w:rPr>
                <w:rFonts w:hint="eastAsia" w:ascii="宋体" w:hAnsi="宋体" w:eastAsia="宋体" w:cs="宋体"/>
                <w:color w:val="auto"/>
                <w:highlight w:val="none"/>
              </w:rPr>
              <w:t>招标代理机构</w:t>
            </w:r>
          </w:p>
        </w:tc>
        <w:tc>
          <w:tcPr>
            <w:tcW w:w="5164" w:type="dxa"/>
            <w:vAlign w:val="center"/>
          </w:tcPr>
          <w:p>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智林招标（广东）有限公司</w:t>
            </w:r>
            <w:r>
              <w:rPr>
                <w:rFonts w:hint="eastAsia" w:ascii="宋体" w:hAnsi="宋体" w:eastAsia="宋体" w:cs="宋体"/>
                <w:color w:val="auto"/>
                <w:sz w:val="21"/>
                <w:szCs w:val="21"/>
                <w:highlight w:val="none"/>
              </w:rPr>
              <w:t xml:space="preserve">  </w:t>
            </w:r>
          </w:p>
          <w:p>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lang w:eastAsia="zh-CN"/>
              </w:rPr>
              <w:t>广东省中山市东区街道中山五路82号紫岭国际二期2座513房之一</w:t>
            </w:r>
          </w:p>
          <w:p>
            <w:pPr>
              <w:keepNext w:val="0"/>
              <w:keepLines w:val="0"/>
              <w:pageBreakBefore w:val="0"/>
              <w:suppressLineNumbers w:val="0"/>
              <w:kinsoku/>
              <w:wordWrap/>
              <w:overflowPunct/>
              <w:topLinePunct w:val="0"/>
              <w:bidi w:val="0"/>
              <w:spacing w:before="0" w:beforeAutospacing="0" w:after="0" w:afterAutospacing="0" w:line="360" w:lineRule="auto"/>
              <w:ind w:left="0"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lang w:eastAsia="zh-CN"/>
              </w:rPr>
              <w:t>刘晓婷、</w:t>
            </w:r>
            <w:r>
              <w:rPr>
                <w:rFonts w:hint="eastAsia" w:ascii="宋体" w:hAnsi="宋体" w:eastAsia="宋体" w:cs="宋体"/>
                <w:color w:val="auto"/>
                <w:sz w:val="21"/>
                <w:szCs w:val="21"/>
                <w:highlight w:val="none"/>
                <w:lang w:val="en-US" w:eastAsia="zh-CN"/>
              </w:rPr>
              <w:t xml:space="preserve">吴颖红 </w:t>
            </w:r>
            <w:r>
              <w:rPr>
                <w:rFonts w:hint="eastAsia" w:ascii="宋体" w:hAnsi="宋体" w:eastAsia="宋体" w:cs="宋体"/>
                <w:color w:val="auto"/>
                <w:sz w:val="21"/>
                <w:szCs w:val="21"/>
                <w:highlight w:val="none"/>
              </w:rPr>
              <w:t xml:space="preserve">     </w:t>
            </w:r>
          </w:p>
          <w:p>
            <w:pPr>
              <w:kinsoku/>
              <w:adjustRightInd/>
              <w:snapToGrid/>
              <w:spacing w:line="400" w:lineRule="exact"/>
              <w:jc w:val="both"/>
              <w:rPr>
                <w:rFonts w:hint="default" w:ascii="宋体" w:hAnsi="宋体" w:eastAsia="宋体" w:cs="宋体"/>
                <w:color w:val="auto"/>
                <w:highlight w:val="none"/>
                <w:lang w:val="en-US" w:eastAsia="zh-CN"/>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lang w:val="en-US" w:eastAsia="zh-CN"/>
              </w:rPr>
              <w:t>0760-88889687</w:t>
            </w: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、17707606638</w:t>
            </w:r>
            <w:r>
              <w:rPr>
                <w:rFonts w:hint="eastAsia" w:ascii="宋体" w:hAnsi="宋体" w:eastAsia="宋体" w:cs="宋体"/>
                <w:color w:val="auto"/>
                <w:sz w:val="21"/>
                <w:szCs w:val="21"/>
                <w:highlight w:val="non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67" w:hRule="atLeast"/>
          <w:jc w:val="center"/>
        </w:trPr>
        <w:tc>
          <w:tcPr>
            <w:tcW w:w="1081" w:type="dxa"/>
            <w:vAlign w:val="center"/>
          </w:tcPr>
          <w:p>
            <w:pPr>
              <w:kinsoku/>
              <w:adjustRightInd/>
              <w:snapToGrid/>
              <w:spacing w:line="400" w:lineRule="exact"/>
              <w:jc w:val="center"/>
              <w:rPr>
                <w:color w:val="auto"/>
                <w:highlight w:val="none"/>
              </w:rPr>
            </w:pPr>
            <w:r>
              <w:rPr>
                <w:rFonts w:hint="eastAsia"/>
                <w:color w:val="auto"/>
                <w:highlight w:val="none"/>
              </w:rPr>
              <w:t>1.1.4</w:t>
            </w:r>
          </w:p>
        </w:tc>
        <w:tc>
          <w:tcPr>
            <w:tcW w:w="3387" w:type="dxa"/>
            <w:vAlign w:val="center"/>
          </w:tcPr>
          <w:p>
            <w:pPr>
              <w:kinsoku/>
              <w:adjustRightInd/>
              <w:snapToGrid/>
              <w:spacing w:line="400" w:lineRule="exact"/>
              <w:jc w:val="center"/>
              <w:rPr>
                <w:color w:val="auto"/>
                <w:highlight w:val="none"/>
              </w:rPr>
            </w:pPr>
            <w:r>
              <w:rPr>
                <w:rFonts w:hint="eastAsia"/>
                <w:color w:val="auto"/>
                <w:highlight w:val="none"/>
              </w:rPr>
              <w:t>项目名称</w:t>
            </w:r>
          </w:p>
        </w:tc>
        <w:tc>
          <w:tcPr>
            <w:tcW w:w="5164" w:type="dxa"/>
            <w:vAlign w:val="center"/>
          </w:tcPr>
          <w:p>
            <w:pPr>
              <w:kinsoku/>
              <w:adjustRightInd/>
              <w:snapToGrid/>
              <w:spacing w:line="400" w:lineRule="exact"/>
              <w:jc w:val="both"/>
              <w:rPr>
                <w:rFonts w:hint="eastAsia" w:eastAsia="宋体"/>
                <w:color w:val="auto"/>
                <w:highlight w:val="none"/>
                <w:lang w:eastAsia="zh-CN"/>
              </w:rPr>
            </w:pPr>
            <w:r>
              <w:rPr>
                <w:rFonts w:hint="eastAsia" w:ascii="宋体" w:hAnsi="宋体" w:eastAsia="宋体" w:cs="宋体"/>
                <w:color w:val="auto"/>
                <w:highlight w:val="none"/>
                <w:lang w:eastAsia="zh-CN"/>
              </w:rPr>
              <w:t>中山市石岐街道方基冲新村片区老旧小区改造工程项目勘察设计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67" w:hRule="atLeast"/>
          <w:jc w:val="center"/>
        </w:trPr>
        <w:tc>
          <w:tcPr>
            <w:tcW w:w="1081" w:type="dxa"/>
            <w:vAlign w:val="center"/>
          </w:tcPr>
          <w:p>
            <w:pPr>
              <w:kinsoku/>
              <w:adjustRightInd/>
              <w:snapToGrid/>
              <w:spacing w:line="400" w:lineRule="exact"/>
              <w:jc w:val="center"/>
              <w:rPr>
                <w:color w:val="auto"/>
                <w:highlight w:val="none"/>
              </w:rPr>
            </w:pPr>
            <w:r>
              <w:rPr>
                <w:rFonts w:hint="eastAsia"/>
                <w:color w:val="auto"/>
                <w:highlight w:val="none"/>
              </w:rPr>
              <w:t>1.1.5</w:t>
            </w:r>
          </w:p>
        </w:tc>
        <w:tc>
          <w:tcPr>
            <w:tcW w:w="3387" w:type="dxa"/>
            <w:vAlign w:val="center"/>
          </w:tcPr>
          <w:p>
            <w:pPr>
              <w:kinsoku/>
              <w:adjustRightInd/>
              <w:snapToGrid/>
              <w:spacing w:line="400" w:lineRule="exact"/>
              <w:jc w:val="center"/>
              <w:rPr>
                <w:color w:val="auto"/>
                <w:highlight w:val="none"/>
              </w:rPr>
            </w:pPr>
            <w:r>
              <w:rPr>
                <w:rFonts w:hint="eastAsia"/>
                <w:color w:val="auto"/>
                <w:highlight w:val="none"/>
              </w:rPr>
              <w:t>建设地点</w:t>
            </w:r>
          </w:p>
        </w:tc>
        <w:tc>
          <w:tcPr>
            <w:tcW w:w="5164" w:type="dxa"/>
            <w:vAlign w:val="center"/>
          </w:tcPr>
          <w:p>
            <w:pPr>
              <w:rPr>
                <w:rFonts w:hint="eastAsia" w:eastAsia="宋体"/>
                <w:color w:val="auto"/>
                <w:highlight w:val="none"/>
                <w:lang w:eastAsia="zh-CN"/>
              </w:rPr>
            </w:pPr>
            <w:r>
              <w:rPr>
                <w:rFonts w:hint="eastAsia" w:eastAsia="宋体"/>
                <w:color w:val="auto"/>
                <w:highlight w:val="none"/>
                <w:lang w:eastAsia="zh-CN"/>
              </w:rPr>
              <w:t>中山市石岐街道方基冲新村片区，改造范围北至南涌大街包括南涌大街东部沿街住宅，南至博爱三路，西至悦来南路，东至方基涌大街。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67" w:hRule="atLeast"/>
          <w:jc w:val="center"/>
        </w:trPr>
        <w:tc>
          <w:tcPr>
            <w:tcW w:w="1081" w:type="dxa"/>
            <w:vAlign w:val="center"/>
          </w:tcPr>
          <w:p>
            <w:pPr>
              <w:kinsoku/>
              <w:adjustRightInd/>
              <w:snapToGrid/>
              <w:spacing w:line="400" w:lineRule="exact"/>
              <w:jc w:val="center"/>
              <w:rPr>
                <w:color w:val="auto"/>
                <w:highlight w:val="none"/>
              </w:rPr>
            </w:pPr>
            <w:r>
              <w:rPr>
                <w:rFonts w:hint="eastAsia"/>
                <w:color w:val="auto"/>
                <w:highlight w:val="none"/>
              </w:rPr>
              <w:t>1.2.1</w:t>
            </w:r>
          </w:p>
        </w:tc>
        <w:tc>
          <w:tcPr>
            <w:tcW w:w="3387" w:type="dxa"/>
            <w:vAlign w:val="center"/>
          </w:tcPr>
          <w:p>
            <w:pPr>
              <w:kinsoku/>
              <w:adjustRightInd/>
              <w:snapToGrid/>
              <w:spacing w:line="400" w:lineRule="exact"/>
              <w:jc w:val="center"/>
              <w:rPr>
                <w:color w:val="auto"/>
                <w:highlight w:val="none"/>
              </w:rPr>
            </w:pPr>
            <w:r>
              <w:rPr>
                <w:rFonts w:hint="eastAsia"/>
                <w:color w:val="auto"/>
                <w:highlight w:val="none"/>
              </w:rPr>
              <w:t>资金来源</w:t>
            </w:r>
          </w:p>
        </w:tc>
        <w:tc>
          <w:tcPr>
            <w:tcW w:w="5164" w:type="dxa"/>
            <w:vAlign w:val="center"/>
          </w:tcPr>
          <w:p>
            <w:pPr>
              <w:kinsoku/>
              <w:adjustRightInd/>
              <w:snapToGrid/>
              <w:spacing w:line="400" w:lineRule="exact"/>
              <w:jc w:val="both"/>
              <w:rPr>
                <w:rFonts w:hint="eastAsia" w:eastAsia="宋体"/>
                <w:color w:val="auto"/>
                <w:highlight w:val="none"/>
                <w:lang w:eastAsia="zh-CN"/>
              </w:rPr>
            </w:pPr>
            <w:r>
              <w:rPr>
                <w:rFonts w:hint="eastAsia" w:ascii="宋体" w:hAnsi="宋体" w:eastAsia="宋体" w:cs="宋体"/>
                <w:color w:val="auto"/>
                <w:sz w:val="21"/>
                <w:szCs w:val="21"/>
              </w:rPr>
              <w:t>财政预算资金(拟申请专项债券资金)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67" w:hRule="atLeast"/>
          <w:jc w:val="center"/>
        </w:trPr>
        <w:tc>
          <w:tcPr>
            <w:tcW w:w="1081" w:type="dxa"/>
            <w:vAlign w:val="center"/>
          </w:tcPr>
          <w:p>
            <w:pPr>
              <w:kinsoku/>
              <w:adjustRightInd/>
              <w:snapToGrid/>
              <w:spacing w:line="400" w:lineRule="exact"/>
              <w:jc w:val="center"/>
              <w:rPr>
                <w:color w:val="auto"/>
                <w:highlight w:val="none"/>
              </w:rPr>
            </w:pPr>
            <w:r>
              <w:rPr>
                <w:rFonts w:hint="eastAsia"/>
                <w:color w:val="auto"/>
                <w:highlight w:val="none"/>
              </w:rPr>
              <w:t>1.2.2</w:t>
            </w:r>
          </w:p>
        </w:tc>
        <w:tc>
          <w:tcPr>
            <w:tcW w:w="3387" w:type="dxa"/>
            <w:vAlign w:val="center"/>
          </w:tcPr>
          <w:p>
            <w:pPr>
              <w:kinsoku/>
              <w:adjustRightInd/>
              <w:snapToGrid/>
              <w:spacing w:line="400" w:lineRule="exact"/>
              <w:jc w:val="center"/>
              <w:rPr>
                <w:color w:val="auto"/>
                <w:highlight w:val="none"/>
              </w:rPr>
            </w:pPr>
            <w:r>
              <w:rPr>
                <w:rFonts w:hint="eastAsia"/>
                <w:color w:val="auto"/>
                <w:highlight w:val="none"/>
              </w:rPr>
              <w:t>出资比例</w:t>
            </w:r>
          </w:p>
        </w:tc>
        <w:tc>
          <w:tcPr>
            <w:tcW w:w="5164" w:type="dxa"/>
            <w:vAlign w:val="center"/>
          </w:tcPr>
          <w:p>
            <w:pPr>
              <w:kinsoku/>
              <w:adjustRightInd/>
              <w:snapToGrid/>
              <w:spacing w:line="400" w:lineRule="exact"/>
              <w:jc w:val="both"/>
              <w:rPr>
                <w:color w:val="auto"/>
                <w:highlight w:val="none"/>
              </w:rPr>
            </w:pPr>
            <w:r>
              <w:rPr>
                <w:rFonts w:hint="eastAsia"/>
                <w:color w:val="auto"/>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67" w:hRule="atLeast"/>
          <w:jc w:val="center"/>
        </w:trPr>
        <w:tc>
          <w:tcPr>
            <w:tcW w:w="1081" w:type="dxa"/>
            <w:vAlign w:val="center"/>
          </w:tcPr>
          <w:p>
            <w:pPr>
              <w:kinsoku/>
              <w:adjustRightInd/>
              <w:snapToGrid/>
              <w:spacing w:line="400" w:lineRule="exact"/>
              <w:jc w:val="center"/>
              <w:rPr>
                <w:color w:val="auto"/>
                <w:highlight w:val="none"/>
              </w:rPr>
            </w:pPr>
            <w:r>
              <w:rPr>
                <w:rFonts w:hint="eastAsia"/>
                <w:color w:val="auto"/>
                <w:highlight w:val="none"/>
              </w:rPr>
              <w:t>1.2.3</w:t>
            </w:r>
          </w:p>
        </w:tc>
        <w:tc>
          <w:tcPr>
            <w:tcW w:w="3387" w:type="dxa"/>
            <w:vAlign w:val="center"/>
          </w:tcPr>
          <w:p>
            <w:pPr>
              <w:kinsoku/>
              <w:adjustRightInd/>
              <w:snapToGrid/>
              <w:spacing w:line="400" w:lineRule="exact"/>
              <w:jc w:val="center"/>
              <w:rPr>
                <w:color w:val="auto"/>
                <w:highlight w:val="none"/>
              </w:rPr>
            </w:pPr>
            <w:r>
              <w:rPr>
                <w:rFonts w:hint="eastAsia"/>
                <w:color w:val="auto"/>
                <w:highlight w:val="none"/>
              </w:rPr>
              <w:t>资金落实情况</w:t>
            </w:r>
          </w:p>
        </w:tc>
        <w:tc>
          <w:tcPr>
            <w:tcW w:w="5164" w:type="dxa"/>
            <w:vAlign w:val="center"/>
          </w:tcPr>
          <w:p>
            <w:pPr>
              <w:kinsoku/>
              <w:adjustRightInd/>
              <w:snapToGrid/>
              <w:spacing w:line="400" w:lineRule="exact"/>
              <w:jc w:val="both"/>
              <w:rPr>
                <w:color w:val="auto"/>
                <w:highlight w:val="none"/>
              </w:rPr>
            </w:pPr>
            <w:r>
              <w:rPr>
                <w:rFonts w:hint="eastAsia"/>
                <w:color w:val="auto"/>
                <w:highlight w:val="none"/>
              </w:rPr>
              <w:t>已落实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color w:val="auto"/>
                <w:highlight w:val="none"/>
              </w:rPr>
            </w:pPr>
            <w:r>
              <w:rPr>
                <w:rFonts w:hint="eastAsia"/>
                <w:color w:val="auto"/>
                <w:highlight w:val="none"/>
              </w:rPr>
              <w:t>1.3.1</w:t>
            </w:r>
          </w:p>
        </w:tc>
        <w:tc>
          <w:tcPr>
            <w:tcW w:w="3387" w:type="dxa"/>
            <w:vAlign w:val="center"/>
          </w:tcPr>
          <w:p>
            <w:pPr>
              <w:kinsoku/>
              <w:adjustRightInd/>
              <w:snapToGrid/>
              <w:spacing w:line="400" w:lineRule="exact"/>
              <w:jc w:val="center"/>
              <w:rPr>
                <w:color w:val="auto"/>
                <w:highlight w:val="none"/>
              </w:rPr>
            </w:pPr>
            <w:r>
              <w:rPr>
                <w:rFonts w:hint="eastAsia"/>
                <w:color w:val="auto"/>
                <w:highlight w:val="none"/>
              </w:rPr>
              <w:t>招标范围</w:t>
            </w:r>
          </w:p>
        </w:tc>
        <w:tc>
          <w:tcPr>
            <w:tcW w:w="5164" w:type="dxa"/>
            <w:vAlign w:val="center"/>
          </w:tcPr>
          <w:p>
            <w:pPr>
              <w:kinsoku/>
              <w:adjustRightInd/>
              <w:snapToGrid/>
              <w:spacing w:line="400" w:lineRule="exact"/>
              <w:jc w:val="both"/>
              <w:rPr>
                <w:rFonts w:hint="eastAsia" w:eastAsia="宋体"/>
                <w:color w:val="auto"/>
                <w:highlight w:val="none"/>
                <w:lang w:val="en-US" w:eastAsia="zh-CN"/>
              </w:rPr>
            </w:pPr>
            <w:r>
              <w:rPr>
                <w:rFonts w:hint="eastAsia" w:eastAsia="宋体"/>
                <w:color w:val="auto"/>
                <w:highlight w:val="none"/>
                <w:lang w:val="en-US" w:eastAsia="zh-CN"/>
              </w:rPr>
              <w:t>（1）本项目勘察内容包括但不限于：</w:t>
            </w:r>
            <w:r>
              <w:rPr>
                <w:rFonts w:hint="eastAsia" w:ascii="宋体" w:hAnsi="宋体" w:eastAsia="宋体" w:cs="宋体"/>
                <w:color w:val="auto"/>
                <w:lang w:val="en-US" w:eastAsia="zh-CN"/>
              </w:rPr>
              <w:t>初勘、详勘、</w:t>
            </w:r>
            <w:r>
              <w:rPr>
                <w:rFonts w:hint="eastAsia" w:ascii="宋体" w:hAnsi="宋体" w:eastAsia="宋体" w:cs="宋体"/>
                <w:lang w:val="en-US" w:eastAsia="zh-CN"/>
              </w:rPr>
              <w:t>工程测量、</w:t>
            </w:r>
            <w:r>
              <w:rPr>
                <w:rFonts w:hint="eastAsia" w:ascii="宋体" w:hAnsi="宋体" w:eastAsia="宋体" w:cs="宋体"/>
                <w:color w:val="auto"/>
                <w:lang w:val="en-US" w:eastAsia="zh-CN"/>
              </w:rPr>
              <w:t>现状管线测量、管线物探等</w:t>
            </w:r>
            <w:r>
              <w:rPr>
                <w:rFonts w:hint="eastAsia" w:eastAsia="宋体"/>
                <w:color w:val="auto"/>
                <w:highlight w:val="none"/>
                <w:lang w:val="en-US" w:eastAsia="zh-CN"/>
              </w:rPr>
              <w:t>；</w:t>
            </w:r>
          </w:p>
          <w:p>
            <w:pPr>
              <w:kinsoku/>
              <w:adjustRightInd/>
              <w:snapToGrid/>
              <w:spacing w:line="400" w:lineRule="exact"/>
              <w:jc w:val="both"/>
              <w:rPr>
                <w:rFonts w:hint="eastAsia" w:eastAsia="宋体"/>
                <w:color w:val="auto"/>
                <w:highlight w:val="none"/>
                <w:lang w:eastAsia="zh-CN"/>
              </w:rPr>
            </w:pPr>
            <w:r>
              <w:rPr>
                <w:rFonts w:hint="eastAsia" w:eastAsia="宋体"/>
                <w:color w:val="auto"/>
                <w:highlight w:val="none"/>
                <w:lang w:val="en-US" w:eastAsia="zh-CN"/>
              </w:rPr>
              <w:t>（2）工程设计内容包括但不限于：方案设计、初步设计（含编制概算书）</w:t>
            </w:r>
            <w:r>
              <w:rPr>
                <w:rFonts w:hint="eastAsia" w:eastAsia="宋体"/>
                <w:color w:val="auto"/>
                <w:highlight w:val="none"/>
                <w:lang w:eastAsia="zh-CN"/>
              </w:rPr>
              <w:t>、施工图设计、施工现场指导与监督、</w:t>
            </w:r>
            <w:r>
              <w:rPr>
                <w:rFonts w:hint="eastAsia" w:eastAsia="宋体"/>
                <w:color w:val="auto"/>
                <w:highlight w:val="none"/>
                <w:lang w:val="en-US" w:eastAsia="zh-CN"/>
              </w:rPr>
              <w:t>工程变更文件</w:t>
            </w:r>
            <w:r>
              <w:rPr>
                <w:rFonts w:hint="eastAsia" w:eastAsia="宋体"/>
                <w:color w:val="auto"/>
                <w:highlight w:val="none"/>
                <w:lang w:eastAsia="zh-CN"/>
              </w:rPr>
              <w:t>和竣工验收等服务。其中初步设计要求取得相应的审批合格意见书、施工图设计要求取得审图机构出具的审图合格证。</w:t>
            </w:r>
            <w:r>
              <w:rPr>
                <w:rFonts w:hint="eastAsia" w:eastAsia="宋体"/>
                <w:color w:val="auto"/>
                <w:highlight w:val="none"/>
                <w:lang w:val="en-US" w:eastAsia="zh-CN"/>
              </w:rPr>
              <w:t>中标人负责提供本项目施工报建、施工、工程变更、验收、结算等所需的设计文件及资料，并承担与本项目有关建设全过程设计服务及协调工作。具体</w:t>
            </w:r>
            <w:r>
              <w:rPr>
                <w:rFonts w:hint="eastAsia" w:eastAsia="宋体"/>
                <w:color w:val="auto"/>
                <w:highlight w:val="none"/>
                <w:lang w:eastAsia="zh-CN"/>
              </w:rPr>
              <w:t>详见可行性研究报告及</w:t>
            </w:r>
            <w:r>
              <w:rPr>
                <w:rFonts w:hint="eastAsia" w:eastAsia="宋体"/>
                <w:color w:val="auto"/>
                <w:highlight w:val="none"/>
                <w:lang w:val="en-US" w:eastAsia="zh-CN"/>
              </w:rPr>
              <w:t>勘察设计任务书。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color w:val="auto"/>
                <w:highlight w:val="none"/>
              </w:rPr>
            </w:pPr>
            <w:r>
              <w:rPr>
                <w:rFonts w:hint="eastAsia"/>
                <w:color w:val="auto"/>
                <w:highlight w:val="none"/>
              </w:rPr>
              <w:t>1.3.2</w:t>
            </w:r>
          </w:p>
        </w:tc>
        <w:tc>
          <w:tcPr>
            <w:tcW w:w="3387" w:type="dxa"/>
            <w:vAlign w:val="center"/>
          </w:tcPr>
          <w:p>
            <w:pPr>
              <w:kinsoku/>
              <w:adjustRightInd/>
              <w:snapToGrid/>
              <w:spacing w:line="400" w:lineRule="exact"/>
              <w:jc w:val="center"/>
              <w:rPr>
                <w:color w:val="auto"/>
                <w:highlight w:val="none"/>
              </w:rPr>
            </w:pPr>
            <w:r>
              <w:rPr>
                <w:rFonts w:hint="eastAsia"/>
                <w:color w:val="auto"/>
                <w:highlight w:val="none"/>
              </w:rPr>
              <w:t>工期要求</w:t>
            </w:r>
          </w:p>
        </w:tc>
        <w:tc>
          <w:tcPr>
            <w:tcW w:w="5164" w:type="dxa"/>
            <w:vAlign w:val="center"/>
          </w:tcPr>
          <w:p>
            <w:pPr>
              <w:widowControl/>
              <w:spacing w:line="360" w:lineRule="auto"/>
              <w:rPr>
                <w:rFonts w:hint="eastAsia" w:ascii="宋体" w:hAnsi="宋体" w:cs="宋体"/>
                <w:color w:val="auto"/>
                <w:lang w:val="en-US" w:eastAsia="zh-CN"/>
              </w:rPr>
            </w:pPr>
            <w:r>
              <w:rPr>
                <w:rFonts w:hint="eastAsia" w:ascii="宋体" w:hAnsi="宋体" w:cs="宋体"/>
                <w:color w:val="auto"/>
                <w:lang w:val="en-US" w:eastAsia="zh-CN"/>
              </w:rPr>
              <w:t>勘察设计周期（总工期为60个日历天，勘察与设计同步开展）</w:t>
            </w:r>
          </w:p>
          <w:p>
            <w:pPr>
              <w:widowControl/>
              <w:spacing w:line="360" w:lineRule="auto"/>
              <w:rPr>
                <w:rFonts w:hint="eastAsia" w:ascii="Helvetica" w:hAnsi="Helvetica" w:eastAsia="Helvetica" w:cs="Helvetica"/>
                <w:i w:val="0"/>
                <w:iCs w:val="0"/>
                <w:caps w:val="0"/>
                <w:color w:val="auto"/>
                <w:spacing w:val="0"/>
                <w:sz w:val="21"/>
                <w:szCs w:val="21"/>
                <w:shd w:val="clear" w:fill="FFFFFF"/>
              </w:rPr>
            </w:pPr>
            <w:r>
              <w:rPr>
                <w:rFonts w:hint="eastAsia" w:ascii="Helvetica" w:hAnsi="Helvetica" w:eastAsia="Helvetica" w:cs="Helvetica"/>
                <w:i w:val="0"/>
                <w:iCs w:val="0"/>
                <w:caps w:val="0"/>
                <w:color w:val="auto"/>
                <w:spacing w:val="0"/>
                <w:sz w:val="21"/>
                <w:szCs w:val="21"/>
                <w:shd w:val="clear" w:fill="FFFFFF"/>
              </w:rPr>
              <w:t>勘察周期：</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lang w:val="en-US" w:eastAsia="zh-CN"/>
              </w:rPr>
              <w:t xml:space="preserve">(1) </w:t>
            </w:r>
            <w:r>
              <w:rPr>
                <w:rFonts w:hint="eastAsia" w:ascii="宋体" w:hAnsi="宋体" w:eastAsia="宋体" w:cs="宋体"/>
                <w:b w:val="0"/>
                <w:bCs w:val="0"/>
                <w:i w:val="0"/>
                <w:iCs w:val="0"/>
                <w:caps w:val="0"/>
                <w:color w:val="auto"/>
                <w:spacing w:val="0"/>
                <w:sz w:val="21"/>
                <w:szCs w:val="21"/>
                <w:highlight w:val="none"/>
                <w:shd w:val="clear" w:fill="FFFFFF"/>
              </w:rPr>
              <w:t>勘察测量方案</w:t>
            </w:r>
            <w:r>
              <w:rPr>
                <w:rFonts w:hint="eastAsia" w:ascii="宋体" w:hAnsi="宋体" w:eastAsia="宋体" w:cs="宋体"/>
                <w:b w:val="0"/>
                <w:bCs w:val="0"/>
                <w:color w:val="auto"/>
                <w:highlight w:val="none"/>
                <w:lang w:val="en-US" w:eastAsia="zh-CN"/>
              </w:rPr>
              <w:t xml:space="preserve"> (3份) 及电子版 (1份) ，</w:t>
            </w:r>
            <w:r>
              <w:rPr>
                <w:rStyle w:val="26"/>
                <w:rFonts w:hint="eastAsia" w:ascii="宋体" w:hAnsi="宋体" w:eastAsia="宋体" w:cs="宋体"/>
                <w:b w:val="0"/>
                <w:bCs w:val="0"/>
                <w:i w:val="0"/>
                <w:iCs w:val="0"/>
                <w:caps w:val="0"/>
                <w:color w:val="auto"/>
                <w:spacing w:val="0"/>
                <w:sz w:val="21"/>
                <w:szCs w:val="21"/>
                <w:highlight w:val="none"/>
                <w:shd w:val="clear" w:fill="FFFFFF"/>
              </w:rPr>
              <w:t>中标通知书</w:t>
            </w:r>
            <w:r>
              <w:rPr>
                <w:rStyle w:val="26"/>
                <w:rFonts w:hint="eastAsia" w:ascii="宋体" w:hAnsi="宋体" w:eastAsia="宋体" w:cs="宋体"/>
                <w:b w:val="0"/>
                <w:bCs w:val="0"/>
                <w:i w:val="0"/>
                <w:iCs w:val="0"/>
                <w:caps w:val="0"/>
                <w:color w:val="auto"/>
                <w:spacing w:val="0"/>
                <w:sz w:val="21"/>
                <w:szCs w:val="21"/>
                <w:highlight w:val="none"/>
                <w:shd w:val="clear" w:fill="FFFFFF"/>
                <w:lang w:val="en-US" w:eastAsia="zh-CN"/>
              </w:rPr>
              <w:t>发出</w:t>
            </w:r>
            <w:r>
              <w:rPr>
                <w:rFonts w:hint="eastAsia" w:ascii="宋体" w:hAnsi="宋体" w:eastAsia="宋体" w:cs="宋体"/>
                <w:b w:val="0"/>
                <w:bCs w:val="0"/>
                <w:color w:val="auto"/>
                <w:highlight w:val="none"/>
                <w:lang w:val="en-US" w:eastAsia="zh-CN"/>
              </w:rPr>
              <w:t>后2个日历天内提交；</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(2) </w:t>
            </w:r>
            <w:r>
              <w:rPr>
                <w:rFonts w:hint="eastAsia" w:ascii="宋体" w:hAnsi="宋体" w:eastAsia="宋体" w:cs="宋体"/>
                <w:b w:val="0"/>
                <w:bCs w:val="0"/>
                <w:i w:val="0"/>
                <w:iCs w:val="0"/>
                <w:caps w:val="0"/>
                <w:color w:val="auto"/>
                <w:spacing w:val="0"/>
                <w:sz w:val="21"/>
                <w:szCs w:val="21"/>
                <w:highlight w:val="none"/>
                <w:shd w:val="clear" w:fill="FFFFFF"/>
              </w:rPr>
              <w:t>勘察测量报告</w:t>
            </w:r>
            <w:r>
              <w:rPr>
                <w:rFonts w:hint="eastAsia" w:ascii="宋体" w:hAnsi="宋体" w:eastAsia="宋体" w:cs="宋体"/>
                <w:b w:val="0"/>
                <w:bCs w:val="0"/>
                <w:color w:val="auto"/>
                <w:highlight w:val="none"/>
                <w:lang w:val="en-US" w:eastAsia="zh-CN"/>
              </w:rPr>
              <w:t>(8份) 及电子版 (1份)，提交</w:t>
            </w:r>
            <w:r>
              <w:rPr>
                <w:rFonts w:hint="eastAsia" w:ascii="宋体" w:hAnsi="宋体" w:eastAsia="宋体" w:cs="宋体"/>
                <w:b w:val="0"/>
                <w:bCs w:val="0"/>
                <w:i w:val="0"/>
                <w:iCs w:val="0"/>
                <w:caps w:val="0"/>
                <w:color w:val="auto"/>
                <w:spacing w:val="0"/>
                <w:sz w:val="21"/>
                <w:szCs w:val="21"/>
                <w:highlight w:val="none"/>
                <w:shd w:val="clear" w:fill="FFFFFF"/>
              </w:rPr>
              <w:t>勘察测量方案</w:t>
            </w:r>
            <w:r>
              <w:rPr>
                <w:rFonts w:hint="eastAsia" w:ascii="宋体" w:hAnsi="宋体" w:eastAsia="宋体" w:cs="宋体"/>
                <w:b w:val="0"/>
                <w:bCs w:val="0"/>
                <w:color w:val="auto"/>
                <w:highlight w:val="none"/>
                <w:lang w:val="en-US" w:eastAsia="zh-CN"/>
              </w:rPr>
              <w:t>且经审查通过后10个日历天内。</w:t>
            </w:r>
          </w:p>
          <w:p>
            <w:pPr>
              <w:widowControl/>
              <w:spacing w:line="360" w:lineRule="auto"/>
              <w:rPr>
                <w:rFonts w:hint="eastAsia" w:ascii="宋体" w:hAnsi="宋体" w:eastAsia="宋体" w:cs="宋体"/>
                <w:b w:val="0"/>
                <w:bCs w:val="0"/>
                <w:i w:val="0"/>
                <w:iCs w:val="0"/>
                <w:caps w:val="0"/>
                <w:color w:val="auto"/>
                <w:spacing w:val="0"/>
                <w:sz w:val="21"/>
                <w:szCs w:val="21"/>
                <w:highlight w:val="none"/>
                <w:shd w:val="clear" w:fill="FFFFFF"/>
                <w:lang w:val="en-US" w:eastAsia="zh-CN"/>
              </w:rPr>
            </w:pPr>
            <w:r>
              <w:rPr>
                <w:rFonts w:hint="eastAsia" w:ascii="宋体" w:hAnsi="宋体" w:eastAsia="宋体" w:cs="宋体"/>
                <w:b w:val="0"/>
                <w:bCs w:val="0"/>
                <w:i w:val="0"/>
                <w:iCs w:val="0"/>
                <w:caps w:val="0"/>
                <w:color w:val="auto"/>
                <w:spacing w:val="0"/>
                <w:sz w:val="21"/>
                <w:szCs w:val="21"/>
                <w:highlight w:val="none"/>
                <w:shd w:val="clear" w:fill="FFFFFF"/>
                <w:lang w:val="en-US" w:eastAsia="zh-CN"/>
              </w:rPr>
              <w:t>设计周期：</w:t>
            </w:r>
          </w:p>
          <w:p>
            <w:pPr>
              <w:widowControl/>
              <w:spacing w:line="360" w:lineRule="auto"/>
              <w:rPr>
                <w:rFonts w:hint="eastAsia" w:ascii="宋体" w:hAnsi="宋体" w:eastAsia="宋体" w:cs="宋体"/>
                <w:b w:val="0"/>
                <w:bCs w:val="0"/>
                <w:i w:val="0"/>
                <w:iCs w:val="0"/>
                <w:caps w:val="0"/>
                <w:color w:val="auto"/>
                <w:spacing w:val="0"/>
                <w:sz w:val="21"/>
                <w:szCs w:val="21"/>
                <w:highlight w:val="none"/>
                <w:shd w:val="clear" w:fill="FFFFFF"/>
                <w:lang w:eastAsia="zh-CN"/>
              </w:rPr>
            </w:pPr>
            <w:r>
              <w:rPr>
                <w:rFonts w:hint="eastAsia" w:ascii="宋体" w:hAnsi="宋体" w:eastAsia="宋体" w:cs="宋体"/>
                <w:b w:val="0"/>
                <w:bCs w:val="0"/>
                <w:color w:val="auto"/>
                <w:highlight w:val="none"/>
                <w:lang w:val="en-US" w:eastAsia="zh-CN"/>
              </w:rPr>
              <w:t xml:space="preserve">(1) </w:t>
            </w:r>
            <w:r>
              <w:rPr>
                <w:rFonts w:hint="eastAsia" w:ascii="宋体" w:hAnsi="宋体" w:eastAsia="宋体" w:cs="宋体"/>
                <w:b w:val="0"/>
                <w:bCs w:val="0"/>
                <w:i w:val="0"/>
                <w:iCs w:val="0"/>
                <w:caps w:val="0"/>
                <w:color w:val="auto"/>
                <w:spacing w:val="0"/>
                <w:sz w:val="21"/>
                <w:szCs w:val="21"/>
                <w:highlight w:val="none"/>
                <w:shd w:val="clear" w:fill="FFFFFF"/>
              </w:rPr>
              <w:t>方案报审稿（8份），中标通知书发出后、收到完整测绘、鉴定报告等必要资料后</w:t>
            </w:r>
            <w:r>
              <w:rPr>
                <w:rFonts w:hint="eastAsia" w:ascii="宋体" w:hAnsi="宋体" w:eastAsia="宋体" w:cs="宋体"/>
                <w:b w:val="0"/>
                <w:bCs w:val="0"/>
                <w:color w:val="auto"/>
                <w:highlight w:val="none"/>
                <w:lang w:val="en-US" w:eastAsia="zh-CN"/>
              </w:rPr>
              <w:t>10</w:t>
            </w:r>
            <w:r>
              <w:rPr>
                <w:rFonts w:hint="eastAsia" w:ascii="宋体" w:hAnsi="宋体" w:eastAsia="宋体" w:cs="宋体"/>
                <w:b w:val="0"/>
                <w:bCs w:val="0"/>
                <w:i w:val="0"/>
                <w:iCs w:val="0"/>
                <w:caps w:val="0"/>
                <w:color w:val="auto"/>
                <w:spacing w:val="0"/>
                <w:sz w:val="21"/>
                <w:szCs w:val="21"/>
                <w:highlight w:val="none"/>
                <w:shd w:val="clear" w:fill="FFFFFF"/>
              </w:rPr>
              <w:t>个日历天内</w:t>
            </w:r>
            <w:r>
              <w:rPr>
                <w:rFonts w:hint="eastAsia" w:ascii="宋体" w:hAnsi="宋体" w:eastAsia="宋体" w:cs="宋体"/>
                <w:b w:val="0"/>
                <w:bCs w:val="0"/>
                <w:i w:val="0"/>
                <w:iCs w:val="0"/>
                <w:caps w:val="0"/>
                <w:color w:val="auto"/>
                <w:spacing w:val="0"/>
                <w:sz w:val="21"/>
                <w:szCs w:val="21"/>
                <w:highlight w:val="none"/>
                <w:shd w:val="clear" w:fill="FFFFFF"/>
                <w:lang w:eastAsia="zh-CN"/>
              </w:rPr>
              <w:t>；</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(2) </w:t>
            </w:r>
            <w:r>
              <w:rPr>
                <w:rFonts w:hint="eastAsia" w:ascii="宋体" w:hAnsi="宋体" w:eastAsia="宋体" w:cs="宋体"/>
                <w:b w:val="0"/>
                <w:bCs w:val="0"/>
                <w:i w:val="0"/>
                <w:iCs w:val="0"/>
                <w:caps w:val="0"/>
                <w:color w:val="auto"/>
                <w:spacing w:val="0"/>
                <w:sz w:val="21"/>
                <w:szCs w:val="21"/>
                <w:highlight w:val="none"/>
                <w:shd w:val="clear" w:fill="FFFFFF"/>
                <w:lang w:val="en-US" w:eastAsia="zh-CN"/>
              </w:rPr>
              <w:t>初步设计报审稿（含编制概</w:t>
            </w:r>
            <w:r>
              <w:rPr>
                <w:rFonts w:hint="eastAsia" w:ascii="宋体" w:hAnsi="宋体" w:eastAsia="宋体" w:cs="宋体"/>
                <w:b w:val="0"/>
                <w:bCs w:val="0"/>
                <w:color w:val="auto"/>
                <w:highlight w:val="none"/>
                <w:lang w:val="en-US" w:eastAsia="zh-CN"/>
              </w:rPr>
              <w:t>算书，供专家评审）(8份) ，</w:t>
            </w:r>
            <w:r>
              <w:rPr>
                <w:rStyle w:val="26"/>
                <w:rFonts w:hint="eastAsia" w:ascii="宋体" w:hAnsi="宋体" w:eastAsia="宋体" w:cs="宋体"/>
                <w:b w:val="0"/>
                <w:bCs w:val="0"/>
                <w:i w:val="0"/>
                <w:iCs w:val="0"/>
                <w:caps w:val="0"/>
                <w:color w:val="auto"/>
                <w:spacing w:val="0"/>
                <w:sz w:val="21"/>
                <w:szCs w:val="21"/>
                <w:highlight w:val="none"/>
                <w:shd w:val="clear" w:fill="FFFFFF"/>
              </w:rPr>
              <w:t>方案评审通过后</w:t>
            </w:r>
            <w:r>
              <w:rPr>
                <w:rFonts w:hint="eastAsia" w:ascii="宋体" w:hAnsi="宋体" w:eastAsia="宋体" w:cs="宋体"/>
                <w:b w:val="0"/>
                <w:bCs w:val="0"/>
                <w:color w:val="auto"/>
                <w:highlight w:val="none"/>
                <w:lang w:val="en-US" w:eastAsia="zh-CN"/>
              </w:rPr>
              <w:t>15个日历天内；</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(3) 初步设计回复及</w:t>
            </w:r>
            <w:r>
              <w:rPr>
                <w:rStyle w:val="26"/>
                <w:rFonts w:hint="eastAsia" w:ascii="宋体" w:hAnsi="宋体" w:eastAsia="宋体" w:cs="宋体"/>
                <w:b w:val="0"/>
                <w:bCs w:val="0"/>
                <w:i w:val="0"/>
                <w:iCs w:val="0"/>
                <w:caps w:val="0"/>
                <w:color w:val="auto"/>
                <w:spacing w:val="0"/>
                <w:sz w:val="21"/>
                <w:szCs w:val="21"/>
                <w:highlight w:val="none"/>
                <w:shd w:val="clear" w:fill="FFFFFF"/>
              </w:rPr>
              <w:t>修订稿</w:t>
            </w:r>
            <w:r>
              <w:rPr>
                <w:rFonts w:hint="eastAsia" w:ascii="宋体" w:hAnsi="宋体" w:eastAsia="宋体" w:cs="宋体"/>
                <w:b w:val="0"/>
                <w:bCs w:val="0"/>
                <w:color w:val="auto"/>
                <w:highlight w:val="none"/>
                <w:lang w:val="en-US" w:eastAsia="zh-CN"/>
              </w:rPr>
              <w:t>（含编制概算书修改稿）(8份)，初步设计评审后5个日历天内；</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(4) </w:t>
            </w:r>
            <w:r>
              <w:rPr>
                <w:rStyle w:val="26"/>
                <w:rFonts w:hint="eastAsia" w:ascii="宋体" w:hAnsi="宋体" w:eastAsia="宋体" w:cs="宋体"/>
                <w:b w:val="0"/>
                <w:bCs w:val="0"/>
                <w:i w:val="0"/>
                <w:iCs w:val="0"/>
                <w:caps w:val="0"/>
                <w:color w:val="auto"/>
                <w:spacing w:val="0"/>
                <w:sz w:val="21"/>
                <w:szCs w:val="21"/>
                <w:highlight w:val="none"/>
                <w:shd w:val="clear" w:fill="FFFFFF"/>
              </w:rPr>
              <w:t>施工图设计报审稿</w:t>
            </w:r>
            <w:r>
              <w:rPr>
                <w:rFonts w:hint="eastAsia" w:ascii="宋体" w:hAnsi="宋体" w:eastAsia="宋体" w:cs="宋体"/>
                <w:b w:val="0"/>
                <w:bCs w:val="0"/>
                <w:color w:val="auto"/>
                <w:highlight w:val="none"/>
                <w:lang w:val="en-US" w:eastAsia="zh-CN"/>
              </w:rPr>
              <w:t>及电子版(8份)，初步设计评审后25个日历天内；</w:t>
            </w:r>
          </w:p>
          <w:p>
            <w:pPr>
              <w:widowControl/>
              <w:spacing w:line="360" w:lineRule="auto"/>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 xml:space="preserve">(5) </w:t>
            </w:r>
            <w:r>
              <w:rPr>
                <w:rFonts w:hint="eastAsia" w:ascii="宋体" w:hAnsi="宋体" w:cs="宋体"/>
                <w:color w:val="auto"/>
                <w:highlight w:val="none"/>
                <w:lang w:val="en-US" w:eastAsia="zh-CN"/>
              </w:rPr>
              <w:t>施工图修订稿及电子版(20份)</w:t>
            </w:r>
            <w:r>
              <w:rPr>
                <w:rFonts w:hint="eastAsia" w:ascii="宋体" w:hAnsi="宋体" w:eastAsia="宋体" w:cs="宋体"/>
                <w:b w:val="0"/>
                <w:bCs w:val="0"/>
                <w:color w:val="auto"/>
                <w:highlight w:val="none"/>
                <w:lang w:val="en-US" w:eastAsia="zh-CN"/>
              </w:rPr>
              <w:t>,施工图出具审查意见后5个日历天内。</w:t>
            </w:r>
          </w:p>
          <w:p>
            <w:pPr>
              <w:rPr>
                <w:rFonts w:hint="eastAsia" w:ascii="宋体" w:hAnsi="宋体" w:eastAsia="宋体" w:cs="宋体"/>
                <w:color w:val="auto"/>
                <w:highlight w:val="none"/>
                <w:lang w:eastAsia="zh-CN"/>
              </w:rPr>
            </w:pPr>
            <w:r>
              <w:rPr>
                <w:rStyle w:val="26"/>
                <w:rFonts w:hint="eastAsia" w:ascii="宋体" w:hAnsi="宋体" w:eastAsia="宋体" w:cs="宋体"/>
                <w:b/>
                <w:bCs/>
                <w:i w:val="0"/>
                <w:iCs w:val="0"/>
                <w:caps w:val="0"/>
                <w:color w:val="auto"/>
                <w:spacing w:val="0"/>
                <w:sz w:val="21"/>
                <w:szCs w:val="21"/>
                <w:shd w:val="clear" w:fill="FFFFFF"/>
              </w:rPr>
              <w:t>注：勘察与设计工作同步开展，即</w:t>
            </w:r>
            <w:r>
              <w:rPr>
                <w:rStyle w:val="26"/>
                <w:rFonts w:hint="eastAsia" w:ascii="宋体" w:hAnsi="宋体" w:eastAsia="宋体" w:cs="宋体"/>
                <w:b/>
                <w:bCs/>
                <w:i w:val="0"/>
                <w:iCs w:val="0"/>
                <w:caps w:val="0"/>
                <w:color w:val="auto"/>
                <w:spacing w:val="0"/>
                <w:sz w:val="21"/>
                <w:szCs w:val="21"/>
                <w:shd w:val="clear" w:fill="FFFFFF"/>
                <w:lang w:eastAsia="zh-CN"/>
              </w:rPr>
              <w:t>总工期最长为60个日历天。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hint="eastAsia"/>
                <w:color w:val="auto"/>
                <w:highlight w:val="none"/>
              </w:rPr>
            </w:pPr>
            <w:r>
              <w:rPr>
                <w:rFonts w:hint="eastAsia" w:ascii="宋体" w:hAnsi="宋体"/>
                <w:color w:val="auto"/>
                <w:szCs w:val="21"/>
                <w:highlight w:val="none"/>
                <w:lang w:val="en-US" w:eastAsia="zh-CN"/>
              </w:rPr>
              <w:t>1.3.3</w:t>
            </w:r>
          </w:p>
        </w:tc>
        <w:tc>
          <w:tcPr>
            <w:tcW w:w="3387" w:type="dxa"/>
            <w:vAlign w:val="center"/>
          </w:tcPr>
          <w:p>
            <w:pPr>
              <w:kinsoku/>
              <w:adjustRightInd/>
              <w:snapToGrid/>
              <w:spacing w:line="400" w:lineRule="exact"/>
              <w:jc w:val="center"/>
              <w:rPr>
                <w:rFonts w:hint="eastAsia"/>
                <w:color w:val="auto"/>
                <w:highlight w:val="none"/>
              </w:rPr>
            </w:pPr>
            <w:r>
              <w:rPr>
                <w:rFonts w:hint="eastAsia" w:ascii="宋体" w:hAnsi="宋体"/>
                <w:color w:val="auto"/>
                <w:szCs w:val="21"/>
                <w:highlight w:val="none"/>
                <w:lang w:val="en-US" w:eastAsia="zh-CN"/>
              </w:rPr>
              <w:t>绿色建筑等级</w:t>
            </w:r>
          </w:p>
        </w:tc>
        <w:tc>
          <w:tcPr>
            <w:tcW w:w="5164" w:type="dxa"/>
            <w:vAlign w:val="center"/>
          </w:tcPr>
          <w:p>
            <w:pPr>
              <w:kinsoku/>
              <w:adjustRightInd/>
              <w:snapToGrid/>
              <w:spacing w:line="400" w:lineRule="exact"/>
              <w:jc w:val="both"/>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67"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1.4.1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投标人资格条件</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详见第一章招标公告4.投标人资格要求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1.4.2</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是否接受联合体投标</w:t>
            </w:r>
          </w:p>
        </w:tc>
        <w:tc>
          <w:tcPr>
            <w:tcW w:w="5164" w:type="dxa"/>
            <w:vAlign w:val="center"/>
          </w:tcPr>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□不接受</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接受,应满足下列要求：联合体必须以具有设计资质的企业为牵头单位，提供联合体投标协议书，联合体各方签订联合体投标协议后，不得再以自己名义单独或以其他联合体成员的名义参加本项目的投标，组成联合体投标的成员不得超过2个，且设计任务必须由牵头单位独立完成，勘察任务必须由联合体投标成员的勘察单位独立完成。其中牵头单位（设计单位）设计资质及联合体单位（勘察单位）勘察资质均须在中山市建设工程企业诚信评价B级或以上且显示资料未过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1.9</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踏勘现场</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一般情况下不集中踏勘现场。</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■不组织踏勘现场，由投标人自行考虑</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□组织踏勘现场,</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□踏勘时间：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分</w:t>
            </w:r>
          </w:p>
          <w:p>
            <w:pPr>
              <w:kinsoku/>
              <w:adjustRightInd/>
              <w:snapToGrid/>
              <w:spacing w:line="400" w:lineRule="exact"/>
              <w:ind w:firstLine="420" w:firstLineChars="200"/>
              <w:jc w:val="both"/>
              <w:rPr>
                <w:rFonts w:ascii="宋体" w:hAnsi="宋体" w:eastAsia="宋体" w:cs="宋体"/>
                <w:color w:val="auto"/>
                <w:highlight w:val="none"/>
                <w:u w:val="single"/>
              </w:rPr>
            </w:pPr>
            <w:r>
              <w:rPr>
                <w:rFonts w:hint="eastAsia" w:ascii="宋体" w:hAnsi="宋体" w:eastAsia="宋体" w:cs="宋体"/>
                <w:color w:val="auto"/>
                <w:highlight w:val="none"/>
              </w:rPr>
              <w:t>踏勘集中地点：</w:t>
            </w:r>
            <w:r>
              <w:rPr>
                <w:rFonts w:hint="eastAsia" w:ascii="宋体" w:hAnsi="宋体" w:eastAsia="宋体" w:cs="宋体"/>
                <w:color w:val="auto"/>
                <w:highlight w:val="none"/>
                <w:u w:val="single"/>
              </w:rPr>
              <w:t xml:space="preserve">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1.10</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招标答疑</w:t>
            </w:r>
          </w:p>
        </w:tc>
        <w:tc>
          <w:tcPr>
            <w:tcW w:w="5164" w:type="dxa"/>
            <w:vAlign w:val="center"/>
          </w:tcPr>
          <w:p>
            <w:pPr>
              <w:pStyle w:val="47"/>
              <w:spacing w:line="360" w:lineRule="auto"/>
              <w:ind w:right="-25" w:firstLine="315" w:firstLineChars="150"/>
              <w:jc w:val="both"/>
              <w:rPr>
                <w:rFonts w:hint="eastAsia"/>
                <w:color w:val="auto"/>
                <w:lang w:val="en-US" w:eastAsia="zh-CN"/>
              </w:rPr>
            </w:pPr>
            <w:r>
              <w:rPr>
                <w:rFonts w:hint="eastAsia"/>
                <w:color w:val="auto"/>
              </w:rPr>
              <w:t>投标人向招标人（或招标代理机构）提交有关问题的，可按投标须知前附表中</w:t>
            </w:r>
            <w:r>
              <w:rPr>
                <w:rFonts w:hint="eastAsia"/>
                <w:color w:val="auto"/>
                <w:lang w:eastAsia="zh-CN"/>
              </w:rPr>
              <w:t>日程</w:t>
            </w:r>
            <w:r>
              <w:rPr>
                <w:rFonts w:hint="eastAsia"/>
                <w:color w:val="auto"/>
              </w:rPr>
              <w:t>安排的时间内在广东省公共资源交易平台（交易系统），凭数字证书</w:t>
            </w:r>
            <w:r>
              <w:rPr>
                <w:rFonts w:hint="eastAsia"/>
                <w:color w:val="auto"/>
                <w:lang w:eastAsia="zh-CN"/>
              </w:rPr>
              <w:t>登录工程建设交易系统</w:t>
            </w:r>
            <w:r>
              <w:rPr>
                <w:rFonts w:hint="eastAsia"/>
                <w:color w:val="auto"/>
              </w:rPr>
              <w:t>，在“投标管理--参与项目”栏目页面，选择参与的项目名称，点击“</w:t>
            </w:r>
            <w:r>
              <w:rPr>
                <w:rFonts w:hint="eastAsia"/>
                <w:color w:val="auto"/>
                <w:lang w:eastAsia="zh-CN"/>
              </w:rPr>
              <w:t>我要提疑</w:t>
            </w:r>
            <w:r>
              <w:rPr>
                <w:rFonts w:hint="eastAsia"/>
                <w:color w:val="auto"/>
              </w:rPr>
              <w:t>”提出问题，保存后即可提交。所提交的资料以无记名形式提交，不得有任何可识别投标人单位及人员的标识。</w:t>
            </w:r>
            <w:r>
              <w:rPr>
                <w:rFonts w:hint="eastAsia"/>
                <w:color w:val="auto"/>
                <w:lang w:val="en-US" w:eastAsia="zh-CN"/>
              </w:rPr>
              <w:t>不接受其他方式提问。</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color w:val="auto"/>
              </w:rPr>
              <w:t>招标人（招标代理）收集相关问题，组织有关单位人员研究并形成答疑纪要（补遗书），在中山市公共资源交易</w:t>
            </w:r>
            <w:r>
              <w:rPr>
                <w:rFonts w:hint="eastAsia"/>
                <w:color w:val="auto"/>
                <w:lang w:val="en-US" w:eastAsia="zh-CN"/>
              </w:rPr>
              <w:t>平台（公共服务系统）</w:t>
            </w:r>
            <w:r>
              <w:rPr>
                <w:rFonts w:hint="eastAsia"/>
                <w:color w:val="auto"/>
              </w:rPr>
              <w:t>“建设工程--答疑、澄清”栏目发布答疑纪要（补遗书）。各投标人自行在中山市公共资源交易</w:t>
            </w:r>
            <w:r>
              <w:rPr>
                <w:rFonts w:hint="eastAsia"/>
                <w:color w:val="auto"/>
                <w:lang w:val="en-US" w:eastAsia="zh-CN"/>
              </w:rPr>
              <w:t>平台（公共服务系统）</w:t>
            </w:r>
            <w:r>
              <w:rPr>
                <w:rFonts w:hint="eastAsia"/>
                <w:color w:val="auto"/>
              </w:rPr>
              <w:t>“建设工程--答疑、澄清”栏目或工程建设交易系统下载答疑纪要（补遗书），招标人不再另行通知。投标人因自身原因未能获取答疑资料造成的后果，由投标人自行承担。发出答疑纪要（补遗书）的同时，招标人（招标代理）应把答疑纪要（补遗书）的扫描件上传</w:t>
            </w:r>
            <w:r>
              <w:rPr>
                <w:rFonts w:hint="eastAsia"/>
                <w:color w:val="auto"/>
                <w:lang w:val="en-US" w:eastAsia="zh-CN"/>
              </w:rPr>
              <w:t>工程建设项目交易业务</w:t>
            </w:r>
            <w:r>
              <w:rPr>
                <w:rFonts w:hint="eastAsia"/>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76"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1.10.1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投标人提出问题的截止时间</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以工程建设交易系统上的议程安排为准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1876"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1.10.2</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招标人网上澄清的截止时间</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在中山市公共资源交易网发布答疑纪要的具体时间以工程建设交易系统上的议程安排为准。</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（对投标人编制标书时间造成影响的答疑纪要或补遗书，招标人需于投标截止前15日向投标人发出。）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2319"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shd w:val="clear"/>
              </w:rPr>
              <w:t>分包</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□不允许</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■允许,分包内容要求：</w:t>
            </w:r>
            <w:r>
              <w:rPr>
                <w:rFonts w:hint="eastAsia" w:ascii="宋体" w:hAnsi="宋体" w:eastAsia="宋体" w:cs="宋体"/>
                <w:color w:val="auto"/>
                <w:highlight w:val="none"/>
                <w:u w:val="single"/>
              </w:rPr>
              <w:t>部分非主体、非关键性工作的工程设计（须经招标人同意）；接受分包的第三人资质要求：</w:t>
            </w:r>
            <w:r>
              <w:rPr>
                <w:rFonts w:hint="eastAsia" w:ascii="宋体" w:hAnsi="宋体" w:cs="Times New Roman"/>
                <w:color w:val="auto"/>
                <w:u w:val="single"/>
              </w:rPr>
              <w:t>按《工程勘察资质标准》及《工程设计资质标准》要求具备分包相应专业资质的企业。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77"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1.12</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偏离</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不允许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30"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2.1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构成招标文件的其他材料</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color w:val="auto"/>
                <w:szCs w:val="21"/>
              </w:rPr>
              <w:t>勘察设计任务书、可行性研究报告、招标答疑文件等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2.2</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招标人网上澄清的截止时间</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具体时间以工程建设交易系统上的议程安排为准（对投标人编制标书时间造成影响的答疑纪要或补遗书，招标人需于投标截止前15日向投标人发出。）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1255"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2.2.2</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投标截止时间</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具体时间以工程建设交易系统上的议程安排为准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2.4.1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招标控制价</w:t>
            </w:r>
          </w:p>
        </w:tc>
        <w:tc>
          <w:tcPr>
            <w:tcW w:w="5164" w:type="dxa"/>
            <w:vAlign w:val="center"/>
          </w:tcPr>
          <w:p>
            <w:pPr>
              <w:pStyle w:val="43"/>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本次招标控制价为397.09万元。其中勘察费招标控制价54.77万元，设计费招标控制价342.32万元。</w:t>
            </w:r>
          </w:p>
          <w:p>
            <w:pPr>
              <w:widowControl/>
              <w:spacing w:line="360" w:lineRule="auto"/>
              <w:jc w:val="left"/>
              <w:rPr>
                <w:rFonts w:hint="eastAsia" w:ascii="宋体" w:hAnsi="宋体" w:eastAsia="宋体" w:cs="宋体"/>
                <w:color w:val="auto"/>
                <w:szCs w:val="21"/>
              </w:rPr>
            </w:pPr>
            <w:r>
              <w:rPr>
                <w:rFonts w:hint="eastAsia" w:ascii="宋体" w:hAnsi="宋体" w:eastAsia="宋体" w:cs="宋体"/>
                <w:color w:val="auto"/>
                <w:szCs w:val="21"/>
                <w:lang w:val="en-US" w:eastAsia="zh-CN"/>
              </w:rPr>
              <w:t>1、</w:t>
            </w:r>
            <w:r>
              <w:rPr>
                <w:rFonts w:hint="eastAsia" w:ascii="宋体" w:hAnsi="宋体" w:eastAsia="宋体" w:cs="宋体"/>
                <w:color w:val="auto"/>
                <w:szCs w:val="21"/>
              </w:rPr>
              <w:t>勘察费报价：</w:t>
            </w:r>
          </w:p>
          <w:p>
            <w:pPr>
              <w:pStyle w:val="43"/>
              <w:spacing w:line="360" w:lineRule="auto"/>
              <w:jc w:val="both"/>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本项目勘察费招标控制价为</w:t>
            </w:r>
            <w:r>
              <w:rPr>
                <w:rFonts w:hint="eastAsia" w:ascii="宋体" w:hAnsi="宋体" w:eastAsia="宋体" w:cs="宋体"/>
                <w:color w:val="auto"/>
                <w:sz w:val="21"/>
                <w:szCs w:val="21"/>
                <w:lang w:val="en-US" w:eastAsia="zh-CN"/>
              </w:rPr>
              <w:t>54.77</w:t>
            </w:r>
            <w:r>
              <w:rPr>
                <w:rFonts w:hint="eastAsia" w:ascii="宋体" w:hAnsi="宋体" w:eastAsia="宋体" w:cs="宋体"/>
                <w:color w:val="auto"/>
                <w:sz w:val="21"/>
                <w:szCs w:val="21"/>
              </w:rPr>
              <w:t>万元（按可行性研究报告中的</w:t>
            </w:r>
            <w:r>
              <w:rPr>
                <w:rFonts w:hint="eastAsia" w:ascii="宋体" w:hAnsi="宋体" w:eastAsia="宋体" w:cs="宋体"/>
                <w:color w:val="auto"/>
                <w:sz w:val="21"/>
                <w:szCs w:val="21"/>
                <w:lang w:val="en-US" w:eastAsia="zh-CN"/>
              </w:rPr>
              <w:t>工程</w:t>
            </w:r>
            <w:r>
              <w:rPr>
                <w:rFonts w:hint="eastAsia" w:ascii="宋体" w:hAnsi="宋体" w:eastAsia="宋体" w:cs="宋体"/>
                <w:color w:val="auto"/>
                <w:sz w:val="21"/>
                <w:szCs w:val="21"/>
              </w:rPr>
              <w:t>勘察费的80%作为勘察费控制价，即：</w:t>
            </w:r>
            <w:r>
              <w:rPr>
                <w:rFonts w:hint="eastAsia" w:ascii="宋体" w:hAnsi="宋体" w:eastAsia="宋体" w:cs="宋体"/>
                <w:color w:val="auto"/>
                <w:sz w:val="21"/>
                <w:szCs w:val="21"/>
                <w:lang w:val="en-US" w:eastAsia="zh-CN"/>
              </w:rPr>
              <w:t>68.46</w:t>
            </w:r>
            <w:r>
              <w:rPr>
                <w:rFonts w:hint="eastAsia" w:ascii="宋体" w:hAnsi="宋体" w:eastAsia="宋体" w:cs="宋体"/>
                <w:color w:val="auto"/>
                <w:sz w:val="21"/>
                <w:szCs w:val="21"/>
              </w:rPr>
              <w:t>×0.80=</w:t>
            </w:r>
            <w:r>
              <w:rPr>
                <w:rFonts w:hint="eastAsia" w:ascii="宋体" w:hAnsi="宋体" w:eastAsia="宋体" w:cs="宋体"/>
                <w:color w:val="auto"/>
                <w:sz w:val="21"/>
                <w:szCs w:val="21"/>
                <w:lang w:val="en-US" w:eastAsia="zh-CN"/>
              </w:rPr>
              <w:t>54.77</w:t>
            </w:r>
            <w:r>
              <w:rPr>
                <w:rFonts w:hint="eastAsia" w:ascii="宋体" w:hAnsi="宋体" w:eastAsia="宋体" w:cs="宋体"/>
                <w:color w:val="auto"/>
                <w:sz w:val="21"/>
                <w:szCs w:val="21"/>
              </w:rPr>
              <w:t>万元）。</w:t>
            </w:r>
          </w:p>
          <w:p>
            <w:pPr>
              <w:widowControl/>
              <w:spacing w:line="360" w:lineRule="auto"/>
              <w:jc w:val="left"/>
              <w:rPr>
                <w:rFonts w:hint="eastAsia" w:ascii="宋体" w:hAnsi="宋体" w:eastAsia="宋体" w:cs="宋体"/>
                <w:color w:val="auto"/>
              </w:rPr>
            </w:pPr>
            <w:r>
              <w:rPr>
                <w:rFonts w:hint="eastAsia" w:ascii="宋体" w:hAnsi="宋体" w:eastAsia="宋体" w:cs="宋体"/>
                <w:color w:val="auto"/>
              </w:rPr>
              <w:t>投标报价在勘察费招标控制价以下（包括招标控制价）的为有效报价，投标报价大于勘察费招标控制价的，其经济标作为废标处理（注：投标报价四舍五入保留小数点后2位）。</w:t>
            </w:r>
          </w:p>
          <w:p>
            <w:pPr>
              <w:widowControl/>
              <w:numPr>
                <w:ilvl w:val="0"/>
                <w:numId w:val="0"/>
              </w:numPr>
              <w:spacing w:line="360" w:lineRule="auto"/>
              <w:jc w:val="left"/>
              <w:rPr>
                <w:rFonts w:hint="eastAsia" w:ascii="宋体" w:hAnsi="宋体" w:eastAsia="宋体" w:cs="宋体"/>
                <w:color w:val="auto"/>
              </w:rPr>
            </w:pPr>
            <w:r>
              <w:rPr>
                <w:rFonts w:hint="eastAsia" w:ascii="宋体" w:hAnsi="宋体" w:eastAsia="宋体" w:cs="宋体"/>
                <w:snapToGrid w:val="0"/>
                <w:color w:val="auto"/>
                <w:sz w:val="21"/>
                <w:szCs w:val="21"/>
                <w:lang w:val="en-US" w:eastAsia="zh-CN" w:bidi="ar-SA"/>
              </w:rPr>
              <w:t>（2）</w:t>
            </w:r>
            <w:r>
              <w:rPr>
                <w:rFonts w:hint="eastAsia" w:ascii="宋体" w:hAnsi="宋体" w:eastAsia="宋体" w:cs="宋体"/>
                <w:color w:val="auto"/>
              </w:rPr>
              <w:t>勘察费投标报价下浮率=（1-投标报价（元）/</w:t>
            </w:r>
            <w:r>
              <w:rPr>
                <w:rFonts w:hint="eastAsia" w:ascii="宋体" w:hAnsi="宋体" w:eastAsia="宋体" w:cs="宋体"/>
                <w:color w:val="auto"/>
                <w:lang w:val="en-US" w:eastAsia="zh-CN"/>
              </w:rPr>
              <w:t>547700</w:t>
            </w:r>
            <w:r>
              <w:rPr>
                <w:rFonts w:hint="eastAsia" w:ascii="宋体" w:hAnsi="宋体" w:eastAsia="宋体" w:cs="宋体"/>
                <w:color w:val="auto"/>
              </w:rPr>
              <w:t>.00（元））×100%。</w:t>
            </w:r>
          </w:p>
          <w:p>
            <w:pPr>
              <w:widowControl/>
              <w:spacing w:line="360" w:lineRule="auto"/>
              <w:jc w:val="left"/>
              <w:rPr>
                <w:rFonts w:hint="eastAsia" w:ascii="宋体" w:hAnsi="宋体" w:eastAsia="宋体" w:cs="宋体"/>
                <w:color w:val="auto"/>
              </w:rPr>
            </w:pPr>
            <w:r>
              <w:rPr>
                <w:rFonts w:hint="eastAsia" w:ascii="宋体" w:hAnsi="宋体" w:eastAsia="宋体" w:cs="宋体"/>
                <w:color w:val="auto"/>
              </w:rPr>
              <w:t>（3）投标报价下浮率与依据勘察费投标报价计算出的下浮率结果不一致的，以报价为准修正下浮率。</w:t>
            </w:r>
          </w:p>
          <w:p>
            <w:pPr>
              <w:widowControl/>
              <w:numPr>
                <w:ilvl w:val="255"/>
                <w:numId w:val="0"/>
              </w:numPr>
              <w:spacing w:line="360" w:lineRule="auto"/>
              <w:jc w:val="left"/>
              <w:rPr>
                <w:rFonts w:hint="eastAsia" w:ascii="宋体" w:hAnsi="宋体" w:eastAsia="宋体" w:cs="宋体"/>
                <w:color w:val="auto"/>
                <w:szCs w:val="21"/>
              </w:rPr>
            </w:pPr>
            <w:r>
              <w:rPr>
                <w:rFonts w:hint="eastAsia" w:ascii="宋体" w:hAnsi="宋体" w:eastAsia="宋体" w:cs="宋体"/>
                <w:color w:val="auto"/>
                <w:szCs w:val="21"/>
                <w:lang w:val="en-US" w:eastAsia="zh-CN"/>
              </w:rPr>
              <w:t>2、</w:t>
            </w:r>
            <w:r>
              <w:rPr>
                <w:rFonts w:hint="eastAsia" w:ascii="宋体" w:hAnsi="宋体" w:eastAsia="宋体" w:cs="宋体"/>
                <w:color w:val="auto"/>
                <w:szCs w:val="21"/>
              </w:rPr>
              <w:t>设计费报价：</w:t>
            </w:r>
          </w:p>
          <w:p>
            <w:pPr>
              <w:widowControl/>
              <w:spacing w:line="360" w:lineRule="auto"/>
              <w:ind w:firstLine="420" w:firstLineChars="200"/>
              <w:jc w:val="left"/>
              <w:rPr>
                <w:rFonts w:hint="eastAsia" w:ascii="宋体" w:hAnsi="宋体" w:eastAsia="宋体" w:cs="宋体"/>
                <w:color w:val="auto"/>
                <w:sz w:val="21"/>
                <w:szCs w:val="21"/>
                <w:lang w:eastAsia="zh-CN"/>
              </w:rPr>
            </w:pPr>
            <w:r>
              <w:rPr>
                <w:rFonts w:hint="eastAsia" w:ascii="宋体" w:hAnsi="宋体" w:eastAsia="宋体" w:cs="宋体"/>
                <w:color w:val="auto"/>
                <w:szCs w:val="21"/>
              </w:rPr>
              <w:t>本项目设计费招标控制价为</w:t>
            </w:r>
            <w:r>
              <w:rPr>
                <w:rFonts w:hint="eastAsia" w:ascii="宋体" w:hAnsi="宋体" w:eastAsia="宋体" w:cs="宋体"/>
                <w:snapToGrid w:val="0"/>
                <w:color w:val="auto"/>
                <w:sz w:val="21"/>
                <w:szCs w:val="21"/>
                <w:lang w:val="en-US" w:eastAsia="zh-CN" w:bidi="ar-SA"/>
              </w:rPr>
              <w:t>342.32</w:t>
            </w:r>
            <w:r>
              <w:rPr>
                <w:rFonts w:hint="eastAsia" w:ascii="宋体" w:hAnsi="宋体" w:eastAsia="宋体" w:cs="宋体"/>
                <w:color w:val="auto"/>
                <w:szCs w:val="21"/>
              </w:rPr>
              <w:t>万元（按可行性研究报告中的</w:t>
            </w:r>
            <w:r>
              <w:rPr>
                <w:rFonts w:hint="eastAsia" w:ascii="宋体" w:hAnsi="宋体" w:eastAsia="宋体" w:cs="宋体"/>
                <w:color w:val="auto"/>
                <w:szCs w:val="21"/>
                <w:lang w:val="en-US" w:eastAsia="zh-CN"/>
              </w:rPr>
              <w:t>工程</w:t>
            </w:r>
            <w:r>
              <w:rPr>
                <w:rFonts w:hint="eastAsia" w:ascii="宋体" w:hAnsi="宋体" w:eastAsia="宋体" w:cs="宋体"/>
                <w:color w:val="auto"/>
                <w:szCs w:val="21"/>
              </w:rPr>
              <w:t>设计费作为设计费控制价）。</w:t>
            </w:r>
          </w:p>
          <w:p>
            <w:pPr>
              <w:widowControl/>
              <w:spacing w:line="360" w:lineRule="auto"/>
              <w:jc w:val="left"/>
              <w:rPr>
                <w:rFonts w:ascii="宋体" w:hAnsi="宋体" w:eastAsia="宋体" w:cs="宋体"/>
                <w:color w:val="auto"/>
                <w:highlight w:val="none"/>
              </w:rPr>
            </w:pPr>
            <w:r>
              <w:rPr>
                <w:rFonts w:hint="eastAsia" w:ascii="宋体" w:hAnsi="宋体" w:eastAsia="宋体" w:cs="宋体"/>
                <w:color w:val="auto"/>
              </w:rPr>
              <w:t>投标报价在</w:t>
            </w:r>
            <w:r>
              <w:rPr>
                <w:rFonts w:hint="eastAsia" w:ascii="宋体" w:hAnsi="宋体" w:eastAsia="宋体" w:cs="宋体"/>
                <w:color w:val="auto"/>
                <w:lang w:val="en-US" w:eastAsia="zh-CN"/>
              </w:rPr>
              <w:t>设计</w:t>
            </w:r>
            <w:r>
              <w:rPr>
                <w:rFonts w:hint="eastAsia" w:ascii="宋体" w:hAnsi="宋体" w:eastAsia="宋体" w:cs="宋体"/>
                <w:color w:val="auto"/>
              </w:rPr>
              <w:t>费招标控制价以下（包括招标控制价）的为有效报价，投标报价大于</w:t>
            </w:r>
            <w:r>
              <w:rPr>
                <w:rFonts w:hint="eastAsia" w:ascii="宋体" w:hAnsi="宋体" w:eastAsia="宋体" w:cs="宋体"/>
                <w:color w:val="auto"/>
                <w:lang w:val="en-US" w:eastAsia="zh-CN"/>
              </w:rPr>
              <w:t>设计费</w:t>
            </w:r>
            <w:r>
              <w:rPr>
                <w:rFonts w:hint="eastAsia" w:ascii="宋体" w:hAnsi="宋体" w:eastAsia="宋体" w:cs="宋体"/>
                <w:color w:val="auto"/>
              </w:rPr>
              <w:t>招标控制价的，其经济标作为废标处理（注：投标报价四舍五入保留小数点后2位）。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877"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2.4.2</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费用支付方式</w:t>
            </w:r>
          </w:p>
        </w:tc>
        <w:tc>
          <w:tcPr>
            <w:tcW w:w="5164" w:type="dxa"/>
            <w:vAlign w:val="center"/>
          </w:tcPr>
          <w:p>
            <w:pPr>
              <w:kinsoku/>
              <w:adjustRightInd/>
              <w:snapToGrid/>
              <w:spacing w:line="400" w:lineRule="exact"/>
              <w:jc w:val="both"/>
              <w:rPr>
                <w:rFonts w:hint="eastAsia" w:cs="Arial" w:asciiTheme="minorEastAsia" w:hAnsiTheme="minorEastAsia" w:eastAsiaTheme="minorEastAsia"/>
                <w:snapToGrid w:val="0"/>
                <w:color w:val="auto"/>
                <w:sz w:val="21"/>
                <w:szCs w:val="21"/>
                <w:highlight w:val="none"/>
                <w:lang w:val="en-US" w:eastAsia="zh-CN" w:bidi="ar-SA"/>
              </w:rPr>
            </w:pPr>
            <w:r>
              <w:rPr>
                <w:rFonts w:hint="eastAsia" w:cs="Arial" w:asciiTheme="minorEastAsia" w:hAnsiTheme="minorEastAsia" w:eastAsiaTheme="minorEastAsia"/>
                <w:snapToGrid w:val="0"/>
                <w:color w:val="auto"/>
                <w:sz w:val="21"/>
                <w:szCs w:val="21"/>
                <w:highlight w:val="none"/>
                <w:lang w:val="en-US" w:eastAsia="zh-CN" w:bidi="ar-SA"/>
              </w:rPr>
              <w:t>1、勘察费：</w:t>
            </w:r>
          </w:p>
          <w:p>
            <w:pPr>
              <w:kinsoku/>
              <w:adjustRightInd/>
              <w:snapToGrid/>
              <w:spacing w:line="400" w:lineRule="exact"/>
              <w:ind w:firstLine="420" w:firstLineChars="200"/>
              <w:jc w:val="both"/>
              <w:rPr>
                <w:rFonts w:hint="eastAsia"/>
                <w:color w:val="auto"/>
                <w:lang w:val="en-US" w:eastAsia="zh-CN"/>
              </w:rPr>
            </w:pPr>
            <w:r>
              <w:rPr>
                <w:rFonts w:hint="eastAsia" w:cs="Arial" w:asciiTheme="minorEastAsia" w:hAnsiTheme="minorEastAsia" w:eastAsiaTheme="minorEastAsia"/>
                <w:snapToGrid w:val="0"/>
                <w:color w:val="auto"/>
                <w:sz w:val="21"/>
                <w:szCs w:val="21"/>
                <w:highlight w:val="none"/>
                <w:lang w:val="en-US" w:eastAsia="zh-CN" w:bidi="ar-SA"/>
              </w:rPr>
              <w:t>各项目结合工作时限和实际作业进度，服务成果经具有资质的第三方审查（评审）通过或前期监理、建设单位确认后，可以按实际完成工作量支付50%的进度款（当实际工作量计算金额大于合同暂定价时，最多只可按暂定价的50%支付），待结算审定后一次性支付余款。</w:t>
            </w:r>
          </w:p>
          <w:p>
            <w:pPr>
              <w:kinsoku/>
              <w:adjustRightInd/>
              <w:snapToGrid/>
              <w:spacing w:line="400" w:lineRule="exact"/>
              <w:jc w:val="both"/>
              <w:rPr>
                <w:rFonts w:hint="eastAsia" w:ascii="宋体" w:hAnsi="宋体" w:eastAsia="宋体" w:cs="宋体"/>
                <w:snapToGrid w:val="0"/>
                <w:color w:val="auto"/>
                <w:sz w:val="21"/>
                <w:szCs w:val="21"/>
                <w:highlight w:val="none"/>
                <w:lang w:val="en-US" w:eastAsia="zh-CN" w:bidi="ar-SA"/>
              </w:rPr>
            </w:pPr>
            <w:r>
              <w:rPr>
                <w:rFonts w:hint="eastAsia" w:ascii="宋体" w:hAnsi="宋体" w:eastAsia="宋体" w:cs="宋体"/>
                <w:snapToGrid w:val="0"/>
                <w:color w:val="auto"/>
                <w:sz w:val="21"/>
                <w:szCs w:val="21"/>
                <w:highlight w:val="none"/>
                <w:lang w:val="en-US" w:eastAsia="zh-CN" w:bidi="ar-SA"/>
              </w:rPr>
              <w:t>2、设计费：</w:t>
            </w:r>
          </w:p>
          <w:p>
            <w:pPr>
              <w:spacing w:line="312" w:lineRule="auto"/>
              <w:rPr>
                <w:rFonts w:hint="eastAsia" w:ascii="宋体" w:hAnsi="宋体" w:eastAsia="宋体" w:cs="宋体"/>
                <w:color w:val="auto"/>
                <w:szCs w:val="21"/>
                <w:highlight w:val="none"/>
                <w:lang w:bidi="ar"/>
              </w:rPr>
            </w:pPr>
            <w:r>
              <w:rPr>
                <w:rFonts w:hint="eastAsia" w:ascii="宋体" w:hAnsi="宋体" w:eastAsia="宋体" w:cs="宋体"/>
                <w:snapToGrid w:val="0"/>
                <w:color w:val="auto"/>
                <w:sz w:val="21"/>
                <w:szCs w:val="21"/>
                <w:highlight w:val="none"/>
                <w:lang w:val="en-US" w:eastAsia="zh-CN" w:bidi="ar-SA"/>
              </w:rPr>
              <w:t>（1）</w:t>
            </w:r>
            <w:r>
              <w:rPr>
                <w:rFonts w:hint="eastAsia" w:ascii="宋体" w:hAnsi="宋体" w:eastAsia="宋体" w:cs="宋体"/>
                <w:color w:val="auto"/>
                <w:szCs w:val="21"/>
                <w:highlight w:val="none"/>
                <w:lang w:bidi="ar"/>
              </w:rPr>
              <w:t>完成初步设计并通过审查后，支付</w:t>
            </w:r>
            <w:r>
              <w:rPr>
                <w:rFonts w:hint="eastAsia" w:ascii="宋体" w:hAnsi="宋体" w:eastAsia="宋体" w:cs="宋体"/>
                <w:color w:val="auto"/>
                <w:szCs w:val="21"/>
                <w:highlight w:val="none"/>
                <w:lang w:val="en-US" w:eastAsia="zh-CN"/>
              </w:rPr>
              <w:t>至合同价中</w:t>
            </w:r>
            <w:r>
              <w:rPr>
                <w:rFonts w:hint="eastAsia" w:ascii="宋体" w:hAnsi="宋体" w:eastAsia="宋体" w:cs="宋体"/>
                <w:color w:val="auto"/>
                <w:szCs w:val="21"/>
                <w:highlight w:val="none"/>
                <w:lang w:bidi="ar"/>
              </w:rPr>
              <w:t>设计费用的30%；</w:t>
            </w:r>
          </w:p>
          <w:p>
            <w:pPr>
              <w:spacing w:line="312" w:lineRule="auto"/>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（2）完成施工图设计并通过审查后，支付</w:t>
            </w:r>
            <w:r>
              <w:rPr>
                <w:rFonts w:hint="eastAsia" w:ascii="宋体" w:hAnsi="宋体" w:eastAsia="宋体" w:cs="宋体"/>
                <w:color w:val="auto"/>
                <w:szCs w:val="21"/>
                <w:highlight w:val="none"/>
                <w:lang w:val="en-US" w:eastAsia="zh-CN"/>
              </w:rPr>
              <w:t>至合同价中</w:t>
            </w:r>
            <w:r>
              <w:rPr>
                <w:rFonts w:hint="eastAsia" w:ascii="宋体" w:hAnsi="宋体" w:eastAsia="宋体" w:cs="宋体"/>
                <w:color w:val="auto"/>
                <w:szCs w:val="21"/>
                <w:highlight w:val="none"/>
                <w:lang w:bidi="ar"/>
              </w:rPr>
              <w:t>设计费用的60%；</w:t>
            </w:r>
          </w:p>
          <w:p>
            <w:pPr>
              <w:spacing w:line="312" w:lineRule="auto"/>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（3）施工图中介预算审核</w:t>
            </w:r>
            <w:r>
              <w:rPr>
                <w:rFonts w:hint="eastAsia" w:ascii="宋体" w:hAnsi="宋体" w:eastAsia="宋体" w:cs="宋体"/>
                <w:color w:val="auto"/>
                <w:szCs w:val="21"/>
                <w:highlight w:val="none"/>
                <w:lang w:val="en-US" w:eastAsia="zh-CN" w:bidi="ar"/>
              </w:rPr>
              <w:t>通过</w:t>
            </w:r>
            <w:r>
              <w:rPr>
                <w:rFonts w:hint="eastAsia" w:ascii="宋体" w:hAnsi="宋体" w:eastAsia="宋体" w:cs="宋体"/>
                <w:color w:val="auto"/>
                <w:szCs w:val="21"/>
                <w:highlight w:val="none"/>
                <w:lang w:bidi="ar"/>
              </w:rPr>
              <w:t>后，支付</w:t>
            </w:r>
            <w:r>
              <w:rPr>
                <w:rFonts w:hint="eastAsia" w:ascii="宋体" w:hAnsi="宋体" w:eastAsia="宋体" w:cs="宋体"/>
                <w:color w:val="auto"/>
                <w:szCs w:val="21"/>
                <w:highlight w:val="none"/>
                <w:lang w:val="en-US" w:eastAsia="zh-CN"/>
              </w:rPr>
              <w:t>至合同价中</w:t>
            </w:r>
            <w:r>
              <w:rPr>
                <w:rFonts w:hint="eastAsia" w:ascii="宋体" w:hAnsi="宋体" w:eastAsia="宋体" w:cs="宋体"/>
                <w:color w:val="auto"/>
                <w:szCs w:val="21"/>
                <w:highlight w:val="none"/>
                <w:lang w:bidi="ar"/>
              </w:rPr>
              <w:t>设计费的70%；</w:t>
            </w:r>
          </w:p>
          <w:p>
            <w:pPr>
              <w:spacing w:line="312" w:lineRule="auto"/>
              <w:rPr>
                <w:rFonts w:hint="eastAsia" w:ascii="宋体" w:hAnsi="宋体" w:eastAsia="宋体" w:cs="宋体"/>
                <w:color w:val="auto"/>
                <w:szCs w:val="21"/>
                <w:highlight w:val="none"/>
                <w:lang w:bidi="ar"/>
              </w:rPr>
            </w:pPr>
            <w:r>
              <w:rPr>
                <w:rFonts w:hint="eastAsia" w:ascii="宋体" w:hAnsi="宋体" w:eastAsia="宋体" w:cs="宋体"/>
                <w:color w:val="auto"/>
                <w:szCs w:val="21"/>
                <w:highlight w:val="none"/>
                <w:lang w:bidi="ar"/>
              </w:rPr>
              <w:t>（4）工程竣工验收合格后，支付至</w:t>
            </w:r>
            <w:r>
              <w:rPr>
                <w:rFonts w:hint="eastAsia" w:ascii="宋体" w:hAnsi="宋体" w:eastAsia="宋体" w:cs="宋体"/>
                <w:color w:val="auto"/>
                <w:szCs w:val="21"/>
                <w:highlight w:val="none"/>
                <w:lang w:val="en-US" w:eastAsia="zh-CN"/>
              </w:rPr>
              <w:t>合同价中</w:t>
            </w:r>
            <w:r>
              <w:rPr>
                <w:rFonts w:hint="eastAsia" w:ascii="宋体" w:hAnsi="宋体" w:eastAsia="宋体" w:cs="宋体"/>
                <w:color w:val="auto"/>
                <w:szCs w:val="21"/>
                <w:highlight w:val="none"/>
                <w:lang w:bidi="ar"/>
              </w:rPr>
              <w:t>设计费用的90%；</w:t>
            </w:r>
          </w:p>
          <w:p>
            <w:pPr>
              <w:widowControl/>
              <w:kinsoku/>
              <w:adjustRightInd/>
              <w:snapToGrid/>
              <w:spacing w:line="360" w:lineRule="auto"/>
              <w:ind w:firstLine="0" w:firstLineChars="0"/>
              <w:jc w:val="both"/>
              <w:rPr>
                <w:rFonts w:hint="eastAsia" w:ascii="宋体" w:hAnsi="宋体" w:eastAsia="宋体" w:cs="宋体"/>
                <w:color w:val="auto"/>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）设计费需预留10%作为限额设计履约保证金，主体工程施工结算后支付，因设计原因导致超概算投资的，扣罚保证金。</w:t>
            </w:r>
            <w:r>
              <w:rPr>
                <w:rFonts w:hint="eastAsia" w:ascii="宋体" w:hAnsi="宋体" w:eastAsia="宋体" w:cs="宋体"/>
                <w:color w:val="auto"/>
                <w:szCs w:val="21"/>
                <w:highlight w:val="none"/>
                <w:shd w:val="clear" w:color="auto" w:fill="FFFFFF"/>
              </w:rPr>
              <w:t>限额设计达到要求的，工程结算后</w:t>
            </w:r>
            <w:r>
              <w:rPr>
                <w:rFonts w:hint="eastAsia" w:ascii="宋体" w:hAnsi="宋体" w:eastAsia="宋体" w:cs="宋体"/>
                <w:color w:val="auto"/>
                <w:szCs w:val="21"/>
                <w:highlight w:val="none"/>
                <w:u w:val="none"/>
                <w:shd w:val="clear" w:color="auto" w:fill="FFFFFF"/>
              </w:rPr>
              <w:t>30</w:t>
            </w:r>
            <w:r>
              <w:rPr>
                <w:rFonts w:hint="eastAsia" w:ascii="宋体" w:hAnsi="宋体" w:eastAsia="宋体" w:cs="宋体"/>
                <w:color w:val="auto"/>
                <w:szCs w:val="21"/>
                <w:highlight w:val="none"/>
                <w:shd w:val="clear" w:color="auto" w:fill="FFFFFF"/>
              </w:rPr>
              <w:t>个工作日内一次性支付。</w:t>
            </w:r>
          </w:p>
          <w:p>
            <w:pPr>
              <w:numPr>
                <w:ilvl w:val="0"/>
                <w:numId w:val="0"/>
              </w:numPr>
              <w:spacing w:line="360" w:lineRule="auto"/>
              <w:rPr>
                <w:rFonts w:hint="eastAsia" w:ascii="宋体" w:hAnsi="宋体"/>
                <w:color w:val="auto"/>
                <w:u w:val="none"/>
                <w:lang w:val="en-US" w:eastAsia="zh-CN"/>
              </w:rPr>
            </w:pPr>
            <w:r>
              <w:rPr>
                <w:rFonts w:hint="eastAsia" w:ascii="宋体" w:hAnsi="宋体" w:eastAsia="Arial" w:cs="Arial"/>
                <w:snapToGrid w:val="0"/>
                <w:color w:val="auto"/>
                <w:sz w:val="21"/>
                <w:szCs w:val="21"/>
                <w:lang w:val="en-US" w:eastAsia="zh-CN" w:bidi="ar-SA"/>
              </w:rPr>
              <w:t>3、</w:t>
            </w:r>
            <w:r>
              <w:rPr>
                <w:rFonts w:hint="eastAsia" w:ascii="宋体" w:hAnsi="宋体"/>
                <w:color w:val="auto"/>
                <w:u w:val="none"/>
                <w:lang w:val="en-US" w:eastAsia="zh-CN"/>
              </w:rPr>
              <w:t>结算方式</w:t>
            </w:r>
          </w:p>
          <w:p>
            <w:pPr>
              <w:widowControl/>
              <w:numPr>
                <w:ilvl w:val="0"/>
                <w:numId w:val="0"/>
              </w:numPr>
              <w:spacing w:line="360" w:lineRule="auto"/>
              <w:ind w:firstLine="420" w:firstLineChars="200"/>
              <w:jc w:val="left"/>
              <w:rPr>
                <w:rFonts w:hint="eastAsia" w:ascii="宋体" w:hAnsi="宋体" w:eastAsia="宋体" w:cs="宋体"/>
                <w:color w:val="auto"/>
                <w:lang w:val="en-US" w:eastAsia="zh-CN"/>
              </w:rPr>
            </w:pPr>
            <w:r>
              <w:rPr>
                <w:rFonts w:hint="eastAsia" w:ascii="宋体" w:hAnsi="宋体" w:eastAsia="宋体" w:cs="宋体"/>
                <w:snapToGrid w:val="0"/>
                <w:color w:val="auto"/>
                <w:sz w:val="21"/>
                <w:szCs w:val="21"/>
                <w:lang w:val="en-US" w:eastAsia="zh-CN" w:bidi="ar-SA"/>
              </w:rPr>
              <w:t>（1）</w:t>
            </w:r>
            <w:r>
              <w:rPr>
                <w:rFonts w:hint="eastAsia" w:ascii="宋体" w:hAnsi="宋体" w:eastAsia="宋体" w:cs="宋体"/>
                <w:color w:val="auto"/>
                <w:lang w:val="en-US" w:eastAsia="zh-CN"/>
              </w:rPr>
              <w:t>勘察费</w:t>
            </w:r>
          </w:p>
          <w:p>
            <w:pPr>
              <w:widowControl/>
              <w:numPr>
                <w:ilvl w:val="0"/>
                <w:numId w:val="0"/>
              </w:numPr>
              <w:spacing w:line="360" w:lineRule="auto"/>
              <w:ind w:firstLine="420" w:firstLineChars="200"/>
              <w:jc w:val="left"/>
              <w:rPr>
                <w:rFonts w:hint="eastAsia" w:ascii="宋体" w:hAnsi="宋体" w:eastAsia="宋体" w:cs="宋体"/>
                <w:color w:val="auto"/>
                <w:lang w:eastAsia="zh-CN"/>
              </w:rPr>
            </w:pPr>
            <w:r>
              <w:rPr>
                <w:rFonts w:hint="eastAsia" w:ascii="宋体" w:hAnsi="宋体" w:cs="宋体"/>
                <w:color w:val="auto"/>
              </w:rPr>
              <w:t>勘察成果必须满足初步设计和施工图设计要求，工程勘察费用单价按《工程勘察设计收费标准》（计价格[2002]10号）结合中标下浮率确定，勘察实际</w:t>
            </w:r>
            <w:r>
              <w:rPr>
                <w:rFonts w:hint="eastAsia" w:ascii="宋体" w:hAnsi="宋体" w:eastAsia="宋体" w:cs="宋体"/>
                <w:color w:val="auto"/>
                <w:lang w:val="en-US" w:eastAsia="zh-CN"/>
              </w:rPr>
              <w:t>完成</w:t>
            </w:r>
            <w:r>
              <w:rPr>
                <w:rFonts w:hint="eastAsia" w:ascii="宋体" w:hAnsi="宋体" w:cs="宋体"/>
                <w:color w:val="auto"/>
              </w:rPr>
              <w:t>工作量</w:t>
            </w:r>
            <w:r>
              <w:rPr>
                <w:rFonts w:hint="eastAsia" w:cs="Arial" w:asciiTheme="minorEastAsia" w:hAnsiTheme="minorEastAsia" w:eastAsiaTheme="minorEastAsia"/>
                <w:snapToGrid w:val="0"/>
                <w:color w:val="auto"/>
                <w:sz w:val="21"/>
                <w:szCs w:val="21"/>
                <w:highlight w:val="none"/>
                <w:lang w:val="en-US" w:eastAsia="zh-CN" w:bidi="ar-SA"/>
              </w:rPr>
              <w:t>经第三方监理、建设单位确认后</w:t>
            </w:r>
            <w:r>
              <w:rPr>
                <w:rFonts w:hint="eastAsia" w:ascii="宋体" w:hAnsi="宋体" w:cs="宋体"/>
                <w:color w:val="auto"/>
              </w:rPr>
              <w:t>计算总勘察费。</w:t>
            </w:r>
            <w:r>
              <w:rPr>
                <w:rFonts w:ascii="Helvetica" w:hAnsi="Helvetica" w:eastAsia="Helvetica" w:cs="Helvetica"/>
                <w:i w:val="0"/>
                <w:iCs w:val="0"/>
                <w:caps w:val="0"/>
                <w:color w:val="auto"/>
                <w:spacing w:val="0"/>
                <w:sz w:val="21"/>
                <w:szCs w:val="21"/>
                <w:shd w:val="clear" w:fill="FFFFFF"/>
              </w:rPr>
              <w:t>如最终勘察费结算价超过勘察费中标价则按勘察费中标价结算。</w:t>
            </w:r>
          </w:p>
          <w:p>
            <w:pPr>
              <w:widowControl/>
              <w:spacing w:line="360" w:lineRule="auto"/>
              <w:ind w:firstLine="420" w:firstLineChars="200"/>
              <w:jc w:val="left"/>
              <w:rPr>
                <w:rFonts w:ascii="宋体" w:hAnsi="宋体" w:cs="宋体"/>
                <w:color w:val="auto"/>
              </w:rPr>
            </w:pPr>
            <w:r>
              <w:rPr>
                <w:rFonts w:hint="eastAsia" w:ascii="宋体" w:hAnsi="宋体" w:cs="宋体"/>
                <w:color w:val="auto"/>
              </w:rPr>
              <w:t>（</w:t>
            </w:r>
            <w:r>
              <w:rPr>
                <w:rFonts w:ascii="宋体" w:hAnsi="宋体" w:cs="宋体"/>
                <w:color w:val="auto"/>
              </w:rPr>
              <w:t>2）设计费</w:t>
            </w:r>
          </w:p>
          <w:p>
            <w:pPr>
              <w:widowControl/>
              <w:numPr>
                <w:ilvl w:val="0"/>
                <w:numId w:val="0"/>
              </w:numPr>
              <w:spacing w:line="360" w:lineRule="auto"/>
              <w:ind w:firstLine="420" w:firstLineChars="200"/>
              <w:jc w:val="left"/>
              <w:rPr>
                <w:rFonts w:hint="eastAsia" w:ascii="Helvetica" w:hAnsi="Helvetica" w:eastAsia="Helvetica" w:cs="Helvetica"/>
                <w:i w:val="0"/>
                <w:iCs w:val="0"/>
                <w:caps w:val="0"/>
                <w:color w:val="auto"/>
                <w:spacing w:val="0"/>
                <w:sz w:val="21"/>
                <w:szCs w:val="21"/>
                <w:shd w:val="clear" w:fill="FFFFFF"/>
              </w:rPr>
            </w:pPr>
            <w:r>
              <w:rPr>
                <w:rFonts w:hint="eastAsia" w:ascii="Helvetica" w:hAnsi="Helvetica" w:eastAsia="Helvetica" w:cs="Helvetica"/>
                <w:i w:val="0"/>
                <w:iCs w:val="0"/>
                <w:caps w:val="0"/>
                <w:color w:val="auto"/>
                <w:spacing w:val="0"/>
                <w:sz w:val="21"/>
                <w:szCs w:val="21"/>
                <w:shd w:val="clear" w:fill="FFFFFF"/>
              </w:rPr>
              <w:t>设计费最终结算价按《中山市老旧小区改造项目工程设计计费参考标准》的通知中建通【2023】121号执行，如高于初步设计概算中的工程建安费5%的，按初步设计概算中的工程建安费5%封顶取值。</w:t>
            </w:r>
          </w:p>
          <w:p>
            <w:pPr>
              <w:kinsoku/>
              <w:adjustRightInd/>
              <w:snapToGrid/>
              <w:spacing w:line="400" w:lineRule="exact"/>
              <w:ind w:left="0" w:leftChars="0" w:firstLine="0" w:firstLineChars="0"/>
              <w:jc w:val="both"/>
              <w:rPr>
                <w:rFonts w:hint="eastAsia"/>
                <w:b w:val="0"/>
                <w:bCs w:val="0"/>
                <w:color w:val="auto"/>
                <w:lang w:eastAsia="zh-CN"/>
              </w:rPr>
            </w:pPr>
            <w:r>
              <w:rPr>
                <w:rFonts w:hint="eastAsia" w:cs="Arial" w:asciiTheme="minorEastAsia" w:hAnsiTheme="minorEastAsia" w:eastAsiaTheme="minorEastAsia"/>
                <w:b/>
                <w:bCs/>
                <w:snapToGrid w:val="0"/>
                <w:color w:val="auto"/>
                <w:sz w:val="21"/>
                <w:szCs w:val="21"/>
                <w:highlight w:val="none"/>
                <w:lang w:val="en-US" w:eastAsia="zh-CN" w:bidi="ar-SA"/>
              </w:rPr>
              <w:t>注：（1）勘察、设计单位每次收取勘察、设计费用时，须向发包人出具相关税务机构的税务发票。</w:t>
            </w:r>
            <w:r>
              <w:rPr>
                <w:rFonts w:hint="eastAsia" w:cs="Arial" w:asciiTheme="minorEastAsia" w:hAnsiTheme="minorEastAsia" w:eastAsiaTheme="minorEastAsia"/>
                <w:b/>
                <w:bCs/>
                <w:snapToGrid w:val="0"/>
                <w:color w:val="auto"/>
                <w:sz w:val="21"/>
                <w:szCs w:val="21"/>
                <w:highlight w:val="none"/>
                <w:lang w:val="en-US" w:eastAsia="zh-CN" w:bidi="ar-SA"/>
              </w:rPr>
              <w:br w:type="textWrapping"/>
            </w:r>
            <w:r>
              <w:rPr>
                <w:rFonts w:hint="eastAsia" w:cs="Arial" w:asciiTheme="minorEastAsia" w:hAnsiTheme="minorEastAsia" w:eastAsiaTheme="minorEastAsia"/>
                <w:b/>
                <w:bCs/>
                <w:snapToGrid w:val="0"/>
                <w:color w:val="auto"/>
                <w:sz w:val="21"/>
                <w:szCs w:val="21"/>
                <w:highlight w:val="none"/>
                <w:lang w:val="en-US" w:eastAsia="zh-CN" w:bidi="ar-SA"/>
              </w:rPr>
              <w:t>（2）在项目实施过程中，如因招标人或政策调整原因导致本项目暂停或合同不能继续履行或者不能实现目的，中标人可按已经完成的工作量进行请款，尚未进行的工作不进行任何形式的补偿。建设单位无须承担违约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67"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3.2</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投标有效期</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b/>
                <w:bCs/>
                <w:color w:val="auto"/>
                <w:highlight w:val="none"/>
                <w:u w:val="single"/>
              </w:rPr>
              <w:t xml:space="preserve"> </w:t>
            </w:r>
            <w:r>
              <w:rPr>
                <w:rFonts w:hint="eastAsia" w:ascii="宋体" w:hAnsi="宋体" w:eastAsia="宋体" w:cs="宋体"/>
                <w:b/>
                <w:bCs/>
                <w:color w:val="auto"/>
                <w:highlight w:val="none"/>
                <w:u w:val="single"/>
                <w:lang w:val="en-US" w:eastAsia="zh-CN"/>
              </w:rPr>
              <w:t>120</w:t>
            </w:r>
            <w:r>
              <w:rPr>
                <w:rFonts w:hint="eastAsia" w:ascii="宋体" w:hAnsi="宋体" w:eastAsia="宋体" w:cs="宋体"/>
                <w:b/>
                <w:bCs/>
                <w:color w:val="auto"/>
                <w:highlight w:val="none"/>
                <w:u w:val="single"/>
              </w:rPr>
              <w:t xml:space="preserve"> </w:t>
            </w:r>
            <w:r>
              <w:rPr>
                <w:rFonts w:hint="eastAsia" w:ascii="宋体" w:hAnsi="宋体" w:eastAsia="宋体" w:cs="宋体"/>
                <w:b/>
                <w:bCs/>
                <w:color w:val="auto"/>
                <w:highlight w:val="none"/>
              </w:rPr>
              <w:t>个日历天</w:t>
            </w:r>
            <w:r>
              <w:rPr>
                <w:rFonts w:hint="eastAsia" w:ascii="宋体" w:hAnsi="宋体" w:eastAsia="宋体" w:cs="宋体"/>
                <w:color w:val="auto"/>
                <w:highlight w:val="none"/>
              </w:rPr>
              <w:t>（从提交投标文件的截止之日起）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3.3</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投标保证金</w:t>
            </w:r>
          </w:p>
        </w:tc>
        <w:tc>
          <w:tcPr>
            <w:tcW w:w="5164" w:type="dxa"/>
            <w:vAlign w:val="center"/>
          </w:tcPr>
          <w:p>
            <w:pPr>
              <w:kinsoku/>
              <w:adjustRightInd/>
              <w:snapToGrid/>
              <w:spacing w:line="400" w:lineRule="exact"/>
              <w:jc w:val="both"/>
              <w:rPr>
                <w:rFonts w:ascii="宋体" w:hAnsi="宋体" w:eastAsia="宋体" w:cs="宋体"/>
                <w:b/>
                <w:bCs/>
                <w:color w:val="auto"/>
                <w:highlight w:val="none"/>
              </w:rPr>
            </w:pPr>
            <w:r>
              <w:rPr>
                <w:rFonts w:hint="eastAsia" w:ascii="宋体" w:hAnsi="宋体" w:eastAsia="宋体" w:cs="宋体"/>
                <w:b/>
                <w:bCs/>
                <w:color w:val="auto"/>
                <w:highlight w:val="none"/>
              </w:rPr>
              <w:t>金额：人民币</w:t>
            </w:r>
            <w:r>
              <w:rPr>
                <w:rFonts w:hint="eastAsia" w:ascii="宋体" w:hAnsi="宋体" w:eastAsia="宋体" w:cs="宋体"/>
                <w:b/>
                <w:bCs/>
                <w:color w:val="auto"/>
                <w:highlight w:val="none"/>
                <w:lang w:val="en-US" w:eastAsia="zh-CN"/>
              </w:rPr>
              <w:t>柒</w:t>
            </w:r>
            <w:r>
              <w:rPr>
                <w:rFonts w:hint="eastAsia" w:ascii="宋体" w:hAnsi="宋体" w:eastAsia="宋体" w:cs="宋体"/>
                <w:b/>
                <w:bCs/>
                <w:color w:val="auto"/>
                <w:highlight w:val="none"/>
                <w:lang w:eastAsia="zh-CN"/>
              </w:rPr>
              <w:t>万元整</w:t>
            </w:r>
            <w:r>
              <w:rPr>
                <w:rFonts w:hint="eastAsia" w:ascii="宋体" w:hAnsi="宋体" w:eastAsia="宋体" w:cs="宋体"/>
                <w:b/>
                <w:bCs/>
                <w:color w:val="auto"/>
                <w:highlight w:val="none"/>
              </w:rPr>
              <w:t>（¥</w:t>
            </w:r>
            <w:r>
              <w:rPr>
                <w:rFonts w:hint="eastAsia" w:ascii="宋体" w:hAnsi="宋体" w:eastAsia="宋体" w:cs="宋体"/>
                <w:b/>
                <w:bCs/>
                <w:color w:val="auto"/>
                <w:highlight w:val="none"/>
                <w:lang w:val="en-US" w:eastAsia="zh-CN"/>
              </w:rPr>
              <w:t>7</w:t>
            </w:r>
            <w:r>
              <w:rPr>
                <w:rFonts w:hint="eastAsia" w:ascii="宋体" w:hAnsi="宋体" w:eastAsia="宋体" w:cs="宋体"/>
                <w:b/>
                <w:bCs/>
                <w:color w:val="auto"/>
                <w:highlight w:val="none"/>
              </w:rPr>
              <w:t>0000.00元）</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投标保证金的形式：电子保函 或 银行转账（不接受现金交纳）。</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提交截止时间：具体时间以工程建设交易系统上的议程安排为准。</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标人应在招标文件发售期间通过工程建设交易系统下载招标文件及相关文件,在保证金提交截止时间前提交投标保证金，未按时提交投标保证金的，其投标不予受理。投标人在提交投标保证金后应及时查询投标保证金到账或电子保函的出具情况。如有问题请及早向市公共资源交易中心及有关金融机构查询解决。投标保证金以开标系统显示的记录为准。</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银行转账的投标保证金必须通过投标人已在“中山市公共资源交易中心-基础应用支撑平台”中登记的基本账户（基本账户的企业名称须与投标人名称一致）转入相关账户(详见“缴纳投标保证金通知书”)： 投标人凭电子招投标数字证书登录工程建设交易系统，在“投标管理--参与项目”栏目页面，选择参与投标的项目获取投标保证金提交子账号，并严格按照“缴纳投标保证金通知书”的要求足额提交投标保证金。</w:t>
            </w:r>
          </w:p>
          <w:p>
            <w:pPr>
              <w:kinsoku/>
              <w:adjustRightInd/>
              <w:snapToGrid/>
              <w:spacing w:line="400" w:lineRule="exact"/>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以电子保函方式提交投标保证金的，投标人凭电子招投标数字证书登录工程建设交易系统，在“投标管理--参与项目”栏目页面，选择参与投标的项目，选择相关金融机构办理电子保函。电子保函的出具时间视同于投标保证金提交时间。电子保函有效期限到期后自动失效，若在有效期间内办理注销的，则在注销之日起失效。电子保函办理的申请流程及操作指引详见广东省公共资源交易平台（中山市）-“服务指南”。</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（如联合体投标，则由牵头单位提交投标保证金）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40"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3.5</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是否允许递交备选投标方案</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■不允许</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□允许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3.6.3</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签字或盖章要求</w:t>
            </w:r>
          </w:p>
        </w:tc>
        <w:tc>
          <w:tcPr>
            <w:tcW w:w="5164" w:type="dxa"/>
            <w:vAlign w:val="center"/>
          </w:tcPr>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1.投标文件封面：由法定代表人或代理人签字并加盖单位公章；</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2.承诺书：由法定代表人或代理人签字并加盖单位公章；</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3.报价单：由法定代表人或代理人签字、加盖单位公章；</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4.法定代表人身份证明：加盖单位公章；</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5.授权委托书：由法定代表人和代理人签字并加盖单位公章。</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6.签字要求：文件中要求由法定代表人或代理人签字处须由法定代表人或代理人签字（不允许盖私章代替签字）；</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7.盖章要求：文件中要求加盖公章处需加盖公章。不接受投标单位在投标文件中加盖分公司公章。</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8、如联合体投标，除联合体协议书外，法定代表人或代理人签名由牵头单位完成。</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9、联合体投标的，除联合体协议书外，投标文件中投标人名称写联合体所有成员单位名称或牵头单位名称均可，盖章只需盖牵头单位公章。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3436"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3.6.4</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投标文件份数</w:t>
            </w:r>
          </w:p>
        </w:tc>
        <w:tc>
          <w:tcPr>
            <w:tcW w:w="5164" w:type="dxa"/>
            <w:vAlign w:val="center"/>
          </w:tcPr>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资格标、经济标、技术标和资信标均为一式</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7</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份（其中正本</w:t>
            </w:r>
            <w:r>
              <w:rPr>
                <w:rFonts w:hint="eastAsia" w:ascii="宋体" w:hAnsi="宋体" w:eastAsia="宋体" w:cs="宋体"/>
                <w:color w:val="auto"/>
                <w:highlight w:val="none"/>
                <w:u w:val="single"/>
              </w:rPr>
              <w:t xml:space="preserve"> 1 </w:t>
            </w:r>
            <w:r>
              <w:rPr>
                <w:rFonts w:hint="eastAsia" w:ascii="宋体" w:hAnsi="宋体" w:eastAsia="宋体" w:cs="宋体"/>
                <w:color w:val="auto"/>
                <w:highlight w:val="none"/>
              </w:rPr>
              <w:t>份，须为原件；副本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6</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份，可为正本的复印件，且须在封面加盖投标单位公章。正副本封面均须加盖投标人公章，在正副本的封面右上角注明“正本”或“副本”）；</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效果图展板</w:t>
            </w:r>
            <w:r>
              <w:rPr>
                <w:rFonts w:hint="eastAsia" w:ascii="宋体" w:hAnsi="宋体" w:eastAsia="宋体" w:cs="宋体"/>
                <w:color w:val="auto"/>
                <w:highlight w:val="none"/>
                <w:u w:val="single"/>
              </w:rPr>
              <w:t xml:space="preserve"> 1 </w:t>
            </w:r>
            <w:r>
              <w:rPr>
                <w:rFonts w:hint="eastAsia" w:ascii="宋体" w:hAnsi="宋体" w:eastAsia="宋体" w:cs="宋体"/>
                <w:color w:val="auto"/>
                <w:highlight w:val="none"/>
              </w:rPr>
              <w:t>套（效果图数量建议不超过</w:t>
            </w:r>
            <w:r>
              <w:rPr>
                <w:rFonts w:ascii="宋体" w:hAnsi="宋体" w:eastAsia="宋体" w:cs="宋体"/>
                <w:color w:val="auto"/>
                <w:highlight w:val="none"/>
              </w:rPr>
              <w:t>5</w:t>
            </w:r>
            <w:r>
              <w:rPr>
                <w:rFonts w:hint="eastAsia" w:ascii="宋体" w:hAnsi="宋体" w:eastAsia="宋体" w:cs="宋体"/>
                <w:color w:val="auto"/>
                <w:highlight w:val="none"/>
              </w:rPr>
              <w:t>张）。</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电子文件1份（U盘）</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电子文件要求提供的内容需与投标人提交的纸质版正本投标文件中相应的内容一致、完整（含封面、封底）。</w:t>
            </w:r>
            <w:r>
              <w:rPr>
                <w:rFonts w:hint="eastAsia" w:ascii="宋体" w:hAnsi="宋体" w:eastAsia="宋体" w:cs="宋体"/>
                <w:b/>
                <w:bCs/>
                <w:color w:val="auto"/>
                <w:highlight w:val="none"/>
              </w:rPr>
              <w:t>各标函的电子文件需统一拷贝至一个U盘中，U盘放在资格标密封袋内。</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按3.6.3要求签字和盖章。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84"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3.6.5</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投标文件编制要求</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资格标编制要求：按第六章投标文件格式编制；</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经济标编制要求：按第六章投标文件格式编制；</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技术标编制要求：按第六章投标文件格式编制；</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资信标编制要求：按第六章投标文件格式编制。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4.1.2</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封套上写明</w:t>
            </w:r>
          </w:p>
        </w:tc>
        <w:tc>
          <w:tcPr>
            <w:tcW w:w="5164" w:type="dxa"/>
            <w:vAlign w:val="center"/>
          </w:tcPr>
          <w:p>
            <w:pPr>
              <w:kinsoku/>
              <w:adjustRightInd/>
              <w:snapToGrid/>
              <w:spacing w:line="400" w:lineRule="exact"/>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招标人的地址：</w:t>
            </w:r>
            <w:r>
              <w:rPr>
                <w:rFonts w:hint="eastAsia" w:ascii="宋体" w:hAnsi="宋体" w:eastAsia="宋体" w:cs="宋体"/>
                <w:color w:val="auto"/>
                <w:highlight w:val="none"/>
                <w:u w:val="single"/>
                <w:lang w:eastAsia="zh-CN"/>
              </w:rPr>
              <w:t>中山市石岐街道康华路18号</w:t>
            </w:r>
          </w:p>
          <w:p>
            <w:pPr>
              <w:kinsoku/>
              <w:adjustRightInd/>
              <w:snapToGrid/>
              <w:spacing w:line="400" w:lineRule="exact"/>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招标人名称：</w:t>
            </w:r>
            <w:r>
              <w:rPr>
                <w:rFonts w:hint="eastAsia" w:ascii="宋体" w:hAnsi="宋体" w:eastAsia="宋体" w:cs="宋体"/>
                <w:color w:val="auto"/>
                <w:highlight w:val="none"/>
                <w:u w:val="single"/>
                <w:lang w:eastAsia="zh-CN"/>
              </w:rPr>
              <w:t>中山市石岐街道城市更新和建设服务中心</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u w:val="single"/>
                <w:lang w:eastAsia="zh-CN"/>
              </w:rPr>
              <w:t>中山市石岐街道方基冲新村片区老旧小区改造工程项目勘察设计</w:t>
            </w:r>
            <w:r>
              <w:rPr>
                <w:rFonts w:hint="eastAsia" w:ascii="宋体" w:hAnsi="宋体" w:eastAsia="宋体" w:cs="宋体"/>
                <w:color w:val="auto"/>
                <w:highlight w:val="none"/>
              </w:rPr>
              <w:t>投标文件</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标函名称：（“资格标”或“经济标”或“技术标”或“技术标（效果图展板）”或“资信标”）</w:t>
            </w:r>
          </w:p>
          <w:p>
            <w:pPr>
              <w:kinsoku/>
              <w:adjustRightInd/>
              <w:snapToGrid/>
              <w:spacing w:line="400" w:lineRule="exact"/>
              <w:jc w:val="both"/>
              <w:rPr>
                <w:rFonts w:ascii="宋体" w:hAnsi="宋体" w:eastAsia="宋体" w:cs="宋体"/>
                <w:color w:val="auto"/>
                <w:highlight w:val="none"/>
                <w:u w:val="single"/>
              </w:rPr>
            </w:pPr>
            <w:r>
              <w:rPr>
                <w:rFonts w:hint="eastAsia" w:ascii="宋体" w:hAnsi="宋体" w:eastAsia="宋体" w:cs="宋体"/>
                <w:color w:val="auto"/>
                <w:highlight w:val="none"/>
              </w:rPr>
              <w:t>投标人名称：</w:t>
            </w:r>
            <w:r>
              <w:rPr>
                <w:rFonts w:hint="eastAsia" w:ascii="宋体" w:hAnsi="宋体" w:eastAsia="宋体" w:cs="宋体"/>
                <w:color w:val="auto"/>
                <w:highlight w:val="none"/>
                <w:u w:val="single"/>
              </w:rPr>
              <w:t xml:space="preserve">                             </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投标人地址：</w:t>
            </w:r>
            <w:r>
              <w:rPr>
                <w:rFonts w:hint="eastAsia" w:ascii="宋体" w:hAnsi="宋体" w:eastAsia="宋体" w:cs="宋体"/>
                <w:color w:val="auto"/>
                <w:highlight w:val="none"/>
                <w:u w:val="single"/>
              </w:rPr>
              <w:t xml:space="preserve">                             </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时</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分前不得开启（备注：时间按投标截止时间填写。编制封套时本备注可不保留）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4.2.2</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投标截止时间及递交投标文件地点</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时间：具体时间以工程建设交易系统上的议程安排为准。</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地点：中山市公共资源交易中心（博爱六路22号）</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（备注：在提交投标文件时，法定代表人参加开标会的须提供法定代表人证明书及个人身份证的原件；委托代理人参加开标会的须提供法定代表人证明书、授权委托书及代理人本人身份证的原件。）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68"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4.2.3</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是否退还投标文件</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投标文件不退还。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5.1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开标时间和地点</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开标时间：具体时间以工程建设交易系统上的议程安排为准。</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开标地点：中山市公共资源交易中心（博爱六路22号）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40"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5.2</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开标程序</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详见投标人须知5.2。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1284"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6.1.1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资格审查及入围筛选工作小组</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（1）资格审查及入围筛选工作小组人数：</w:t>
            </w:r>
            <w:r>
              <w:rPr>
                <w:rFonts w:hint="eastAsia" w:ascii="宋体" w:hAnsi="宋体" w:eastAsia="宋体" w:cs="宋体"/>
                <w:color w:val="auto"/>
                <w:highlight w:val="none"/>
                <w:u w:val="single"/>
              </w:rPr>
              <w:t xml:space="preserve"> 5 </w:t>
            </w:r>
            <w:r>
              <w:rPr>
                <w:rFonts w:hint="eastAsia" w:ascii="宋体" w:hAnsi="宋体" w:eastAsia="宋体" w:cs="宋体"/>
                <w:color w:val="auto"/>
                <w:highlight w:val="none"/>
              </w:rPr>
              <w:t>人，由招标人自行组建。</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（2）按照本章第6.1条及第六章投标文件格式要求进行资格审查。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783"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6.1.2（2）</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入围评标环节的规定及投标人数量</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（1）当合格投标人数量不足3名的，重新招标。</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（2）当合格投标人数量多于3名（含3名）少于15名（含15名）的，所有合格的投标人均进入评标环节。</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（3）当合格投标人超过15名的，则进行入围筛选，按照招标文件入围筛选方法及步骤筛选出15名入围评标阶段的投标人。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40"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6.2.1.1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评标委员会的组建</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评标委员会构成：</w:t>
            </w:r>
            <w:r>
              <w:rPr>
                <w:rFonts w:hint="eastAsia" w:ascii="宋体" w:hAnsi="宋体" w:eastAsia="宋体" w:cs="宋体"/>
                <w:color w:val="auto"/>
                <w:highlight w:val="none"/>
                <w:u w:val="single"/>
              </w:rPr>
              <w:t xml:space="preserve"> 5 </w:t>
            </w:r>
            <w:r>
              <w:rPr>
                <w:rFonts w:hint="eastAsia" w:ascii="宋体" w:hAnsi="宋体" w:eastAsia="宋体" w:cs="宋体"/>
                <w:color w:val="auto"/>
                <w:highlight w:val="none"/>
              </w:rPr>
              <w:t>人（招标人代表0人，专家5人）</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评标专家确定方式：在专家库中随机抽取。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18"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6.2.3.1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评标方法</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定性评审法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18"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6.3.1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清标工作小组的组建</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清标工作小组人数：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5</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人，由招标人自行组建。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18"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6.4.1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定标委员会的组建</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定标委员会人数：</w:t>
            </w:r>
            <w:r>
              <w:rPr>
                <w:rFonts w:hint="eastAsia" w:ascii="宋体" w:hAnsi="宋体" w:eastAsia="宋体" w:cs="宋体"/>
                <w:color w:val="auto"/>
                <w:highlight w:val="none"/>
                <w:u w:val="single"/>
              </w:rPr>
              <w:t xml:space="preserve"> 7 </w:t>
            </w:r>
            <w:r>
              <w:rPr>
                <w:rFonts w:hint="eastAsia" w:ascii="宋体" w:hAnsi="宋体" w:eastAsia="宋体" w:cs="宋体"/>
                <w:color w:val="auto"/>
                <w:highlight w:val="none"/>
              </w:rPr>
              <w:t>人，由招标人自行组建。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727"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6.4.3</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定标方法</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票决定标法，详见第三章评标定标办法。</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41"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7.1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是否授权定标委员会确定中标人</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是</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■否，定标委员会推荐三名中标候选人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795"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7.3</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履约担保</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是</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1289" w:hRule="atLeast"/>
          <w:jc w:val="center"/>
        </w:trPr>
        <w:tc>
          <w:tcPr>
            <w:tcW w:w="1081" w:type="dxa"/>
            <w:vAlign w:val="center"/>
          </w:tcPr>
          <w:p>
            <w:pPr>
              <w:kinsoku/>
              <w:adjustRightInd/>
              <w:snapToGrid/>
              <w:spacing w:line="400" w:lineRule="exact"/>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7.</w:t>
            </w:r>
            <w:r>
              <w:rPr>
                <w:rFonts w:hint="default" w:ascii="宋体" w:hAnsi="宋体" w:eastAsia="宋体" w:cs="宋体"/>
                <w:color w:val="auto"/>
                <w:highlight w:val="none"/>
                <w:lang w:val="en-US"/>
              </w:rPr>
              <w:t>4</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中标人是否需要参加勘察设计责任保险</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否</w:t>
            </w:r>
          </w:p>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■是，按《中山市住房和城乡建设局关于开展房屋建筑和市政基础设施工程勘察设计责任保险工作的通知》（中建通（2021）124号）执行。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8</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落标方案补偿</w:t>
            </w:r>
          </w:p>
        </w:tc>
        <w:tc>
          <w:tcPr>
            <w:tcW w:w="5164" w:type="dxa"/>
            <w:vAlign w:val="center"/>
          </w:tcPr>
          <w:p>
            <w:pPr>
              <w:kinsoku/>
              <w:adjustRightInd/>
              <w:snapToGrid/>
              <w:spacing w:line="400" w:lineRule="exact"/>
              <w:jc w:val="both"/>
              <w:rPr>
                <w:color w:val="auto"/>
              </w:rPr>
            </w:pPr>
            <w:r>
              <w:rPr>
                <w:rFonts w:hint="eastAsia"/>
                <w:color w:val="auto"/>
              </w:rPr>
              <w:t>设计方案补偿方案如下：</w:t>
            </w:r>
          </w:p>
          <w:p>
            <w:pPr>
              <w:kinsoku/>
              <w:adjustRightInd/>
              <w:snapToGrid/>
              <w:spacing w:line="400" w:lineRule="exact"/>
              <w:jc w:val="both"/>
              <w:rPr>
                <w:color w:val="auto"/>
              </w:rPr>
            </w:pPr>
            <w:r>
              <w:rPr>
                <w:rFonts w:hint="eastAsia"/>
                <w:color w:val="auto"/>
              </w:rPr>
              <w:t>1、落标单位第</w:t>
            </w:r>
            <w:r>
              <w:rPr>
                <w:rFonts w:hint="eastAsia"/>
                <w:color w:val="auto"/>
                <w:highlight w:val="none"/>
              </w:rPr>
              <w:t>1名可得</w:t>
            </w:r>
            <w:r>
              <w:rPr>
                <w:rFonts w:hint="eastAsia"/>
                <w:color w:val="auto"/>
                <w:highlight w:val="none"/>
                <w:lang w:val="en-US" w:eastAsia="zh-CN"/>
              </w:rPr>
              <w:t>2</w:t>
            </w:r>
            <w:r>
              <w:rPr>
                <w:rFonts w:hint="eastAsia"/>
                <w:color w:val="auto"/>
                <w:highlight w:val="none"/>
              </w:rPr>
              <w:t>万元补偿、第2名可得</w:t>
            </w:r>
            <w:r>
              <w:rPr>
                <w:rFonts w:hint="eastAsia"/>
                <w:color w:val="auto"/>
                <w:highlight w:val="none"/>
                <w:lang w:val="en-US" w:eastAsia="zh-CN"/>
              </w:rPr>
              <w:t>1</w:t>
            </w:r>
            <w:r>
              <w:rPr>
                <w:rFonts w:hint="eastAsia"/>
                <w:color w:val="auto"/>
                <w:highlight w:val="none"/>
              </w:rPr>
              <w:t>万</w:t>
            </w:r>
            <w:r>
              <w:rPr>
                <w:rFonts w:hint="eastAsia"/>
                <w:color w:val="auto"/>
              </w:rPr>
              <w:t>元补偿。其余名次不能获得补偿。</w:t>
            </w:r>
          </w:p>
          <w:p>
            <w:pPr>
              <w:kinsoku/>
              <w:adjustRightInd/>
              <w:snapToGrid/>
              <w:spacing w:line="400" w:lineRule="exact"/>
              <w:jc w:val="both"/>
              <w:rPr>
                <w:color w:val="auto"/>
              </w:rPr>
            </w:pPr>
            <w:r>
              <w:rPr>
                <w:rFonts w:hint="eastAsia"/>
                <w:color w:val="auto"/>
              </w:rPr>
              <w:t>2、弃标、无效标</w:t>
            </w:r>
            <w:r>
              <w:rPr>
                <w:rFonts w:hint="eastAsia" w:eastAsia="宋体"/>
                <w:color w:val="auto"/>
                <w:lang w:val="en-US" w:eastAsia="zh-CN"/>
              </w:rPr>
              <w:t>单位及</w:t>
            </w:r>
            <w:r>
              <w:rPr>
                <w:rFonts w:hint="eastAsia"/>
                <w:color w:val="auto"/>
              </w:rPr>
              <w:t>中标单位</w:t>
            </w:r>
            <w:r>
              <w:rPr>
                <w:rFonts w:hint="eastAsia" w:eastAsia="宋体"/>
                <w:color w:val="auto"/>
                <w:lang w:val="en-US" w:eastAsia="zh-CN"/>
              </w:rPr>
              <w:t>无</w:t>
            </w:r>
            <w:r>
              <w:rPr>
                <w:rFonts w:hint="eastAsia"/>
                <w:color w:val="auto"/>
              </w:rPr>
              <w:t>经济补偿。</w:t>
            </w:r>
          </w:p>
          <w:p>
            <w:pPr>
              <w:keepNext w:val="0"/>
              <w:keepLines w:val="0"/>
              <w:kinsoku/>
              <w:adjustRightInd/>
              <w:snapToGrid/>
              <w:spacing w:line="400" w:lineRule="exact"/>
              <w:jc w:val="both"/>
              <w:rPr>
                <w:rFonts w:hint="eastAsia" w:eastAsia="宋体"/>
                <w:color w:val="auto"/>
                <w:lang w:val="en-US" w:eastAsia="zh-CN"/>
              </w:rPr>
            </w:pPr>
            <w:r>
              <w:rPr>
                <w:rFonts w:hint="eastAsia"/>
                <w:color w:val="auto"/>
              </w:rPr>
              <w:t>3、如本项目招标失败，招标人对所有投标单位不</w:t>
            </w:r>
            <w:r>
              <w:rPr>
                <w:rFonts w:hint="eastAsia" w:eastAsia="宋体"/>
                <w:color w:val="auto"/>
                <w:lang w:val="en-US" w:eastAsia="zh-CN"/>
              </w:rPr>
              <w:t>进行</w:t>
            </w:r>
            <w:r>
              <w:rPr>
                <w:rFonts w:hint="eastAsia"/>
                <w:color w:val="auto"/>
              </w:rPr>
              <w:t>补偿。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73"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10.1</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招标人监督小组</w:t>
            </w:r>
          </w:p>
        </w:tc>
        <w:tc>
          <w:tcPr>
            <w:tcW w:w="5164" w:type="dxa"/>
            <w:vAlign w:val="center"/>
          </w:tcPr>
          <w:p>
            <w:pPr>
              <w:kinsoku/>
              <w:adjustRightInd/>
              <w:snapToGrid/>
              <w:spacing w:line="400" w:lineRule="exact"/>
              <w:jc w:val="both"/>
              <w:rPr>
                <w:rFonts w:ascii="宋体" w:hAnsi="宋体" w:eastAsia="宋体" w:cs="宋体"/>
                <w:color w:val="auto"/>
                <w:highlight w:val="none"/>
              </w:rPr>
            </w:pPr>
            <w:r>
              <w:rPr>
                <w:rFonts w:hint="eastAsia" w:ascii="宋体" w:hAnsi="宋体" w:eastAsia="宋体" w:cs="宋体"/>
                <w:color w:val="auto"/>
                <w:highlight w:val="none"/>
              </w:rPr>
              <w:t>招标人监督小组人数：</w:t>
            </w:r>
            <w:r>
              <w:rPr>
                <w:rFonts w:hint="eastAsia" w:ascii="宋体" w:hAnsi="宋体" w:eastAsia="宋体" w:cs="宋体"/>
                <w:color w:val="auto"/>
                <w:highlight w:val="none"/>
                <w:u w:val="single"/>
              </w:rPr>
              <w:t xml:space="preserve"> 3 </w:t>
            </w:r>
            <w:r>
              <w:rPr>
                <w:rFonts w:hint="eastAsia" w:ascii="宋体" w:hAnsi="宋体" w:eastAsia="宋体" w:cs="宋体"/>
                <w:color w:val="auto"/>
                <w:highlight w:val="none"/>
              </w:rPr>
              <w:t>人，由招标人自行组建。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10.7</w:t>
            </w:r>
          </w:p>
        </w:tc>
        <w:tc>
          <w:tcPr>
            <w:tcW w:w="3387"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异议与投诉</w:t>
            </w:r>
          </w:p>
        </w:tc>
        <w:tc>
          <w:tcPr>
            <w:tcW w:w="5164" w:type="dxa"/>
            <w:vAlign w:val="center"/>
          </w:tcPr>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标人对开标有异议的，应当在开标现场提出，招标人应当当场作出答复，并制作记录。异议的范围包括：投标文件的提交、截标时间、开标程序、投标文件密封检查和开封、唱标内容、标底价格的合理性、开标记录、唱标次序等，以及《中华人民共和国招标投标法实施条例》第三十四条所规定的情形。</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cs="宋体"/>
                <w:color w:val="auto"/>
                <w:highlight w:val="none"/>
              </w:rPr>
              <w:t>潜在投标人或者其他利害关系人对资格预审文件有异议的，应当在提交资格预审申请文件截止时间2日前提出；对招标文件有异议的，应当在投标截止时间10日前提出。</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投标人和其他利害关系人对依法必须进行招标的项目的评标结果有异议的，应当在评标结果公示期间提出。</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定标候选人和其他利害关系人对依法必须进行招标的项目的中标结果有异议的，应当在中标候选人公示期间提出。</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存在以下情形之一的，招标人可以不予受理异议，并向异议提起人发出异议不予受理通知书：1、以单位名义提出异议的，异议书未经法定代表人或主要负责人签字并加盖公章的；2、以个人名义提出异议的，异议书未署异议人真实姓名、签字、有效联系方式或没有有效身份证明文件；3、如有委托代理人的，委托代理人没有相应的授权委托书和有效身份证明复印件，或者有关委托代理权限和事项不明确的。</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标人和其他利害关系人认为本次招标活动不符合法律行政法规规定的，可以自知道或者应当知道之日起10个日历天内向有关行政监督部门投诉。依据招投标法律法规规章规定，投诉事项属应先向招标人提出异议而没有提出异议的，行政监督部门不予受理。</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被投诉单位在收到查询函5个工作日内向招标人及行政监督部门提供书面回复及有效的证明资料。</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投诉须符合《工程建设项目招标投标活动投诉处理办法（2013年修订）》的规定。</w:t>
            </w:r>
          </w:p>
          <w:p>
            <w:pPr>
              <w:kinsoku/>
              <w:adjustRightInd/>
              <w:snapToGrid/>
              <w:spacing w:line="400" w:lineRule="exact"/>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依法必须进行招标的项目的招标投标活动违反招标投标法和招标投标法实施条例的规定，对中标结果造成实质性影响，且不能采取补救措施予以纠正的，招标、投标、中标、定标无效，应当依法重新组织招标或者评标或者定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06"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p>
        </w:tc>
        <w:tc>
          <w:tcPr>
            <w:tcW w:w="8551" w:type="dxa"/>
            <w:gridSpan w:val="2"/>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需要补充的其他内容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06"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11.1</w:t>
            </w:r>
          </w:p>
        </w:tc>
        <w:tc>
          <w:tcPr>
            <w:tcW w:w="8551" w:type="dxa"/>
            <w:gridSpan w:val="2"/>
            <w:vAlign w:val="center"/>
          </w:tcPr>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项目管理机构基本要求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73"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11.2</w:t>
            </w:r>
          </w:p>
        </w:tc>
        <w:tc>
          <w:tcPr>
            <w:tcW w:w="8551" w:type="dxa"/>
            <w:gridSpan w:val="2"/>
            <w:vAlign w:val="center"/>
          </w:tcPr>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否决性条款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99"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11.3</w:t>
            </w:r>
          </w:p>
        </w:tc>
        <w:tc>
          <w:tcPr>
            <w:tcW w:w="8551" w:type="dxa"/>
            <w:gridSpan w:val="2"/>
            <w:vAlign w:val="center"/>
          </w:tcPr>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中标人在收到中标通知书后5个日历天内，应派代表与招标人联系，商讨签订合同事宜，并在中标通知书发出30个日历天内完成合同订立。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11.4</w:t>
            </w:r>
          </w:p>
        </w:tc>
        <w:tc>
          <w:tcPr>
            <w:tcW w:w="8551" w:type="dxa"/>
            <w:gridSpan w:val="2"/>
            <w:vAlign w:val="center"/>
          </w:tcPr>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投标单位的法定代表人或代理人须在开标前提交以下资料，并在提交资料时出示第二代身份证原件验核（身份证原件验核后即退还投标人）：</w:t>
            </w:r>
          </w:p>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（1）由法定代表人参加投标时需提交法定代表人身份证明原件（如联合体投标的，由牵头单位提供）；</w:t>
            </w:r>
          </w:p>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（2）由代理人参加投标时需提交法定代表人身份证明、授权委托书原件（如联合体投标的，由牵头单位提供）。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06" w:hRule="atLeast"/>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11.5</w:t>
            </w:r>
          </w:p>
        </w:tc>
        <w:tc>
          <w:tcPr>
            <w:tcW w:w="8551" w:type="dxa"/>
            <w:gridSpan w:val="2"/>
            <w:vAlign w:val="center"/>
          </w:tcPr>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投标文件均须由总公司盖章，不允许盖分公司章。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11.6</w:t>
            </w:r>
          </w:p>
        </w:tc>
        <w:tc>
          <w:tcPr>
            <w:tcW w:w="8551" w:type="dxa"/>
            <w:gridSpan w:val="2"/>
            <w:vAlign w:val="center"/>
          </w:tcPr>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招标文件中提到的复印件、扫描件，彩色或黑白均可，但必须清晰、明辨，否则投标人自行承担后果。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11.7</w:t>
            </w:r>
          </w:p>
        </w:tc>
        <w:tc>
          <w:tcPr>
            <w:tcW w:w="8551" w:type="dxa"/>
            <w:gridSpan w:val="2"/>
            <w:vAlign w:val="center"/>
          </w:tcPr>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1.法定代表人参加开标会的，须提前在中山市公共资源交易中心备案，否则无法完成电子签到；</w:t>
            </w:r>
          </w:p>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2.法定代表人委托代理人参加开标会的，须委托投标单位在中山市公共资源交易中心备案的交易员，否则无法完成电子签到。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11.8</w:t>
            </w:r>
          </w:p>
        </w:tc>
        <w:tc>
          <w:tcPr>
            <w:tcW w:w="8551" w:type="dxa"/>
            <w:gridSpan w:val="2"/>
            <w:vAlign w:val="center"/>
          </w:tcPr>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中标候选人的营业执照、资质证书、项目负责人注册证、职称证、社保证明由招标人在</w:t>
            </w:r>
            <w:r>
              <w:rPr>
                <w:rFonts w:hint="eastAsia" w:ascii="宋体" w:hAnsi="宋体" w:eastAsia="宋体" w:cs="宋体"/>
                <w:color w:val="auto"/>
                <w:highlight w:val="none"/>
                <w:u w:val="single"/>
              </w:rPr>
              <w:t>定标结束</w:t>
            </w:r>
            <w:r>
              <w:rPr>
                <w:rFonts w:hint="eastAsia" w:ascii="宋体" w:hAnsi="宋体" w:eastAsia="宋体" w:cs="宋体"/>
                <w:color w:val="auto"/>
                <w:highlight w:val="none"/>
              </w:rPr>
              <w:t>后，在中标通知书发出前进行查验，投标人需确保投标文件所列的证件、证明材料复印件或扫描件与原件内容一致，否则按提交虚假材料进行投标处理，并按提交虚假材料进行投标行为上报行政主管部门进行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11.9</w:t>
            </w:r>
          </w:p>
        </w:tc>
        <w:tc>
          <w:tcPr>
            <w:tcW w:w="8551" w:type="dxa"/>
            <w:gridSpan w:val="2"/>
            <w:vAlign w:val="center"/>
          </w:tcPr>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资质证书、人员证书过期的，如能提供相关部门顺延证书有效期的文件，且符合文件规定的，则视为仍然有效。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11.10</w:t>
            </w:r>
          </w:p>
        </w:tc>
        <w:tc>
          <w:tcPr>
            <w:tcW w:w="8551" w:type="dxa"/>
            <w:gridSpan w:val="2"/>
            <w:vAlign w:val="center"/>
          </w:tcPr>
          <w:p>
            <w:pPr>
              <w:snapToGrid w:val="0"/>
              <w:spacing w:line="336" w:lineRule="auto"/>
              <w:rPr>
                <w:rFonts w:hint="default" w:cs="宋体" w:asciiTheme="minorEastAsia" w:hAnsiTheme="minorEastAsia"/>
                <w:b w:val="0"/>
                <w:bCs w:val="0"/>
                <w:color w:val="auto"/>
                <w:sz w:val="24"/>
                <w:szCs w:val="24"/>
                <w:highlight w:val="none"/>
                <w:lang w:val="en-US" w:eastAsia="zh-CN"/>
              </w:rPr>
            </w:pPr>
            <w:r>
              <w:rPr>
                <w:rFonts w:hint="eastAsia" w:ascii="宋体" w:hAnsi="宋体" w:eastAsia="宋体" w:cs="宋体"/>
                <w:color w:val="auto"/>
              </w:rPr>
              <w:t>中标人进场后应严格按照国家规范标准进行勘察及测量，所有勘察、测量成果真实有效并能通过具有相关资质的审查机构审查合格，绝不弄虚作假，否则招标人有权单方解除合同，中标人须全部退还已收取的所有勘察费用及接受招标人在信用平台对中标人进行信用扣分，造成招标人经济损失的，招标人有权依法追究中标人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11.11</w:t>
            </w:r>
          </w:p>
        </w:tc>
        <w:tc>
          <w:tcPr>
            <w:tcW w:w="8551" w:type="dxa"/>
            <w:gridSpan w:val="2"/>
            <w:vAlign w:val="center"/>
          </w:tcPr>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rPr>
              <w:t>中标人须按招标人、评标委员会及图纸审查机构的意见，对设计图纸进行修改完善。设计成果满足国家、省市及行业的有关标准规范，如因中标人原因导致设计文件不合格，经招标人书面提醒修改后仍无法通过有关审查的，招标人有权单方解除合同，中标人无条件退还全部已收取的设计费用及接受招标人在信用平台对中标人进行信用扣分，造成招标人经济损失的，招标人有权依法追究相关责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11.12</w:t>
            </w:r>
          </w:p>
        </w:tc>
        <w:tc>
          <w:tcPr>
            <w:tcW w:w="8551" w:type="dxa"/>
            <w:gridSpan w:val="2"/>
            <w:vAlign w:val="center"/>
          </w:tcPr>
          <w:p>
            <w:pPr>
              <w:kinsoku/>
              <w:adjustRightInd/>
              <w:snapToGrid/>
              <w:spacing w:line="400" w:lineRule="exact"/>
              <w:rPr>
                <w:rFonts w:ascii="宋体" w:hAnsi="宋体" w:eastAsia="宋体" w:cs="宋体"/>
                <w:color w:val="auto"/>
                <w:highlight w:val="none"/>
              </w:rPr>
            </w:pPr>
            <w:r>
              <w:rPr>
                <w:rFonts w:hint="eastAsia" w:ascii="宋体" w:hAnsi="宋体" w:eastAsia="宋体" w:cs="宋体"/>
                <w:b w:val="0"/>
                <w:bCs/>
                <w:color w:val="auto"/>
              </w:rPr>
              <w:t>中标人应做好有关配合服务工作，服务满足合同及招标人的要求。勘察和设计完成后，如有需要中标人配合或者协调的工作，中标人应即时响应招标人要求。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jc w:val="center"/>
        </w:trPr>
        <w:tc>
          <w:tcPr>
            <w:tcW w:w="1081" w:type="dxa"/>
            <w:vAlign w:val="center"/>
          </w:tcPr>
          <w:p>
            <w:pPr>
              <w:kinsoku/>
              <w:adjustRightInd/>
              <w:snapToGrid/>
              <w:spacing w:line="400" w:lineRule="exact"/>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11.1</w:t>
            </w:r>
            <w:r>
              <w:rPr>
                <w:rFonts w:hint="eastAsia" w:ascii="宋体" w:hAnsi="宋体" w:eastAsia="宋体" w:cs="宋体"/>
                <w:color w:val="auto"/>
                <w:highlight w:val="none"/>
                <w:lang w:val="en-US" w:eastAsia="zh-CN"/>
              </w:rPr>
              <w:t>3</w:t>
            </w:r>
          </w:p>
        </w:tc>
        <w:tc>
          <w:tcPr>
            <w:tcW w:w="8551" w:type="dxa"/>
            <w:gridSpan w:val="2"/>
            <w:vAlign w:val="center"/>
          </w:tcPr>
          <w:p>
            <w:pPr>
              <w:kinsoku/>
              <w:adjustRightInd/>
              <w:snapToGrid/>
              <w:spacing w:line="400" w:lineRule="exact"/>
              <w:rPr>
                <w:rFonts w:hint="eastAsia" w:ascii="宋体" w:hAnsi="宋体" w:eastAsia="宋体" w:cs="宋体"/>
                <w:color w:val="auto"/>
              </w:rPr>
            </w:pPr>
            <w:r>
              <w:rPr>
                <w:rFonts w:hint="eastAsia" w:ascii="宋体" w:hAnsi="宋体" w:eastAsia="宋体" w:cs="宋体"/>
                <w:color w:val="auto"/>
              </w:rPr>
              <w:t>1</w:t>
            </w:r>
            <w:r>
              <w:rPr>
                <w:rFonts w:hint="eastAsia" w:ascii="宋体" w:hAnsi="宋体" w:eastAsia="宋体" w:cs="宋体"/>
                <w:color w:val="auto"/>
                <w:lang w:val="en-US" w:eastAsia="zh-CN"/>
              </w:rPr>
              <w:t>.</w:t>
            </w:r>
            <w:r>
              <w:rPr>
                <w:rFonts w:hint="eastAsia" w:ascii="宋体" w:hAnsi="宋体" w:eastAsia="宋体" w:cs="宋体"/>
                <w:color w:val="auto"/>
              </w:rPr>
              <w:t>本工程合同实施阶段的勘察、设计人员须与投标书中拟派人员相符，不得擅自更换服务人员。如需更换，须报招标人备案同意后方可更换，但所更换人员不得低于同等水平。</w:t>
            </w:r>
          </w:p>
          <w:p>
            <w:pPr>
              <w:kinsoku/>
              <w:adjustRightInd/>
              <w:snapToGrid/>
              <w:spacing w:line="400" w:lineRule="exact"/>
              <w:rPr>
                <w:rFonts w:hint="eastAsia" w:ascii="宋体" w:hAnsi="宋体" w:eastAsia="宋体" w:cs="宋体"/>
                <w:color w:val="auto"/>
              </w:rPr>
            </w:pPr>
            <w:r>
              <w:rPr>
                <w:rFonts w:hint="eastAsia" w:ascii="宋体" w:hAnsi="宋体" w:eastAsia="宋体" w:cs="宋体"/>
                <w:color w:val="auto"/>
              </w:rPr>
              <w:t>2</w:t>
            </w:r>
            <w:r>
              <w:rPr>
                <w:rFonts w:hint="eastAsia" w:ascii="宋体" w:hAnsi="宋体" w:eastAsia="宋体" w:cs="宋体"/>
                <w:color w:val="auto"/>
                <w:lang w:val="en-US" w:eastAsia="zh-CN"/>
              </w:rPr>
              <w:t>.</w:t>
            </w:r>
            <w:r>
              <w:rPr>
                <w:rFonts w:hint="eastAsia" w:ascii="宋体" w:hAnsi="宋体" w:eastAsia="宋体" w:cs="宋体"/>
                <w:color w:val="auto"/>
              </w:rPr>
              <w:t>施工图设计及施工期间，中标人应及时配合解决与施工图设计及施工过程与合同内容有关的问题，并承诺按招标人要求的时限出具变更修改等设计文件。如设计人原因，每延迟一天扣罚1%-5%合同金额。如变更修改不及时，导致招标人经济损失的，招标人有权依法追究相关责任。</w:t>
            </w:r>
          </w:p>
          <w:p>
            <w:pPr>
              <w:kinsoku/>
              <w:adjustRightInd/>
              <w:snapToGrid/>
              <w:spacing w:line="400" w:lineRule="exact"/>
              <w:rPr>
                <w:rFonts w:hint="eastAsia" w:ascii="宋体" w:hAnsi="宋体" w:eastAsia="宋体" w:cs="宋体"/>
                <w:color w:val="auto"/>
              </w:rPr>
            </w:pPr>
            <w:r>
              <w:rPr>
                <w:rFonts w:hint="eastAsia" w:ascii="宋体" w:hAnsi="宋体" w:eastAsia="宋体" w:cs="宋体"/>
                <w:color w:val="auto"/>
              </w:rPr>
              <w:t>3</w:t>
            </w:r>
            <w:r>
              <w:rPr>
                <w:rFonts w:hint="eastAsia" w:ascii="宋体" w:hAnsi="宋体" w:eastAsia="宋体" w:cs="宋体"/>
                <w:color w:val="auto"/>
                <w:lang w:val="en-US" w:eastAsia="zh-CN"/>
              </w:rPr>
              <w:t>.</w:t>
            </w:r>
            <w:r>
              <w:rPr>
                <w:rFonts w:hint="eastAsia" w:ascii="宋体" w:hAnsi="宋体" w:eastAsia="宋体" w:cs="宋体"/>
                <w:color w:val="auto"/>
              </w:rPr>
              <w:t>招标人组织的相关会议要求中标人的相关人员到场，中标人无故不参加的，每次扣罚1%-5%合同金额。</w:t>
            </w:r>
          </w:p>
          <w:p>
            <w:pPr>
              <w:kinsoku/>
              <w:adjustRightInd/>
              <w:snapToGrid/>
              <w:spacing w:line="400" w:lineRule="exact"/>
              <w:rPr>
                <w:rFonts w:hint="eastAsia" w:ascii="宋体" w:hAnsi="宋体" w:eastAsia="宋体" w:cs="宋体"/>
                <w:color w:val="auto"/>
              </w:rPr>
            </w:pPr>
            <w:r>
              <w:rPr>
                <w:rFonts w:hint="eastAsia" w:ascii="宋体" w:hAnsi="宋体" w:eastAsia="宋体" w:cs="宋体"/>
                <w:color w:val="auto"/>
              </w:rPr>
              <w:t>4</w:t>
            </w:r>
            <w:r>
              <w:rPr>
                <w:rFonts w:hint="eastAsia" w:ascii="宋体" w:hAnsi="宋体" w:eastAsia="宋体" w:cs="宋体"/>
                <w:color w:val="auto"/>
                <w:lang w:val="en-US" w:eastAsia="zh-CN"/>
              </w:rPr>
              <w:t>.</w:t>
            </w:r>
            <w:r>
              <w:rPr>
                <w:rFonts w:hint="eastAsia" w:ascii="宋体" w:hAnsi="宋体" w:eastAsia="宋体" w:cs="宋体"/>
                <w:color w:val="auto"/>
              </w:rPr>
              <w:t>设计单位编制工程概算时，在未取得招标人同意的情况下，擅自扩大规模，未实行投资控制约定，概算送审金额大于项目投资估算10%，导致调概影响项目执行计划的，招标人将扣罚设计费的10%，并提交给中山市住建局进行诚信扣分处理。</w:t>
            </w:r>
          </w:p>
          <w:p>
            <w:pPr>
              <w:kinsoku/>
              <w:adjustRightInd/>
              <w:snapToGrid/>
              <w:spacing w:line="400" w:lineRule="exact"/>
              <w:rPr>
                <w:rFonts w:hint="eastAsia" w:ascii="宋体" w:hAnsi="宋体" w:eastAsia="宋体" w:cs="宋体"/>
                <w:color w:val="auto"/>
              </w:rPr>
            </w:pPr>
            <w:r>
              <w:rPr>
                <w:rFonts w:hint="eastAsia" w:ascii="宋体" w:hAnsi="宋体" w:eastAsia="宋体" w:cs="宋体"/>
                <w:color w:val="auto"/>
              </w:rPr>
              <w:t>5</w:t>
            </w:r>
            <w:r>
              <w:rPr>
                <w:rFonts w:hint="eastAsia" w:ascii="宋体" w:hAnsi="宋体" w:eastAsia="宋体" w:cs="宋体"/>
                <w:color w:val="auto"/>
                <w:lang w:val="en-US" w:eastAsia="zh-CN"/>
              </w:rPr>
              <w:t>.</w:t>
            </w:r>
            <w:r>
              <w:rPr>
                <w:rFonts w:hint="eastAsia" w:ascii="宋体" w:hAnsi="宋体" w:eastAsia="宋体" w:cs="宋体"/>
                <w:color w:val="auto"/>
              </w:rPr>
              <w:t>由于设计单位设计疏漏或设计错误导致的工程量变更、费用增加的，每处疏漏扣罚2%~5%的设计合同金额；若单个项目出现三处及以上，一年内禁止选取该单位。</w:t>
            </w:r>
          </w:p>
          <w:p>
            <w:pPr>
              <w:kinsoku/>
              <w:adjustRightInd/>
              <w:snapToGrid/>
              <w:spacing w:line="400" w:lineRule="exact"/>
              <w:rPr>
                <w:rFonts w:hint="eastAsia" w:ascii="宋体" w:hAnsi="宋体" w:eastAsia="宋体" w:cs="宋体"/>
                <w:color w:val="auto"/>
              </w:rPr>
            </w:pPr>
            <w:r>
              <w:rPr>
                <w:rFonts w:hint="eastAsia" w:ascii="宋体" w:hAnsi="宋体" w:eastAsia="宋体" w:cs="宋体"/>
                <w:color w:val="auto"/>
              </w:rPr>
              <w:t>6</w:t>
            </w:r>
            <w:r>
              <w:rPr>
                <w:rFonts w:hint="eastAsia" w:ascii="宋体" w:hAnsi="宋体" w:eastAsia="宋体" w:cs="宋体"/>
                <w:color w:val="auto"/>
                <w:lang w:val="en-US" w:eastAsia="zh-CN"/>
              </w:rPr>
              <w:t>.</w:t>
            </w:r>
            <w:r>
              <w:rPr>
                <w:rFonts w:hint="eastAsia" w:ascii="宋体" w:hAnsi="宋体" w:eastAsia="宋体" w:cs="宋体"/>
                <w:color w:val="auto"/>
              </w:rPr>
              <w:t>由于设计单位原因，造成延迟提交成果的，视情况扣罚保证金，并通过市建设工程诚信信息管理系统如实上报。</w:t>
            </w:r>
          </w:p>
          <w:p>
            <w:pPr>
              <w:kinsoku/>
              <w:adjustRightInd/>
              <w:snapToGrid/>
              <w:spacing w:line="400" w:lineRule="exact"/>
              <w:rPr>
                <w:rFonts w:hint="eastAsia" w:ascii="宋体" w:hAnsi="宋体" w:eastAsia="宋体" w:cs="宋体"/>
                <w:color w:val="auto"/>
              </w:rPr>
            </w:pPr>
            <w:r>
              <w:rPr>
                <w:rFonts w:hint="eastAsia" w:ascii="宋体" w:hAnsi="宋体" w:eastAsia="宋体" w:cs="宋体"/>
                <w:color w:val="auto"/>
              </w:rPr>
              <w:t>7</w:t>
            </w:r>
            <w:r>
              <w:rPr>
                <w:rFonts w:hint="eastAsia" w:ascii="宋体" w:hAnsi="宋体" w:eastAsia="宋体" w:cs="宋体"/>
                <w:color w:val="auto"/>
                <w:lang w:val="en-US" w:eastAsia="zh-CN"/>
              </w:rPr>
              <w:t>.</w:t>
            </w:r>
            <w:r>
              <w:rPr>
                <w:rFonts w:hint="eastAsia" w:ascii="宋体" w:hAnsi="宋体" w:eastAsia="宋体" w:cs="宋体"/>
                <w:color w:val="auto"/>
              </w:rPr>
              <w:t>本项目实行限额设计，建安费设计上限为发改局批准的概算报告中的建安费金额。设计单位须严格按概算造价对施工图进行限额设计，并按时提交设计成果，设计费应预留10%作为履约保证金（工程结算后支付），因设计原因导致超概算投资的，扣罚该保证金，延迟提交成果的，视情况扣罚保证金，并通过市建设工程诚信信息管理系统如实上报。</w:t>
            </w:r>
          </w:p>
          <w:p>
            <w:pPr>
              <w:kinsoku/>
              <w:adjustRightInd/>
              <w:snapToGrid/>
              <w:spacing w:line="400" w:lineRule="exact"/>
              <w:rPr>
                <w:rFonts w:hint="eastAsia" w:ascii="宋体" w:hAnsi="宋体" w:eastAsia="宋体" w:cs="宋体"/>
                <w:color w:val="auto"/>
              </w:rPr>
            </w:pPr>
            <w:r>
              <w:rPr>
                <w:rFonts w:hint="eastAsia" w:ascii="宋体" w:hAnsi="宋体" w:eastAsia="宋体" w:cs="宋体"/>
                <w:color w:val="auto"/>
              </w:rPr>
              <w:t>8</w:t>
            </w:r>
            <w:r>
              <w:rPr>
                <w:rFonts w:hint="eastAsia" w:ascii="宋体" w:hAnsi="宋体" w:eastAsia="宋体" w:cs="宋体"/>
                <w:color w:val="auto"/>
                <w:lang w:val="en-US" w:eastAsia="zh-CN"/>
              </w:rPr>
              <w:t>.</w:t>
            </w:r>
            <w:r>
              <w:rPr>
                <w:rFonts w:hint="eastAsia" w:ascii="宋体" w:hAnsi="宋体" w:eastAsia="宋体" w:cs="宋体"/>
                <w:color w:val="auto"/>
              </w:rPr>
              <w:t>设计单位须按照合同约定的日期提交设计图纸，在无客观因素影响下，每逾期一天扣罚1%设计合同金额，追究延期产生的经济损失责任，并上报市建设工程企业管理和诚信平台。</w:t>
            </w:r>
          </w:p>
          <w:p>
            <w:pPr>
              <w:kinsoku/>
              <w:adjustRightInd/>
              <w:snapToGrid/>
              <w:spacing w:line="400" w:lineRule="exact"/>
              <w:rPr>
                <w:rFonts w:hint="eastAsia" w:ascii="宋体" w:hAnsi="宋体" w:eastAsia="宋体" w:cs="宋体"/>
                <w:color w:val="auto"/>
              </w:rPr>
            </w:pPr>
            <w:r>
              <w:rPr>
                <w:rFonts w:hint="eastAsia" w:ascii="宋体" w:hAnsi="宋体" w:eastAsia="宋体" w:cs="宋体"/>
                <w:color w:val="auto"/>
              </w:rPr>
              <w:t>9</w:t>
            </w:r>
            <w:r>
              <w:rPr>
                <w:rFonts w:hint="eastAsia" w:ascii="宋体" w:hAnsi="宋体" w:eastAsia="宋体" w:cs="宋体"/>
                <w:color w:val="auto"/>
                <w:lang w:val="en-US" w:eastAsia="zh-CN"/>
              </w:rPr>
              <w:t>.</w:t>
            </w:r>
            <w:r>
              <w:rPr>
                <w:rFonts w:hint="eastAsia" w:ascii="宋体" w:hAnsi="宋体" w:eastAsia="宋体" w:cs="宋体"/>
                <w:color w:val="auto"/>
              </w:rPr>
              <w:t>招标人组织的相关会议要求中标人的相关人员到场，中标人无故不参加的，每次扣罚1%-5%设计合同金额。</w:t>
            </w:r>
          </w:p>
          <w:p>
            <w:pPr>
              <w:kinsoku/>
              <w:adjustRightInd/>
              <w:snapToGrid/>
              <w:spacing w:line="400" w:lineRule="exact"/>
              <w:rPr>
                <w:rFonts w:ascii="宋体" w:hAnsi="宋体" w:eastAsia="宋体" w:cs="宋体"/>
                <w:snapToGrid w:val="0"/>
                <w:color w:val="auto"/>
                <w:sz w:val="21"/>
                <w:szCs w:val="21"/>
                <w:highlight w:val="none"/>
                <w:lang w:val="en-US" w:eastAsia="zh-CN" w:bidi="ar-SA"/>
              </w:rPr>
            </w:pPr>
            <w:r>
              <w:rPr>
                <w:rFonts w:hint="eastAsia" w:ascii="宋体" w:hAnsi="宋体" w:eastAsia="宋体" w:cs="宋体"/>
                <w:color w:val="auto"/>
              </w:rPr>
              <w:t>10</w:t>
            </w:r>
            <w:r>
              <w:rPr>
                <w:rFonts w:hint="eastAsia" w:ascii="宋体" w:hAnsi="宋体" w:eastAsia="宋体" w:cs="宋体"/>
                <w:color w:val="auto"/>
                <w:lang w:val="en-US" w:eastAsia="zh-CN"/>
              </w:rPr>
              <w:t>.</w:t>
            </w:r>
            <w:r>
              <w:rPr>
                <w:rFonts w:hint="eastAsia" w:ascii="宋体" w:hAnsi="宋体" w:eastAsia="宋体" w:cs="宋体"/>
                <w:color w:val="auto"/>
              </w:rPr>
              <w:t>中标人拟投入本项目的所有驻场设计人员不得随意更换。中标人未在事先取得招标人的同意后更换不符合合同规定要求的人员每人次扣罚1万元，同时按要求更换人选。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95" w:hRule="atLeast"/>
          <w:jc w:val="center"/>
        </w:trPr>
        <w:tc>
          <w:tcPr>
            <w:tcW w:w="1081" w:type="dxa"/>
            <w:vAlign w:val="center"/>
          </w:tcPr>
          <w:p>
            <w:pPr>
              <w:kinsoku/>
              <w:adjustRightInd/>
              <w:snapToGrid/>
              <w:spacing w:line="40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11.1</w:t>
            </w:r>
            <w:r>
              <w:rPr>
                <w:rFonts w:hint="eastAsia" w:ascii="宋体" w:hAnsi="宋体" w:eastAsia="宋体" w:cs="宋体"/>
                <w:color w:val="auto"/>
                <w:highlight w:val="none"/>
                <w:lang w:val="en-US" w:eastAsia="zh-CN"/>
              </w:rPr>
              <w:t>4</w:t>
            </w:r>
          </w:p>
        </w:tc>
        <w:tc>
          <w:tcPr>
            <w:tcW w:w="8551" w:type="dxa"/>
            <w:gridSpan w:val="2"/>
            <w:vAlign w:val="center"/>
          </w:tcPr>
          <w:p>
            <w:pPr>
              <w:pStyle w:val="2"/>
              <w:keepNext w:val="0"/>
              <w:keepLines w:val="0"/>
              <w:widowControl w:val="0"/>
              <w:kinsoku/>
              <w:autoSpaceDE/>
              <w:autoSpaceDN/>
              <w:adjustRightInd/>
              <w:spacing w:line="400" w:lineRule="exact"/>
              <w:jc w:val="both"/>
              <w:textAlignment w:val="auto"/>
              <w:rPr>
                <w:rFonts w:ascii="宋体" w:hAnsi="宋体" w:eastAsia="宋体" w:cs="宋体"/>
                <w:b w:val="0"/>
                <w:bCs w:val="0"/>
                <w:color w:val="auto"/>
              </w:rPr>
            </w:pPr>
            <w:r>
              <w:rPr>
                <w:rFonts w:hint="eastAsia" w:ascii="宋体" w:hAnsi="宋体" w:eastAsia="宋体" w:cs="宋体"/>
                <w:b w:val="0"/>
                <w:bCs w:val="0"/>
                <w:color w:val="auto"/>
              </w:rPr>
              <w:t>施工现场配合服务：</w:t>
            </w:r>
          </w:p>
          <w:p>
            <w:pPr>
              <w:pStyle w:val="2"/>
              <w:keepNext w:val="0"/>
              <w:keepLines w:val="0"/>
              <w:widowControl w:val="0"/>
              <w:kinsoku/>
              <w:autoSpaceDE/>
              <w:autoSpaceDN/>
              <w:adjustRightInd/>
              <w:spacing w:line="400" w:lineRule="exact"/>
              <w:jc w:val="both"/>
              <w:textAlignment w:val="auto"/>
              <w:rPr>
                <w:rFonts w:ascii="宋体" w:hAnsi="宋体" w:eastAsia="宋体" w:cs="宋体"/>
                <w:b w:val="0"/>
                <w:bCs w:val="0"/>
                <w:color w:val="auto"/>
              </w:rPr>
            </w:pPr>
            <w:r>
              <w:rPr>
                <w:rFonts w:hint="eastAsia" w:ascii="宋体" w:hAnsi="宋体" w:eastAsia="宋体" w:cs="宋体"/>
                <w:b w:val="0"/>
                <w:bCs w:val="0"/>
                <w:color w:val="auto"/>
              </w:rPr>
              <w:t>1.设计人派赴现场工作人员的一切工作、生活及交通在合同范围内均由设计人负责。</w:t>
            </w:r>
          </w:p>
          <w:p>
            <w:pPr>
              <w:pStyle w:val="2"/>
              <w:keepNext w:val="0"/>
              <w:keepLines w:val="0"/>
              <w:widowControl w:val="0"/>
              <w:kinsoku/>
              <w:autoSpaceDE/>
              <w:autoSpaceDN/>
              <w:adjustRightInd/>
              <w:spacing w:line="400" w:lineRule="exact"/>
              <w:jc w:val="both"/>
              <w:textAlignment w:val="auto"/>
              <w:rPr>
                <w:rFonts w:ascii="宋体" w:hAnsi="宋体" w:eastAsia="宋体" w:cs="宋体"/>
                <w:b w:val="0"/>
                <w:bCs w:val="0"/>
                <w:color w:val="auto"/>
              </w:rPr>
            </w:pPr>
            <w:r>
              <w:rPr>
                <w:rFonts w:hint="eastAsia" w:ascii="宋体" w:hAnsi="宋体" w:eastAsia="宋体" w:cs="宋体"/>
                <w:b w:val="0"/>
                <w:bCs w:val="0"/>
                <w:color w:val="auto"/>
              </w:rPr>
              <w:t>2.设计人应当在交付施工图设计文件并经审查合格后施工许可办理完毕、施工单位进场施工后至工程完工时间内提供驻场等服务工作。</w:t>
            </w:r>
          </w:p>
          <w:p>
            <w:pPr>
              <w:pStyle w:val="2"/>
              <w:keepNext w:val="0"/>
              <w:keepLines w:val="0"/>
              <w:widowControl w:val="0"/>
              <w:kinsoku/>
              <w:autoSpaceDE/>
              <w:autoSpaceDN/>
              <w:adjustRightInd/>
              <w:spacing w:line="400" w:lineRule="exact"/>
              <w:jc w:val="both"/>
              <w:textAlignment w:val="auto"/>
              <w:rPr>
                <w:rFonts w:ascii="宋体" w:hAnsi="宋体" w:eastAsia="宋体" w:cs="宋体"/>
                <w:b w:val="0"/>
                <w:bCs w:val="0"/>
                <w:color w:val="auto"/>
              </w:rPr>
            </w:pPr>
            <w:r>
              <w:rPr>
                <w:rFonts w:hint="eastAsia" w:ascii="宋体" w:hAnsi="宋体" w:eastAsia="宋体" w:cs="宋体"/>
                <w:b w:val="0"/>
                <w:bCs w:val="0"/>
                <w:color w:val="auto"/>
              </w:rPr>
              <w:t>2.1现场施工期间，设计人应根据现场不同施工阶段委派对应专业的设计人员进行现场驻场服务，具体专业由发包人指定。</w:t>
            </w:r>
          </w:p>
          <w:p>
            <w:pPr>
              <w:pStyle w:val="2"/>
              <w:keepNext w:val="0"/>
              <w:keepLines w:val="0"/>
              <w:widowControl w:val="0"/>
              <w:kinsoku/>
              <w:autoSpaceDE/>
              <w:autoSpaceDN/>
              <w:adjustRightInd/>
              <w:spacing w:line="400" w:lineRule="exact"/>
              <w:jc w:val="both"/>
              <w:textAlignment w:val="auto"/>
              <w:rPr>
                <w:rFonts w:ascii="宋体" w:hAnsi="宋体" w:eastAsia="宋体" w:cs="宋体"/>
                <w:b w:val="0"/>
                <w:bCs w:val="0"/>
                <w:color w:val="auto"/>
              </w:rPr>
            </w:pPr>
            <w:r>
              <w:rPr>
                <w:rFonts w:hint="eastAsia" w:ascii="宋体" w:hAnsi="宋体" w:eastAsia="宋体" w:cs="宋体"/>
                <w:b w:val="0"/>
                <w:bCs w:val="0"/>
                <w:color w:val="auto"/>
              </w:rPr>
              <w:t>2.2设计人应根据发包人需求提供定期或不定期施工期间巡场服务。巡场服务一般由设计负责人牵头，相关设计专业人员参加，对施工现场进行巡查并出具巡查报告。</w:t>
            </w:r>
          </w:p>
          <w:p>
            <w:pPr>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rPr>
              <w:t>2.3配合现场施工期间涉及的技术考察、看样定板等工作。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95" w:hRule="atLeast"/>
          <w:jc w:val="center"/>
        </w:trPr>
        <w:tc>
          <w:tcPr>
            <w:tcW w:w="1081" w:type="dxa"/>
            <w:vAlign w:val="center"/>
          </w:tcPr>
          <w:p>
            <w:pPr>
              <w:kinsoku/>
              <w:adjustRightInd/>
              <w:snapToGrid/>
              <w:spacing w:line="400" w:lineRule="exact"/>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11.15</w:t>
            </w:r>
          </w:p>
        </w:tc>
        <w:tc>
          <w:tcPr>
            <w:tcW w:w="8551" w:type="dxa"/>
            <w:gridSpan w:val="2"/>
            <w:vAlign w:val="center"/>
          </w:tcPr>
          <w:p>
            <w:pPr>
              <w:kinsoku/>
              <w:adjustRightInd/>
              <w:snapToGrid/>
              <w:spacing w:line="400" w:lineRule="exact"/>
              <w:rPr>
                <w:rFonts w:hint="eastAsia" w:ascii="宋体" w:hAnsi="宋体" w:cs="宋体"/>
                <w:b w:val="0"/>
                <w:color w:val="auto"/>
                <w:szCs w:val="21"/>
              </w:rPr>
            </w:pPr>
            <w:r>
              <w:rPr>
                <w:rFonts w:hint="eastAsia" w:cs="宋体"/>
                <w:color w:val="auto"/>
                <w:lang w:bidi="ar"/>
              </w:rPr>
              <w:t>当招标人对施工图、布局等需作局部调整或修改，甚至不采用中标方案，要求中标人重新设计时，中标人应无条件配合。该调整、修改或重新设计所产生的费用应包含在本次投标设计费报价内。</w:t>
            </w:r>
            <w:r>
              <w:rPr>
                <w:rFonts w:hint="eastAsia"/>
                <w:color w:val="auto"/>
                <w:lang w:bidi="ar"/>
              </w:rPr>
              <w:t>中标人应按招标人意见、评标委员会评审意见、施工图设计文件审查意见修改设计，不得另行收费。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95" w:hRule="atLeast"/>
          <w:jc w:val="center"/>
        </w:trPr>
        <w:tc>
          <w:tcPr>
            <w:tcW w:w="1081" w:type="dxa"/>
            <w:vAlign w:val="center"/>
          </w:tcPr>
          <w:p>
            <w:pPr>
              <w:kinsoku/>
              <w:adjustRightInd/>
              <w:snapToGrid/>
              <w:spacing w:line="400" w:lineRule="exact"/>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11.16</w:t>
            </w:r>
          </w:p>
        </w:tc>
        <w:tc>
          <w:tcPr>
            <w:tcW w:w="8551" w:type="dxa"/>
            <w:gridSpan w:val="2"/>
            <w:vAlign w:val="center"/>
          </w:tcPr>
          <w:p>
            <w:pPr>
              <w:spacing w:line="360" w:lineRule="auto"/>
              <w:rPr>
                <w:rFonts w:hint="eastAsia" w:ascii="宋体" w:hAnsi="宋体" w:eastAsia="宋体" w:cs="宋体"/>
                <w:color w:val="auto"/>
              </w:rPr>
            </w:pPr>
            <w:r>
              <w:rPr>
                <w:rFonts w:hint="eastAsia" w:ascii="宋体" w:hAnsi="宋体" w:eastAsia="宋体" w:cs="宋体"/>
                <w:color w:val="auto"/>
              </w:rPr>
              <w:t>招标代理服务费：</w:t>
            </w:r>
          </w:p>
          <w:p>
            <w:pPr>
              <w:spacing w:line="360" w:lineRule="auto"/>
              <w:rPr>
                <w:rFonts w:hint="eastAsia" w:ascii="宋体" w:hAnsi="宋体" w:eastAsia="宋体" w:cs="宋体"/>
                <w:color w:val="auto"/>
              </w:rPr>
            </w:pPr>
            <w:r>
              <w:rPr>
                <w:rFonts w:hint="eastAsia" w:ascii="宋体" w:hAnsi="宋体" w:eastAsia="宋体" w:cs="宋体"/>
                <w:color w:val="auto"/>
              </w:rPr>
              <w:t>（1）招标代理服务费由中标单位支付：本工程招标服务费的收费标准和规定参照国家发展计划委员会颁发的[2002]1980 号文《招标代理服务收费管理暂行办法》。</w:t>
            </w:r>
          </w:p>
          <w:p>
            <w:pPr>
              <w:spacing w:line="360" w:lineRule="auto"/>
              <w:rPr>
                <w:rFonts w:hint="eastAsia" w:ascii="宋体" w:hAnsi="宋体" w:eastAsia="宋体" w:cs="宋体"/>
                <w:color w:val="auto"/>
              </w:rPr>
            </w:pPr>
            <w:r>
              <w:rPr>
                <w:rFonts w:hint="eastAsia" w:ascii="宋体" w:hAnsi="宋体" w:eastAsia="宋体" w:cs="宋体"/>
                <w:color w:val="auto"/>
              </w:rPr>
              <w:t>（2）相关费用应在中标单位领取中标通知书前交纳。投标单位参与本项目投标的，则视为同意本项规定。</w:t>
            </w:r>
          </w:p>
          <w:p>
            <w:pPr>
              <w:rPr>
                <w:rFonts w:hint="eastAsia" w:ascii="宋体" w:hAnsi="宋体" w:eastAsia="宋体" w:cs="宋体"/>
                <w:color w:val="auto"/>
                <w:highlight w:val="none"/>
              </w:rPr>
            </w:pPr>
            <w:r>
              <w:rPr>
                <w:rFonts w:hint="eastAsia" w:ascii="宋体" w:hAnsi="宋体" w:eastAsia="宋体" w:cs="宋体"/>
                <w:color w:val="auto"/>
              </w:rPr>
              <w:t>（3）相关费用不在投标报价中单列，投标单位在报价时自行考虑该笔费用。</w:t>
            </w:r>
          </w:p>
        </w:tc>
      </w:tr>
    </w:tbl>
    <w:p>
      <w:pPr>
        <w:pageBreakBefore/>
        <w:widowControl w:val="0"/>
        <w:kinsoku/>
        <w:adjustRightInd/>
        <w:snapToGrid/>
        <w:spacing w:line="360" w:lineRule="auto"/>
        <w:jc w:val="both"/>
        <w:outlineLvl w:val="1"/>
        <w:rPr>
          <w:rFonts w:ascii="宋体" w:hAnsi="宋体" w:eastAsia="宋体" w:cs="宋体"/>
          <w:b/>
          <w:bCs/>
          <w:color w:val="auto"/>
          <w:highlight w:val="none"/>
        </w:rPr>
      </w:pPr>
      <w:r>
        <w:rPr>
          <w:rFonts w:hint="eastAsia" w:ascii="宋体" w:hAnsi="宋体" w:eastAsia="宋体" w:cs="宋体"/>
          <w:b/>
          <w:bCs/>
          <w:color w:val="auto"/>
          <w:highlight w:val="none"/>
        </w:rPr>
        <w:t>1．总则</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1.1 项目概况</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1.1.1 根据《中华人民共和国招标投标法》等有关法律、法规和规章的规定，本招标项目己具备招标条件，现对本标段勘察</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设计进行招标。</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 本招标项目招标人：见投标人须知前附表。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1.1.3 本标段招标代理机构：见投标人须知前附表。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1.1.4 本招标项目名称：见投标人须知前附表。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1.1.5 本标段建设地点：见投标人须知前附表。</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1.2 资金来源和落实情况</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1.2.1 本招标项目的资金来源：见投标人须知前附表。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1.2.2 本招标项目的出资比例：见投标人须知前附表。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1.2.3 本招标项目的资金落实情况：见投标人须知前附表。</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1.3 招标范围勘察设计周期要求</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1.3.1 本次招标范围：见投标人须知前附表。</w:t>
      </w:r>
    </w:p>
    <w:p>
      <w:pPr>
        <w:widowControl w:val="0"/>
        <w:kinsoku/>
        <w:adjustRightInd/>
        <w:snapToGrid/>
        <w:spacing w:line="360" w:lineRule="auto"/>
        <w:ind w:left="399" w:leftChars="190" w:firstLine="0" w:firstLineChars="0"/>
        <w:jc w:val="both"/>
        <w:rPr>
          <w:rFonts w:ascii="宋体" w:hAnsi="宋体" w:eastAsia="宋体" w:cs="宋体"/>
          <w:color w:val="auto"/>
          <w:highlight w:val="none"/>
        </w:rPr>
      </w:pPr>
      <w:r>
        <w:rPr>
          <w:rFonts w:hint="eastAsia" w:ascii="宋体" w:hAnsi="宋体" w:eastAsia="宋体" w:cs="宋体"/>
          <w:color w:val="auto"/>
          <w:highlight w:val="none"/>
        </w:rPr>
        <w:t>1.3.2 本标段的计划工期：见投标人须知前附表。</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1.3.3 本项目绿色建筑等级：见投标人须知前附表。</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1.4 投标人资格要求</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1.4.1 投标人应具备承担本项目勘察设计的资质条件、能力和信誉。</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（l）资质条件：见投标人须知前附表；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（2）其他要求：见投标人须知前附表。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1.4.2 投标人须知前附表规定接受联合体投标的，除应符合本章第1.4.1项和投标人须知前附表的要求外，还应遵守以下规定：</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（1）联合体各方应按招标文件提供的格式签订联合体协议书，明确联合体牵头人和各方权利义务；</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（2）由同一专业的单位组成的联合体，按照资质等级较低的单位确定资质等级；</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（3）联合体各方不得再以自己名义单独或参加其他联合体在同一标段中投标。</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1.4.3 投标人不得存在下列情形之一：</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（l）为招标人不具有独立法人资格的附属机构（单位）;</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（2）为本招标项目的代建人；</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（3）为本招标项目提供招标代理服务的；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（4）与本招标项目的代建人或招标代理机构同为一个法定代表人的；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（5）与本招标项目的代建人或招标代理机构相互控股或参股的；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（6）与本招标项目的代建人或招标代理机构相互任职或工作的；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（7）单位负责人与其他投标人为同一人或者存在控股、管理关系的；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（8）处于被责令停业期内的；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（9）处于被暂停或取消投标资格期内的；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（10）处于财产被接管或冻结期内的。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（11）为投资参股本招标项目的法人单位。</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1.5 费用承担</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投标人准备和参加投标活动发生的费用自理。</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1.6 保密</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参与招标投标活动的各方应对招标文件和投标文件中的商业和技术等秘密保密，违者应对由此造成的后果承担法律责任。</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1.7 语言文字</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除专用术语外，与招标投标有关的语言均使用中文。必要时专用术语应附有中文注释。</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1.8 计量单位</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所有计量均采用中华人民共和国法定计量单位。</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1.9 踏勘现场</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1.9.1 一般情况下不集中踏勘现场，投标人须知前附表规定组织踏勘现场的，投标人按投标人须知前附表规定的时间、地点自行踏勘项目现场。</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1.9.2 投标人踏勘现场发生的费用自理。</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1.9.3 除招标人的原因外，投标人自行负责在踏勘现场中所发生的人员伤亡和财产损失。</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1.9.4 招标人在踏勘现场中介绍的工程场地和相关的周边环境情况，供投标人在编制投标文件时参考，招标人不对投标人据此作出的判断和决策负责。</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1.10 招标答疑</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1.10.1 潜在投标人向招标人（或招标代理机构）提交有关问题的，可按投标人须知前附表规定的时间内在</w:t>
      </w:r>
      <w:r>
        <w:rPr>
          <w:rFonts w:hint="eastAsia" w:ascii="宋体" w:hAnsi="宋体"/>
          <w:color w:val="auto"/>
          <w:szCs w:val="21"/>
          <w:highlight w:val="none"/>
        </w:rPr>
        <w:t>广东省公共资源交易平台（交易系统），</w:t>
      </w:r>
      <w:r>
        <w:rPr>
          <w:rFonts w:hint="eastAsia"/>
          <w:color w:val="auto"/>
          <w:highlight w:val="none"/>
        </w:rPr>
        <w:t>凭数字证书</w:t>
      </w:r>
      <w:r>
        <w:rPr>
          <w:rFonts w:hint="eastAsia"/>
          <w:color w:val="auto"/>
          <w:highlight w:val="none"/>
          <w:lang w:eastAsia="zh-CN"/>
        </w:rPr>
        <w:t>登录</w:t>
      </w:r>
      <w:r>
        <w:rPr>
          <w:rFonts w:hint="eastAsia" w:ascii="宋体" w:hAnsi="宋体"/>
          <w:color w:val="auto"/>
          <w:szCs w:val="21"/>
          <w:highlight w:val="none"/>
          <w:lang w:eastAsia="zh-CN"/>
        </w:rPr>
        <w:t>工程建设交易系统</w:t>
      </w:r>
      <w:r>
        <w:rPr>
          <w:rFonts w:hint="eastAsia"/>
          <w:color w:val="auto"/>
          <w:highlight w:val="none"/>
        </w:rPr>
        <w:t>，在“投标管理--参与项目”栏目页面，选择参与的项目名称，点击“</w:t>
      </w:r>
      <w:r>
        <w:rPr>
          <w:rFonts w:hint="eastAsia"/>
          <w:color w:val="auto"/>
          <w:highlight w:val="none"/>
          <w:lang w:eastAsia="zh-CN"/>
        </w:rPr>
        <w:t>我要提疑</w:t>
      </w:r>
      <w:r>
        <w:rPr>
          <w:rFonts w:hint="eastAsia"/>
          <w:color w:val="auto"/>
          <w:highlight w:val="none"/>
        </w:rPr>
        <w:t>”提出问题，保存后即可提交</w:t>
      </w:r>
      <w:r>
        <w:rPr>
          <w:rFonts w:hint="eastAsia" w:ascii="宋体" w:hAnsi="宋体"/>
          <w:color w:val="auto"/>
          <w:szCs w:val="21"/>
          <w:highlight w:val="none"/>
        </w:rPr>
        <w:t>。且所提交的资料以无记名形式提交，不得有任何可识别投标人单位及人员的标识。</w:t>
      </w:r>
    </w:p>
    <w:p>
      <w:pPr>
        <w:spacing w:line="360" w:lineRule="auto"/>
        <w:ind w:firstLine="420" w:firstLineChars="200"/>
        <w:rPr>
          <w:rFonts w:hint="eastAsia" w:ascii="宋体" w:hAnsi="宋体"/>
          <w:color w:val="auto"/>
          <w:szCs w:val="21"/>
          <w:highlight w:val="none"/>
        </w:rPr>
      </w:pPr>
      <w:r>
        <w:rPr>
          <w:rFonts w:hint="eastAsia" w:ascii="宋体" w:hAnsi="宋体" w:eastAsia="宋体" w:cs="宋体"/>
          <w:color w:val="auto"/>
          <w:highlight w:val="none"/>
        </w:rPr>
        <w:t xml:space="preserve">1.10.2 </w:t>
      </w:r>
      <w:r>
        <w:rPr>
          <w:rFonts w:hint="eastAsia" w:ascii="宋体" w:hAnsi="宋体"/>
          <w:color w:val="auto"/>
          <w:szCs w:val="21"/>
          <w:highlight w:val="none"/>
        </w:rPr>
        <w:t>招标人（招标代理）收集相关问题，组织有关单位人员答复并形成答疑纪要（补遗书），按投标人须知前附表规定的时间在中山市公共资源交易</w:t>
      </w:r>
      <w:r>
        <w:rPr>
          <w:rFonts w:hint="eastAsia" w:ascii="宋体" w:hAnsi="宋体"/>
          <w:color w:val="auto"/>
          <w:szCs w:val="21"/>
          <w:highlight w:val="none"/>
          <w:lang w:val="en-US" w:eastAsia="zh-CN"/>
        </w:rPr>
        <w:t>平台（公共服务系统）</w:t>
      </w:r>
      <w:r>
        <w:rPr>
          <w:rFonts w:hint="eastAsia" w:ascii="宋体" w:hAnsi="宋体"/>
          <w:color w:val="auto"/>
          <w:szCs w:val="21"/>
          <w:highlight w:val="none"/>
        </w:rPr>
        <w:t>“</w:t>
      </w:r>
      <w:r>
        <w:rPr>
          <w:rFonts w:hint="eastAsia"/>
          <w:color w:val="auto"/>
          <w:highlight w:val="none"/>
        </w:rPr>
        <w:t>建设工程--答疑、澄清</w:t>
      </w:r>
      <w:r>
        <w:rPr>
          <w:rFonts w:hint="eastAsia" w:ascii="宋体" w:hAnsi="宋体"/>
          <w:color w:val="auto"/>
          <w:szCs w:val="21"/>
          <w:highlight w:val="none"/>
        </w:rPr>
        <w:t>”栏发布答疑纪要（补遗书）。</w:t>
      </w:r>
      <w:r>
        <w:rPr>
          <w:rFonts w:hint="eastAsia"/>
          <w:color w:val="auto"/>
          <w:highlight w:val="none"/>
        </w:rPr>
        <w:t>发出答疑纪要（补遗书）的同时，招标人（招标代理）应把答疑纪要（补遗书）的扫描件上传</w:t>
      </w:r>
      <w:r>
        <w:rPr>
          <w:rFonts w:hint="eastAsia"/>
          <w:color w:val="auto"/>
          <w:highlight w:val="none"/>
          <w:lang w:val="en-US" w:eastAsia="zh-CN"/>
        </w:rPr>
        <w:t>工程建设交易系统</w:t>
      </w:r>
      <w:r>
        <w:rPr>
          <w:rFonts w:hint="eastAsia"/>
          <w:color w:val="auto"/>
          <w:highlight w:val="none"/>
        </w:rPr>
        <w:t>。</w:t>
      </w:r>
      <w:r>
        <w:rPr>
          <w:rFonts w:hint="eastAsia" w:ascii="宋体" w:hAnsi="宋体"/>
          <w:color w:val="auto"/>
          <w:szCs w:val="21"/>
          <w:highlight w:val="none"/>
        </w:rPr>
        <w:t>对投标人编制标书时间造成影响的答疑纪要或补遗书，招标人需于投标截止前15日向投标人发出。</w:t>
      </w:r>
    </w:p>
    <w:p>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各</w:t>
      </w:r>
      <w:r>
        <w:rPr>
          <w:rFonts w:hint="eastAsia"/>
          <w:color w:val="auto"/>
          <w:highlight w:val="none"/>
        </w:rPr>
        <w:t>潜在投标人自行在</w:t>
      </w:r>
      <w:r>
        <w:rPr>
          <w:rFonts w:hint="eastAsia" w:ascii="宋体" w:hAnsi="宋体"/>
          <w:color w:val="auto"/>
          <w:szCs w:val="21"/>
          <w:highlight w:val="none"/>
        </w:rPr>
        <w:t>中山市公共资源交易</w:t>
      </w:r>
      <w:r>
        <w:rPr>
          <w:rFonts w:hint="eastAsia" w:ascii="宋体" w:hAnsi="宋体"/>
          <w:color w:val="auto"/>
          <w:szCs w:val="21"/>
          <w:highlight w:val="none"/>
          <w:lang w:val="en-US" w:eastAsia="zh-CN"/>
        </w:rPr>
        <w:t>平台（公共服务系统）</w:t>
      </w:r>
      <w:r>
        <w:rPr>
          <w:rFonts w:hint="eastAsia"/>
          <w:color w:val="auto"/>
          <w:highlight w:val="none"/>
        </w:rPr>
        <w:t>“建设工程--答疑、澄清”</w:t>
      </w:r>
      <w:r>
        <w:rPr>
          <w:rFonts w:hint="eastAsia"/>
          <w:color w:val="auto"/>
          <w:highlight w:val="none"/>
          <w:lang w:eastAsia="zh-CN"/>
        </w:rPr>
        <w:t>栏目或</w:t>
      </w:r>
      <w:r>
        <w:rPr>
          <w:rFonts w:hint="eastAsia"/>
          <w:color w:val="auto"/>
          <w:highlight w:val="none"/>
          <w:lang w:val="en-US" w:eastAsia="zh-CN"/>
        </w:rPr>
        <w:t>工程建设交易系统</w:t>
      </w:r>
      <w:r>
        <w:rPr>
          <w:rFonts w:hint="eastAsia"/>
          <w:color w:val="auto"/>
          <w:highlight w:val="none"/>
        </w:rPr>
        <w:t>下载答疑纪要（补遗书），招标人不再另行通知。投标人因自身原因未能获取答疑资料造成的后果，由投标人自行承担。</w:t>
      </w:r>
    </w:p>
    <w:p>
      <w:pPr>
        <w:widowControl w:val="0"/>
        <w:kinsoku/>
        <w:adjustRightInd/>
        <w:snapToGrid/>
        <w:spacing w:line="360" w:lineRule="auto"/>
        <w:ind w:firstLine="420" w:firstLineChars="200"/>
        <w:jc w:val="both"/>
        <w:rPr>
          <w:rFonts w:ascii="宋体" w:hAnsi="宋体" w:eastAsia="宋体" w:cs="宋体"/>
          <w:color w:val="auto"/>
          <w:highlight w:val="none"/>
        </w:rPr>
      </w:pP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1.11 分包</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1.11.1 投标人拟在中标后将中标项目的非主体、非关键性工作进行分包的，应符合投标人须知前附表规定的分包内容、分包金额和资质要求等限制性条件，除投标人须知前附表规定的经招标人同意可分包的非主体、非关键性工作外，其他工作不得分包、转包。</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1.11.2 中标人不得向他人转让中标项目，接受分包的人不得再次分包。中标人应当就分包项目向招标人负责，接受分包的人就分包项目承担连带责任。</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1.12 偏离</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本工程不允许投标人的投标文件对招标文件的要求有负偏离。</w:t>
      </w:r>
    </w:p>
    <w:p>
      <w:pPr>
        <w:widowControl w:val="0"/>
        <w:kinsoku/>
        <w:adjustRightInd/>
        <w:snapToGrid/>
        <w:spacing w:line="360" w:lineRule="auto"/>
        <w:jc w:val="both"/>
        <w:outlineLvl w:val="1"/>
        <w:rPr>
          <w:rFonts w:ascii="宋体" w:hAnsi="宋体" w:eastAsia="宋体" w:cs="宋体"/>
          <w:b/>
          <w:bCs/>
          <w:color w:val="auto"/>
          <w:highlight w:val="none"/>
        </w:rPr>
      </w:pPr>
      <w:r>
        <w:rPr>
          <w:rFonts w:hint="eastAsia" w:ascii="宋体" w:hAnsi="宋体" w:eastAsia="宋体" w:cs="宋体"/>
          <w:b/>
          <w:bCs/>
          <w:color w:val="auto"/>
          <w:highlight w:val="none"/>
        </w:rPr>
        <w:t>2．招标文件</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2.1 招标文件的组成</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本招标文件包括：</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（1）招标公告；</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（2）投标人须知；</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（3）评标定标办法（评定分离法）；</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（4）合同条款及格式；</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（5）勘察设计任务书；</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（6）投标文件格式；</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根据本章第1.10款、第2.2款和第2.3款对招标文件所作的澄清、修改，构成招标文件的组成部分。</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当招标文件、招标文件的澄清或修改等在同一内容的表述上不一致时，以最后发出的书面文件为准。</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2.2 招标文件的澄清</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2.2.1 投标人应仔细阅读和检查招标文件的全部内容。如发现缺页或附件不全，应及时向招标人提出，以便补齐。如有疑问，应在投标人须知前附表规定的时间前以网络形式，要求招标人对招标文件予以澄清。</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2.2.2 招标文件的澄清的内容可能影响投标文件编制的，将在投标人须知前附表规定的投标截止时间15天前在中山市公共资源交易网上发布发给所有投标人，但不指明澄清问题的来源。如果澄清发出的时间距投标截至时间不足15天，酌情相应延长投标截止时间。</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 xml:space="preserve">2.2.3 </w:t>
      </w:r>
      <w:r>
        <w:rPr>
          <w:rFonts w:hint="eastAsia"/>
          <w:color w:val="auto"/>
          <w:highlight w:val="none"/>
        </w:rPr>
        <w:t>投标人应随时关注</w:t>
      </w:r>
      <w:r>
        <w:rPr>
          <w:rFonts w:hint="eastAsia" w:ascii="宋体" w:hAnsi="宋体"/>
          <w:color w:val="auto"/>
          <w:szCs w:val="21"/>
          <w:highlight w:val="none"/>
        </w:rPr>
        <w:t>中山市公共资源交易</w:t>
      </w:r>
      <w:r>
        <w:rPr>
          <w:rFonts w:hint="eastAsia" w:ascii="宋体" w:hAnsi="宋体"/>
          <w:color w:val="auto"/>
          <w:szCs w:val="21"/>
          <w:highlight w:val="none"/>
          <w:lang w:val="en-US" w:eastAsia="zh-CN"/>
        </w:rPr>
        <w:t>平台（公共服务系统）</w:t>
      </w:r>
      <w:r>
        <w:rPr>
          <w:rFonts w:hint="eastAsia"/>
          <w:color w:val="auto"/>
          <w:highlight w:val="none"/>
        </w:rPr>
        <w:t>，自行在</w:t>
      </w:r>
      <w:r>
        <w:rPr>
          <w:rFonts w:hint="eastAsia" w:ascii="宋体" w:hAnsi="宋体"/>
          <w:color w:val="auto"/>
          <w:szCs w:val="21"/>
          <w:highlight w:val="none"/>
        </w:rPr>
        <w:t>中山市公共资源交易</w:t>
      </w:r>
      <w:r>
        <w:rPr>
          <w:rFonts w:hint="eastAsia" w:ascii="宋体" w:hAnsi="宋体"/>
          <w:color w:val="auto"/>
          <w:szCs w:val="21"/>
          <w:highlight w:val="none"/>
          <w:lang w:val="en-US" w:eastAsia="zh-CN"/>
        </w:rPr>
        <w:t>平台（公共服务系统）</w:t>
      </w:r>
      <w:r>
        <w:rPr>
          <w:rFonts w:hint="eastAsia"/>
          <w:color w:val="auto"/>
          <w:highlight w:val="none"/>
        </w:rPr>
        <w:t>“</w:t>
      </w:r>
      <w:r>
        <w:rPr>
          <w:rFonts w:hint="eastAsia"/>
          <w:color w:val="auto"/>
          <w:highlight w:val="none"/>
          <w:lang w:val="en-US" w:eastAsia="zh-CN"/>
        </w:rPr>
        <w:t>建设工程--答疑、澄清</w:t>
      </w:r>
      <w:r>
        <w:rPr>
          <w:rFonts w:hint="eastAsia"/>
          <w:color w:val="auto"/>
          <w:highlight w:val="none"/>
        </w:rPr>
        <w:t>”栏</w:t>
      </w:r>
      <w:r>
        <w:rPr>
          <w:rFonts w:hint="eastAsia"/>
          <w:color w:val="auto"/>
          <w:highlight w:val="none"/>
          <w:lang w:eastAsia="zh-CN"/>
        </w:rPr>
        <w:t>目</w:t>
      </w:r>
      <w:r>
        <w:rPr>
          <w:rFonts w:hint="eastAsia"/>
          <w:color w:val="auto"/>
          <w:highlight w:val="none"/>
        </w:rPr>
        <w:t>或工程建设交易系统下载答疑纪要（补遗书），招标人不再另行通知。投标人因自身原因未能获取答疑资料造成的后果，由投标人自行承担。</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2.3 招标文件的修改</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2.3.1 在投标截止时间15天前，招标人可以网络形式修改招标文件，并通知所有投标人。修改的内容可能影响投标文件编制的，招标人应当在投标截止时间至少15日前，以书面形式通知所有获取招标文件的潜在投标人，不足15天的，招标人酌情相应延长投标截止时间。</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2.3.2 投标人应随时关注中山市公共资源交易网，自行在中山市公共资源交易网“工程答疑”栏下载答疑纪要（补遗书），招标人不再另行通知。投标人因自身原因未能获取答疑资料造成的后果，由投标人自行承担。</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2.4 招标价</w:t>
      </w:r>
    </w:p>
    <w:p>
      <w:pPr>
        <w:widowControl w:val="0"/>
        <w:kinsoku/>
        <w:adjustRightInd/>
        <w:snapToGrid/>
        <w:spacing w:line="360" w:lineRule="auto"/>
        <w:ind w:firstLine="422" w:firstLineChars="200"/>
        <w:jc w:val="both"/>
        <w:rPr>
          <w:rFonts w:ascii="宋体" w:hAnsi="宋体" w:eastAsia="宋体" w:cs="宋体"/>
          <w:b/>
          <w:bCs/>
          <w:color w:val="auto"/>
          <w:highlight w:val="none"/>
        </w:rPr>
      </w:pPr>
      <w:r>
        <w:rPr>
          <w:rFonts w:hint="eastAsia" w:ascii="宋体" w:hAnsi="宋体" w:eastAsia="宋体" w:cs="宋体"/>
          <w:b/>
          <w:bCs/>
          <w:color w:val="auto"/>
          <w:highlight w:val="none"/>
        </w:rPr>
        <w:t>2.4.1 招标价控制价</w:t>
      </w:r>
    </w:p>
    <w:p>
      <w:pPr>
        <w:pStyle w:val="43"/>
        <w:spacing w:line="360" w:lineRule="auto"/>
        <w:ind w:firstLine="420" w:firstLineChars="200"/>
        <w:jc w:val="both"/>
        <w:rPr>
          <w:b w:val="0"/>
          <w:bCs w:val="0"/>
          <w:color w:val="auto"/>
        </w:rPr>
      </w:pPr>
      <w:r>
        <w:rPr>
          <w:rFonts w:hint="eastAsia"/>
          <w:color w:val="auto"/>
          <w:sz w:val="21"/>
          <w:szCs w:val="21"/>
          <w:lang w:val="en-US" w:eastAsia="zh-CN"/>
        </w:rPr>
        <w:t>本次招标控制价</w:t>
      </w:r>
      <w:r>
        <w:rPr>
          <w:rFonts w:hint="eastAsia" w:ascii="宋体" w:hAnsi="宋体" w:eastAsia="宋体" w:cs="宋体"/>
          <w:color w:val="auto"/>
          <w:sz w:val="21"/>
          <w:szCs w:val="21"/>
          <w:lang w:val="en-US" w:eastAsia="zh-CN"/>
        </w:rPr>
        <w:t>为397.09万元。其中勘察费招标控制价54.77万元，设计费招标控制价342.32</w:t>
      </w:r>
      <w:r>
        <w:rPr>
          <w:rFonts w:hint="eastAsia"/>
          <w:color w:val="auto"/>
          <w:sz w:val="21"/>
          <w:szCs w:val="21"/>
          <w:lang w:val="en-US" w:eastAsia="zh-CN"/>
        </w:rPr>
        <w:t>万元。</w:t>
      </w:r>
      <w:r>
        <w:rPr>
          <w:rFonts w:hint="eastAsia" w:ascii="宋体" w:hAnsi="宋体" w:cs="宋体"/>
          <w:b w:val="0"/>
          <w:bCs w:val="0"/>
          <w:color w:val="auto"/>
          <w:szCs w:val="21"/>
          <w:lang w:bidi="ar"/>
        </w:rPr>
        <w:t>投标报价小于或等于招标控制价的为有效报价，必须同时对两部分进行报价且投标报价均不超过招标控制价（含招标控制价）为有效投标报价，否则按无效报价处理。</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olor w:val="auto"/>
          <w:highlight w:val="none"/>
          <w:lang w:eastAsia="zh-CN" w:bidi="ar"/>
        </w:rPr>
        <w:t>中标价</w:t>
      </w:r>
      <w:r>
        <w:rPr>
          <w:rFonts w:hint="eastAsia" w:ascii="宋体" w:hAnsi="宋体" w:eastAsia="宋体"/>
          <w:color w:val="auto"/>
          <w:highlight w:val="none"/>
          <w:lang w:val="en-US" w:eastAsia="zh-CN" w:bidi="ar"/>
        </w:rPr>
        <w:t>包括</w:t>
      </w:r>
      <w:r>
        <w:rPr>
          <w:rFonts w:hint="eastAsia" w:ascii="宋体" w:hAnsi="宋体" w:cs="宋体"/>
          <w:color w:val="auto"/>
          <w:szCs w:val="21"/>
          <w:lang w:bidi="ar"/>
        </w:rPr>
        <w:t>包含</w:t>
      </w:r>
      <w:r>
        <w:rPr>
          <w:rFonts w:hint="eastAsia" w:ascii="宋体" w:hAnsi="宋体" w:eastAsia="宋体" w:cs="宋体"/>
          <w:color w:val="auto"/>
          <w:lang w:val="en-US" w:eastAsia="zh-CN"/>
        </w:rPr>
        <w:t>初勘、详勘、</w:t>
      </w:r>
      <w:r>
        <w:rPr>
          <w:rFonts w:hint="eastAsia" w:ascii="宋体" w:hAnsi="宋体" w:eastAsia="宋体" w:cs="宋体"/>
          <w:lang w:val="en-US" w:eastAsia="zh-CN"/>
        </w:rPr>
        <w:t>工程测量、</w:t>
      </w:r>
      <w:r>
        <w:rPr>
          <w:rFonts w:hint="eastAsia" w:ascii="宋体" w:hAnsi="宋体" w:eastAsia="宋体" w:cs="宋体"/>
          <w:color w:val="auto"/>
          <w:lang w:val="en-US" w:eastAsia="zh-CN"/>
        </w:rPr>
        <w:t>现状管线测量、管线物探</w:t>
      </w:r>
      <w:r>
        <w:rPr>
          <w:rFonts w:hint="eastAsia" w:ascii="宋体" w:hAnsi="宋体" w:eastAsia="宋体"/>
          <w:color w:val="auto"/>
          <w:highlight w:val="none"/>
          <w:lang w:val="en-US" w:eastAsia="zh-CN" w:bidi="ar"/>
        </w:rPr>
        <w:t>、方案设计、初步设计（含编制概算书）、</w:t>
      </w:r>
      <w:r>
        <w:rPr>
          <w:rFonts w:hint="eastAsia" w:ascii="宋体" w:hAnsi="宋体" w:eastAsia="宋体"/>
          <w:color w:val="auto"/>
          <w:highlight w:val="none"/>
          <w:lang w:eastAsia="zh-CN" w:bidi="ar"/>
        </w:rPr>
        <w:t>施工图设计、施工现场指导与监督、</w:t>
      </w:r>
      <w:r>
        <w:rPr>
          <w:rFonts w:hint="eastAsia" w:ascii="宋体" w:hAnsi="宋体" w:eastAsia="宋体"/>
          <w:color w:val="auto"/>
          <w:highlight w:val="none"/>
          <w:lang w:val="en-US" w:eastAsia="zh-CN" w:bidi="ar"/>
        </w:rPr>
        <w:t>工程变更文件</w:t>
      </w:r>
      <w:r>
        <w:rPr>
          <w:rFonts w:hint="eastAsia" w:ascii="宋体" w:hAnsi="宋体" w:eastAsia="宋体"/>
          <w:color w:val="auto"/>
          <w:highlight w:val="none"/>
          <w:lang w:eastAsia="zh-CN" w:bidi="ar"/>
        </w:rPr>
        <w:t>和竣工验收等</w:t>
      </w:r>
      <w:r>
        <w:rPr>
          <w:rFonts w:hint="eastAsia" w:ascii="宋体" w:hAnsi="宋体" w:eastAsia="宋体"/>
          <w:color w:val="auto"/>
          <w:highlight w:val="none"/>
          <w:lang w:val="en-US" w:eastAsia="zh-CN" w:bidi="ar"/>
        </w:rPr>
        <w:t>的</w:t>
      </w:r>
      <w:r>
        <w:rPr>
          <w:rFonts w:hint="eastAsia" w:ascii="宋体" w:hAnsi="宋体" w:cs="宋体"/>
          <w:color w:val="auto"/>
          <w:szCs w:val="21"/>
          <w:highlight w:val="none"/>
          <w:lang w:bidi="ar"/>
        </w:rPr>
        <w:t>全部费用</w:t>
      </w:r>
      <w:r>
        <w:rPr>
          <w:rFonts w:hint="eastAsia" w:ascii="宋体" w:hAnsi="宋体" w:eastAsia="宋体"/>
          <w:color w:val="auto"/>
          <w:highlight w:val="none"/>
          <w:lang w:eastAsia="zh-CN" w:bidi="ar"/>
        </w:rPr>
        <w:t>。</w:t>
      </w:r>
      <w:r>
        <w:rPr>
          <w:rFonts w:hint="eastAsia" w:ascii="宋体" w:hAnsi="宋体" w:eastAsia="宋体" w:cs="宋体"/>
          <w:color w:val="auto"/>
          <w:highlight w:val="none"/>
        </w:rPr>
        <w:t>包括但不限于以下与本项目有关的各项费用：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（1）工程勘察钻探费用。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（2）工程设计和所必需的专题研究费用、外业现场考察费用。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（3）提供业主施工招标所需的工程数量和工程说明、相应图纸。</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（4）承担方案论证、评审等相关费用。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（5）为完成本招标文件规定的义务，投标人认为有必要计入的其它费用。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（6）由于规划变更或其他事项引起勘察设计文件的变更，中标人应无条件按招标人要求完成勘察设计文件变更编制、报审等工作，费用不予增加。</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中标单位必须配合招标人按建设进度要求进行方案整合、优化，按时完成方案设计及优化、初步设计和施工图设计工作，应严格按照招标人投资控制的上限要求进行工程设计。</w:t>
      </w:r>
    </w:p>
    <w:p>
      <w:pPr>
        <w:widowControl w:val="0"/>
        <w:kinsoku/>
        <w:adjustRightInd/>
        <w:snapToGrid/>
        <w:spacing w:line="360" w:lineRule="auto"/>
        <w:ind w:firstLine="422" w:firstLineChars="200"/>
        <w:jc w:val="both"/>
        <w:rPr>
          <w:rFonts w:ascii="宋体" w:hAnsi="宋体" w:eastAsia="宋体" w:cs="宋体"/>
          <w:b/>
          <w:bCs/>
          <w:color w:val="auto"/>
          <w:highlight w:val="none"/>
        </w:rPr>
      </w:pPr>
      <w:r>
        <w:rPr>
          <w:rFonts w:hint="eastAsia" w:ascii="宋体" w:hAnsi="宋体" w:eastAsia="宋体" w:cs="宋体"/>
          <w:b/>
          <w:bCs/>
          <w:color w:val="auto"/>
          <w:highlight w:val="none"/>
        </w:rPr>
        <w:t>2.4.2 勘察设计费支付方式：</w:t>
      </w:r>
    </w:p>
    <w:p>
      <w:pPr>
        <w:kinsoku/>
        <w:adjustRightInd/>
        <w:snapToGrid/>
        <w:spacing w:line="400" w:lineRule="exact"/>
        <w:ind w:firstLine="211" w:firstLineChars="100"/>
        <w:jc w:val="both"/>
        <w:rPr>
          <w:rFonts w:hint="eastAsia" w:cs="Arial" w:asciiTheme="minorEastAsia" w:hAnsiTheme="minorEastAsia" w:eastAsiaTheme="minorEastAsia"/>
          <w:snapToGrid w:val="0"/>
          <w:color w:val="auto"/>
          <w:sz w:val="21"/>
          <w:szCs w:val="21"/>
          <w:highlight w:val="none"/>
          <w:lang w:val="en-US" w:eastAsia="zh-CN" w:bidi="ar-SA"/>
        </w:rPr>
      </w:pPr>
      <w:r>
        <w:rPr>
          <w:rFonts w:hint="eastAsia" w:ascii="宋体" w:hAnsi="宋体" w:eastAsia="宋体" w:cs="宋体"/>
          <w:b/>
          <w:bCs/>
          <w:color w:val="auto"/>
          <w:highlight w:val="none"/>
        </w:rPr>
        <w:t>2.4.2</w:t>
      </w:r>
      <w:r>
        <w:rPr>
          <w:rFonts w:hint="eastAsia" w:ascii="宋体" w:hAnsi="宋体" w:eastAsia="宋体" w:cs="宋体"/>
          <w:b/>
          <w:bCs/>
          <w:color w:val="auto"/>
          <w:highlight w:val="none"/>
          <w:lang w:val="en-US" w:eastAsia="zh-CN"/>
        </w:rPr>
        <w:t>.</w:t>
      </w:r>
      <w:r>
        <w:rPr>
          <w:rFonts w:hint="eastAsia" w:cs="Arial" w:asciiTheme="minorEastAsia" w:hAnsiTheme="minorEastAsia" w:eastAsiaTheme="minorEastAsia"/>
          <w:b/>
          <w:bCs/>
          <w:snapToGrid w:val="0"/>
          <w:color w:val="auto"/>
          <w:sz w:val="21"/>
          <w:szCs w:val="21"/>
          <w:highlight w:val="none"/>
          <w:lang w:val="en-US" w:eastAsia="zh-CN" w:bidi="ar-SA"/>
        </w:rPr>
        <w:t>1</w:t>
      </w:r>
      <w:r>
        <w:rPr>
          <w:rFonts w:hint="eastAsia" w:cs="Arial" w:asciiTheme="minorEastAsia" w:hAnsiTheme="minorEastAsia" w:eastAsiaTheme="minorEastAsia"/>
          <w:snapToGrid w:val="0"/>
          <w:color w:val="auto"/>
          <w:sz w:val="21"/>
          <w:szCs w:val="21"/>
          <w:highlight w:val="none"/>
          <w:lang w:val="en-US" w:eastAsia="zh-CN" w:bidi="ar-SA"/>
        </w:rPr>
        <w:t xml:space="preserve"> </w:t>
      </w:r>
      <w:r>
        <w:rPr>
          <w:rFonts w:hint="eastAsia" w:ascii="宋体" w:hAnsi="宋体" w:eastAsia="宋体" w:cs="宋体"/>
          <w:b/>
          <w:bCs/>
          <w:color w:val="auto"/>
          <w:highlight w:val="none"/>
        </w:rPr>
        <w:t>勘察设计费支付</w:t>
      </w:r>
    </w:p>
    <w:p>
      <w:pPr>
        <w:kinsoku/>
        <w:adjustRightInd/>
        <w:snapToGrid/>
        <w:spacing w:line="400" w:lineRule="exact"/>
        <w:ind w:firstLine="210" w:firstLineChars="100"/>
        <w:jc w:val="both"/>
        <w:rPr>
          <w:rFonts w:hint="eastAsia" w:cs="Arial" w:asciiTheme="minorEastAsia" w:hAnsiTheme="minorEastAsia" w:eastAsiaTheme="minorEastAsia"/>
          <w:snapToGrid w:val="0"/>
          <w:color w:val="auto"/>
          <w:sz w:val="21"/>
          <w:szCs w:val="21"/>
          <w:highlight w:val="none"/>
          <w:lang w:val="en-US" w:eastAsia="zh-CN" w:bidi="ar-SA"/>
        </w:rPr>
      </w:pPr>
      <w:r>
        <w:rPr>
          <w:rFonts w:hint="eastAsia" w:cs="Arial" w:asciiTheme="minorEastAsia" w:hAnsiTheme="minorEastAsia" w:eastAsiaTheme="minorEastAsia"/>
          <w:snapToGrid w:val="0"/>
          <w:color w:val="auto"/>
          <w:sz w:val="21"/>
          <w:szCs w:val="21"/>
          <w:highlight w:val="none"/>
          <w:lang w:val="en-US" w:eastAsia="zh-CN" w:bidi="ar-SA"/>
        </w:rPr>
        <w:t>（1）勘察费：</w:t>
      </w:r>
    </w:p>
    <w:p>
      <w:pPr>
        <w:kinsoku/>
        <w:adjustRightInd/>
        <w:snapToGrid/>
        <w:spacing w:line="400" w:lineRule="exact"/>
        <w:ind w:firstLine="420" w:firstLineChars="200"/>
        <w:jc w:val="both"/>
        <w:rPr>
          <w:rFonts w:hint="eastAsia" w:cs="Arial" w:asciiTheme="minorEastAsia" w:hAnsiTheme="minorEastAsia" w:eastAsiaTheme="minorEastAsia"/>
          <w:snapToGrid w:val="0"/>
          <w:color w:val="auto"/>
          <w:sz w:val="21"/>
          <w:szCs w:val="21"/>
          <w:highlight w:val="none"/>
          <w:lang w:val="en-US" w:eastAsia="zh-CN" w:bidi="ar-SA"/>
        </w:rPr>
      </w:pPr>
      <w:r>
        <w:rPr>
          <w:rFonts w:hint="eastAsia" w:cs="Arial" w:asciiTheme="minorEastAsia" w:hAnsiTheme="minorEastAsia" w:eastAsiaTheme="minorEastAsia"/>
          <w:snapToGrid w:val="0"/>
          <w:color w:val="auto"/>
          <w:sz w:val="21"/>
          <w:szCs w:val="21"/>
          <w:highlight w:val="none"/>
          <w:lang w:val="en-US" w:eastAsia="zh-CN" w:bidi="ar-SA"/>
        </w:rPr>
        <w:t>各项目结合工作时限和实际作业进度，服务成果经具有资质的第三方审查（评审）通过或前期监理、建设单位确认后，可以按实际完成工作量支付50%的进度款（当实际工作量计算金额大于合同暂定价时，最多只可按暂定价的50%支付），待结算审定后一次性支付余款。</w:t>
      </w:r>
    </w:p>
    <w:p>
      <w:pPr>
        <w:kinsoku/>
        <w:adjustRightInd/>
        <w:snapToGrid/>
        <w:spacing w:line="400" w:lineRule="exact"/>
        <w:ind w:firstLine="210" w:firstLineChars="100"/>
        <w:jc w:val="both"/>
        <w:rPr>
          <w:rFonts w:hint="eastAsia" w:cs="Arial" w:asciiTheme="minorEastAsia" w:hAnsiTheme="minorEastAsia" w:eastAsiaTheme="minorEastAsia"/>
          <w:snapToGrid w:val="0"/>
          <w:color w:val="auto"/>
          <w:sz w:val="21"/>
          <w:szCs w:val="21"/>
          <w:highlight w:val="none"/>
          <w:lang w:val="en-US" w:eastAsia="zh-CN" w:bidi="ar-SA"/>
        </w:rPr>
      </w:pPr>
      <w:r>
        <w:rPr>
          <w:rFonts w:hint="eastAsia" w:cs="Arial" w:asciiTheme="minorEastAsia" w:hAnsiTheme="minorEastAsia" w:eastAsiaTheme="minorEastAsia"/>
          <w:snapToGrid w:val="0"/>
          <w:color w:val="auto"/>
          <w:sz w:val="21"/>
          <w:szCs w:val="21"/>
          <w:highlight w:val="none"/>
          <w:lang w:val="en-US" w:eastAsia="zh-CN" w:bidi="ar-SA"/>
        </w:rPr>
        <w:t>（2）设计费：</w:t>
      </w:r>
    </w:p>
    <w:p>
      <w:pPr>
        <w:kinsoku/>
        <w:adjustRightInd/>
        <w:snapToGrid/>
        <w:spacing w:line="400" w:lineRule="exact"/>
        <w:ind w:firstLine="210" w:firstLineChars="100"/>
        <w:jc w:val="both"/>
        <w:rPr>
          <w:rFonts w:hint="eastAsia" w:cs="Arial" w:asciiTheme="minorEastAsia" w:hAnsiTheme="minorEastAsia" w:eastAsiaTheme="minorEastAsia"/>
          <w:snapToGrid w:val="0"/>
          <w:color w:val="auto"/>
          <w:sz w:val="21"/>
          <w:szCs w:val="21"/>
          <w:highlight w:val="none"/>
          <w:lang w:val="en-US" w:eastAsia="zh-CN" w:bidi="ar-SA"/>
        </w:rPr>
      </w:pPr>
      <w:r>
        <w:rPr>
          <w:rFonts w:hint="default" w:cs="Arial" w:asciiTheme="minorEastAsia" w:hAnsiTheme="minorEastAsia" w:eastAsiaTheme="minorEastAsia"/>
          <w:snapToGrid w:val="0"/>
          <w:color w:val="auto"/>
          <w:sz w:val="21"/>
          <w:szCs w:val="21"/>
          <w:highlight w:val="none"/>
          <w:lang w:val="en-US" w:eastAsia="zh-CN" w:bidi="ar-SA"/>
        </w:rPr>
        <w:t>①</w:t>
      </w:r>
      <w:r>
        <w:rPr>
          <w:rFonts w:hint="eastAsia" w:cs="Arial" w:asciiTheme="minorEastAsia" w:hAnsiTheme="minorEastAsia" w:eastAsiaTheme="minorEastAsia"/>
          <w:snapToGrid w:val="0"/>
          <w:color w:val="auto"/>
          <w:sz w:val="21"/>
          <w:szCs w:val="21"/>
          <w:highlight w:val="none"/>
          <w:lang w:val="en-US" w:eastAsia="zh-CN" w:bidi="ar-SA"/>
        </w:rPr>
        <w:t>完成初步设计并通过审查后，支付至合同价中设计费用的30%；</w:t>
      </w:r>
    </w:p>
    <w:p>
      <w:pPr>
        <w:kinsoku/>
        <w:adjustRightInd/>
        <w:snapToGrid/>
        <w:spacing w:line="400" w:lineRule="exact"/>
        <w:ind w:firstLine="210" w:firstLineChars="100"/>
        <w:jc w:val="both"/>
        <w:rPr>
          <w:rFonts w:hint="eastAsia" w:cs="Arial" w:asciiTheme="minorEastAsia" w:hAnsiTheme="minorEastAsia" w:eastAsiaTheme="minorEastAsia"/>
          <w:snapToGrid w:val="0"/>
          <w:color w:val="auto"/>
          <w:sz w:val="21"/>
          <w:szCs w:val="21"/>
          <w:highlight w:val="none"/>
          <w:lang w:val="en-US" w:eastAsia="zh-CN" w:bidi="ar-SA"/>
        </w:rPr>
      </w:pPr>
      <w:r>
        <w:rPr>
          <w:rFonts w:hint="default" w:cs="Arial" w:asciiTheme="minorEastAsia" w:hAnsiTheme="minorEastAsia" w:eastAsiaTheme="minorEastAsia"/>
          <w:snapToGrid w:val="0"/>
          <w:color w:val="auto"/>
          <w:sz w:val="21"/>
          <w:szCs w:val="21"/>
          <w:highlight w:val="none"/>
          <w:lang w:val="en-US" w:eastAsia="zh-CN" w:bidi="ar-SA"/>
        </w:rPr>
        <w:t>②</w:t>
      </w:r>
      <w:r>
        <w:rPr>
          <w:rFonts w:hint="eastAsia" w:cs="Arial" w:asciiTheme="minorEastAsia" w:hAnsiTheme="minorEastAsia" w:eastAsiaTheme="minorEastAsia"/>
          <w:snapToGrid w:val="0"/>
          <w:color w:val="auto"/>
          <w:sz w:val="21"/>
          <w:szCs w:val="21"/>
          <w:highlight w:val="none"/>
          <w:lang w:val="en-US" w:eastAsia="zh-CN" w:bidi="ar-SA"/>
        </w:rPr>
        <w:t>完成施工图设计并通过审查后，支付至合同价中设计费用的60%；</w:t>
      </w:r>
    </w:p>
    <w:p>
      <w:pPr>
        <w:kinsoku/>
        <w:adjustRightInd/>
        <w:snapToGrid/>
        <w:spacing w:line="400" w:lineRule="exact"/>
        <w:ind w:firstLine="210" w:firstLineChars="100"/>
        <w:jc w:val="both"/>
        <w:rPr>
          <w:rFonts w:hint="eastAsia" w:cs="Arial" w:asciiTheme="minorEastAsia" w:hAnsiTheme="minorEastAsia" w:eastAsiaTheme="minorEastAsia"/>
          <w:snapToGrid w:val="0"/>
          <w:color w:val="auto"/>
          <w:sz w:val="21"/>
          <w:szCs w:val="21"/>
          <w:highlight w:val="none"/>
          <w:lang w:val="en-US" w:eastAsia="zh-CN" w:bidi="ar-SA"/>
        </w:rPr>
      </w:pPr>
      <w:r>
        <w:rPr>
          <w:rFonts w:hint="default" w:cs="Arial" w:asciiTheme="minorEastAsia" w:hAnsiTheme="minorEastAsia" w:eastAsiaTheme="minorEastAsia"/>
          <w:snapToGrid w:val="0"/>
          <w:color w:val="auto"/>
          <w:sz w:val="21"/>
          <w:szCs w:val="21"/>
          <w:highlight w:val="none"/>
          <w:lang w:val="en-US" w:eastAsia="zh-CN" w:bidi="ar-SA"/>
        </w:rPr>
        <w:t>③</w:t>
      </w:r>
      <w:r>
        <w:rPr>
          <w:rFonts w:hint="eastAsia" w:cs="Arial" w:asciiTheme="minorEastAsia" w:hAnsiTheme="minorEastAsia" w:eastAsiaTheme="minorEastAsia"/>
          <w:snapToGrid w:val="0"/>
          <w:color w:val="auto"/>
          <w:sz w:val="21"/>
          <w:szCs w:val="21"/>
          <w:highlight w:val="none"/>
          <w:lang w:val="en-US" w:eastAsia="zh-CN" w:bidi="ar-SA"/>
        </w:rPr>
        <w:t>施工图中介预算审核通过后，支付至合同价中设计费的70%；</w:t>
      </w:r>
    </w:p>
    <w:p>
      <w:pPr>
        <w:kinsoku/>
        <w:adjustRightInd/>
        <w:snapToGrid/>
        <w:spacing w:line="400" w:lineRule="exact"/>
        <w:ind w:firstLine="210" w:firstLineChars="100"/>
        <w:jc w:val="both"/>
        <w:rPr>
          <w:rFonts w:hint="eastAsia" w:cs="Arial" w:asciiTheme="minorEastAsia" w:hAnsiTheme="minorEastAsia" w:eastAsiaTheme="minorEastAsia"/>
          <w:snapToGrid w:val="0"/>
          <w:color w:val="auto"/>
          <w:sz w:val="21"/>
          <w:szCs w:val="21"/>
          <w:highlight w:val="none"/>
          <w:lang w:val="en-US" w:eastAsia="zh-CN" w:bidi="ar-SA"/>
        </w:rPr>
      </w:pPr>
      <w:r>
        <w:rPr>
          <w:rFonts w:hint="eastAsia" w:cs="Arial" w:asciiTheme="minorEastAsia" w:hAnsiTheme="minorEastAsia" w:eastAsiaTheme="minorEastAsia"/>
          <w:snapToGrid w:val="0"/>
          <w:color w:val="auto"/>
          <w:sz w:val="21"/>
          <w:szCs w:val="21"/>
          <w:highlight w:val="none"/>
          <w:lang w:val="en-US" w:eastAsia="zh-CN" w:bidi="ar-SA"/>
        </w:rPr>
        <w:t>④工</w:t>
      </w:r>
      <w:r>
        <w:rPr>
          <w:rFonts w:hint="default" w:cs="Arial" w:asciiTheme="minorEastAsia" w:hAnsiTheme="minorEastAsia" w:eastAsiaTheme="minorEastAsia"/>
          <w:snapToGrid w:val="0"/>
          <w:color w:val="auto"/>
          <w:sz w:val="21"/>
          <w:szCs w:val="21"/>
          <w:highlight w:val="none"/>
          <w:lang w:val="en-US" w:eastAsia="zh-CN" w:bidi="ar-SA"/>
        </w:rPr>
        <w:t>程</w:t>
      </w:r>
      <w:r>
        <w:rPr>
          <w:rFonts w:hint="eastAsia" w:cs="Arial" w:asciiTheme="minorEastAsia" w:hAnsiTheme="minorEastAsia" w:eastAsiaTheme="minorEastAsia"/>
          <w:snapToGrid w:val="0"/>
          <w:color w:val="auto"/>
          <w:sz w:val="21"/>
          <w:szCs w:val="21"/>
          <w:highlight w:val="none"/>
          <w:lang w:val="en-US" w:eastAsia="zh-CN" w:bidi="ar-SA"/>
        </w:rPr>
        <w:t>竣工验收合格后，支付至合同价中设计费用的90%；</w:t>
      </w:r>
    </w:p>
    <w:p>
      <w:pPr>
        <w:kinsoku/>
        <w:adjustRightInd/>
        <w:snapToGrid/>
        <w:spacing w:line="400" w:lineRule="exact"/>
        <w:ind w:firstLine="210" w:firstLineChars="100"/>
        <w:jc w:val="both"/>
        <w:rPr>
          <w:rFonts w:hint="eastAsia" w:cs="Arial" w:asciiTheme="minorEastAsia" w:hAnsiTheme="minorEastAsia" w:eastAsiaTheme="minorEastAsia"/>
          <w:snapToGrid w:val="0"/>
          <w:color w:val="auto"/>
          <w:sz w:val="21"/>
          <w:szCs w:val="21"/>
          <w:highlight w:val="none"/>
          <w:lang w:val="en-US" w:eastAsia="zh-CN" w:bidi="ar-SA"/>
        </w:rPr>
      </w:pPr>
      <w:r>
        <w:rPr>
          <w:rFonts w:hint="eastAsia" w:cs="Arial" w:asciiTheme="minorEastAsia" w:hAnsiTheme="minorEastAsia" w:eastAsiaTheme="minorEastAsia"/>
          <w:snapToGrid w:val="0"/>
          <w:color w:val="auto"/>
          <w:sz w:val="21"/>
          <w:szCs w:val="21"/>
          <w:highlight w:val="none"/>
          <w:lang w:val="en-US" w:eastAsia="zh-CN" w:bidi="ar-SA"/>
        </w:rPr>
        <w:t>⑤设计费需预留10%作为限额设计履约保证金，主体工程施工结算后支付，因设计原因导致超概算投资的，扣罚保证金。限额设计达到要求的，工程结算后30个工作日内一次性支付。</w:t>
      </w:r>
    </w:p>
    <w:p>
      <w:pPr>
        <w:numPr>
          <w:ilvl w:val="0"/>
          <w:numId w:val="0"/>
        </w:numPr>
        <w:spacing w:line="360" w:lineRule="auto"/>
        <w:rPr>
          <w:rFonts w:hint="eastAsia" w:ascii="宋体" w:hAnsi="宋体"/>
          <w:color w:val="auto"/>
          <w:u w:val="none"/>
          <w:lang w:val="en-US" w:eastAsia="zh-CN"/>
        </w:rPr>
      </w:pPr>
      <w:r>
        <w:rPr>
          <w:rFonts w:hint="eastAsia" w:ascii="宋体" w:hAnsi="宋体" w:eastAsia="宋体" w:cs="宋体"/>
          <w:b/>
          <w:bCs/>
          <w:color w:val="auto"/>
          <w:highlight w:val="none"/>
        </w:rPr>
        <w:t>2.4.2</w:t>
      </w:r>
      <w:r>
        <w:rPr>
          <w:rFonts w:hint="eastAsia" w:ascii="宋体" w:hAnsi="宋体" w:eastAsia="宋体" w:cs="宋体"/>
          <w:b/>
          <w:bCs/>
          <w:color w:val="auto"/>
          <w:highlight w:val="none"/>
          <w:lang w:val="en-US" w:eastAsia="zh-CN"/>
        </w:rPr>
        <w:t xml:space="preserve">.2 </w:t>
      </w:r>
      <w:r>
        <w:rPr>
          <w:rFonts w:hint="eastAsia" w:ascii="宋体" w:hAnsi="宋体"/>
          <w:color w:val="auto"/>
          <w:u w:val="none"/>
          <w:lang w:val="en-US" w:eastAsia="zh-CN"/>
        </w:rPr>
        <w:t>结算方式</w:t>
      </w:r>
    </w:p>
    <w:p>
      <w:pPr>
        <w:widowControl/>
        <w:numPr>
          <w:ilvl w:val="0"/>
          <w:numId w:val="0"/>
        </w:numPr>
        <w:spacing w:line="360" w:lineRule="auto"/>
        <w:ind w:firstLine="420" w:firstLineChars="200"/>
        <w:jc w:val="left"/>
        <w:rPr>
          <w:rFonts w:hint="eastAsia" w:ascii="宋体" w:hAnsi="宋体" w:eastAsia="宋体" w:cs="宋体"/>
          <w:color w:val="auto"/>
          <w:lang w:val="en-US" w:eastAsia="zh-CN"/>
        </w:rPr>
      </w:pPr>
      <w:r>
        <w:rPr>
          <w:rFonts w:hint="eastAsia" w:ascii="宋体" w:hAnsi="宋体" w:eastAsia="宋体" w:cs="宋体"/>
          <w:snapToGrid w:val="0"/>
          <w:color w:val="auto"/>
          <w:sz w:val="21"/>
          <w:szCs w:val="21"/>
          <w:lang w:val="en-US" w:eastAsia="zh-CN" w:bidi="ar-SA"/>
        </w:rPr>
        <w:t>（1）</w:t>
      </w:r>
      <w:r>
        <w:rPr>
          <w:rFonts w:hint="eastAsia" w:ascii="宋体" w:hAnsi="宋体" w:eastAsia="宋体" w:cs="宋体"/>
          <w:color w:val="auto"/>
          <w:lang w:val="en-US" w:eastAsia="zh-CN"/>
        </w:rPr>
        <w:t>勘察费</w:t>
      </w:r>
    </w:p>
    <w:p>
      <w:pPr>
        <w:widowControl/>
        <w:numPr>
          <w:ilvl w:val="0"/>
          <w:numId w:val="0"/>
        </w:numPr>
        <w:spacing w:line="360" w:lineRule="auto"/>
        <w:ind w:firstLine="420" w:firstLineChars="200"/>
        <w:jc w:val="left"/>
        <w:rPr>
          <w:rFonts w:hint="eastAsia" w:ascii="宋体" w:hAnsi="宋体" w:eastAsia="宋体" w:cs="宋体"/>
          <w:color w:val="auto"/>
          <w:lang w:eastAsia="zh-CN"/>
        </w:rPr>
      </w:pPr>
      <w:r>
        <w:rPr>
          <w:rFonts w:hint="eastAsia" w:ascii="宋体" w:hAnsi="宋体" w:cs="宋体"/>
          <w:color w:val="auto"/>
        </w:rPr>
        <w:t>勘察成果必须满足初步设计和施工图设计要求，工程勘察费用单价按《工程勘察设计收费标准》（计价格[2002]10号）结合中标下浮率确定，勘察实际</w:t>
      </w:r>
      <w:r>
        <w:rPr>
          <w:rFonts w:hint="eastAsia" w:ascii="宋体" w:hAnsi="宋体" w:eastAsia="宋体" w:cs="宋体"/>
          <w:color w:val="auto"/>
          <w:lang w:val="en-US" w:eastAsia="zh-CN"/>
        </w:rPr>
        <w:t>完成</w:t>
      </w:r>
      <w:r>
        <w:rPr>
          <w:rFonts w:hint="eastAsia" w:ascii="宋体" w:hAnsi="宋体" w:cs="宋体"/>
          <w:color w:val="auto"/>
        </w:rPr>
        <w:t>工作量</w:t>
      </w:r>
      <w:r>
        <w:rPr>
          <w:rFonts w:hint="eastAsia" w:cs="Arial" w:asciiTheme="minorEastAsia" w:hAnsiTheme="minorEastAsia" w:eastAsiaTheme="minorEastAsia"/>
          <w:snapToGrid w:val="0"/>
          <w:color w:val="auto"/>
          <w:sz w:val="21"/>
          <w:szCs w:val="21"/>
          <w:highlight w:val="none"/>
          <w:lang w:val="en-US" w:eastAsia="zh-CN" w:bidi="ar-SA"/>
        </w:rPr>
        <w:t>经第三方监理、建设单位确认后</w:t>
      </w:r>
      <w:r>
        <w:rPr>
          <w:rFonts w:hint="eastAsia" w:ascii="宋体" w:hAnsi="宋体" w:cs="宋体"/>
          <w:color w:val="auto"/>
        </w:rPr>
        <w:t>计算总勘察费。</w:t>
      </w:r>
      <w:r>
        <w:rPr>
          <w:rFonts w:ascii="Helvetica" w:hAnsi="Helvetica" w:eastAsia="Helvetica" w:cs="Helvetica"/>
          <w:i w:val="0"/>
          <w:iCs w:val="0"/>
          <w:caps w:val="0"/>
          <w:color w:val="auto"/>
          <w:spacing w:val="0"/>
          <w:sz w:val="21"/>
          <w:szCs w:val="21"/>
          <w:shd w:val="clear" w:fill="FFFFFF"/>
        </w:rPr>
        <w:t>如最终勘察费结算价超过勘察费中标价则按勘察费中标价结算。</w:t>
      </w:r>
    </w:p>
    <w:p>
      <w:pPr>
        <w:widowControl/>
        <w:spacing w:line="360" w:lineRule="auto"/>
        <w:ind w:firstLine="420" w:firstLineChars="200"/>
        <w:jc w:val="left"/>
        <w:rPr>
          <w:rFonts w:ascii="宋体" w:hAnsi="宋体" w:cs="宋体"/>
          <w:color w:val="auto"/>
        </w:rPr>
      </w:pPr>
      <w:r>
        <w:rPr>
          <w:rFonts w:hint="eastAsia" w:ascii="宋体" w:hAnsi="宋体" w:cs="宋体"/>
          <w:color w:val="auto"/>
        </w:rPr>
        <w:t>（</w:t>
      </w:r>
      <w:r>
        <w:rPr>
          <w:rFonts w:ascii="宋体" w:hAnsi="宋体" w:cs="宋体"/>
          <w:color w:val="auto"/>
        </w:rPr>
        <w:t>2）设计费</w:t>
      </w:r>
    </w:p>
    <w:p>
      <w:pPr>
        <w:widowControl/>
        <w:numPr>
          <w:ilvl w:val="0"/>
          <w:numId w:val="0"/>
        </w:numPr>
        <w:spacing w:line="360" w:lineRule="auto"/>
        <w:ind w:firstLine="420" w:firstLineChars="200"/>
        <w:jc w:val="left"/>
        <w:rPr>
          <w:rFonts w:hint="eastAsia" w:ascii="Helvetica" w:hAnsi="Helvetica" w:eastAsia="Helvetica" w:cs="Helvetica"/>
          <w:i w:val="0"/>
          <w:iCs w:val="0"/>
          <w:caps w:val="0"/>
          <w:color w:val="auto"/>
          <w:spacing w:val="0"/>
          <w:sz w:val="21"/>
          <w:szCs w:val="21"/>
          <w:shd w:val="clear" w:fill="FFFFFF"/>
        </w:rPr>
      </w:pPr>
      <w:r>
        <w:rPr>
          <w:rFonts w:hint="eastAsia" w:ascii="Helvetica" w:hAnsi="Helvetica" w:eastAsia="Helvetica" w:cs="Helvetica"/>
          <w:i w:val="0"/>
          <w:iCs w:val="0"/>
          <w:caps w:val="0"/>
          <w:color w:val="auto"/>
          <w:spacing w:val="0"/>
          <w:sz w:val="21"/>
          <w:szCs w:val="21"/>
          <w:shd w:val="clear" w:fill="FFFFFF"/>
        </w:rPr>
        <w:t>设计费最终结算价按《中山市老旧小区改造项目工程设计计费参考标准》的通知中建通【2023】121号执行，如高于初步设计概算中的工程建安费5%的，按初步设计概算中的工程建安费5%封顶取值。</w:t>
      </w:r>
    </w:p>
    <w:p>
      <w:pPr>
        <w:widowControl/>
        <w:kinsoku/>
        <w:adjustRightInd/>
        <w:snapToGrid/>
        <w:spacing w:line="360" w:lineRule="auto"/>
        <w:ind w:firstLine="0" w:firstLineChars="0"/>
        <w:jc w:val="both"/>
        <w:rPr>
          <w:rFonts w:hint="eastAsia" w:ascii="宋体" w:hAnsi="宋体" w:eastAsia="宋体" w:cs="宋体"/>
          <w:b w:val="0"/>
          <w:bCs w:val="0"/>
          <w:color w:val="auto"/>
          <w:highlight w:val="none"/>
          <w:lang w:val="en-US" w:eastAsia="zh-CN"/>
        </w:rPr>
      </w:pPr>
      <w:r>
        <w:rPr>
          <w:rFonts w:hint="eastAsia" w:ascii="宋体" w:hAnsi="宋体" w:eastAsia="宋体" w:cs="宋体"/>
          <w:b w:val="0"/>
          <w:bCs w:val="0"/>
          <w:color w:val="auto"/>
          <w:highlight w:val="none"/>
          <w:lang w:val="en-US" w:eastAsia="zh-CN"/>
        </w:rPr>
        <w:t>注：（1）勘察、设计单位每次收取勘察、设计费用时，须向发包人出具相关税务机构的税务发票。</w:t>
      </w:r>
      <w:r>
        <w:rPr>
          <w:rFonts w:hint="eastAsia" w:ascii="宋体" w:hAnsi="宋体" w:eastAsia="宋体" w:cs="宋体"/>
          <w:b w:val="0"/>
          <w:bCs w:val="0"/>
          <w:color w:val="auto"/>
          <w:highlight w:val="none"/>
          <w:lang w:val="en-US" w:eastAsia="zh-CN"/>
        </w:rPr>
        <w:br w:type="textWrapping"/>
      </w:r>
      <w:r>
        <w:rPr>
          <w:rFonts w:hint="eastAsia" w:ascii="宋体" w:hAnsi="宋体" w:eastAsia="宋体" w:cs="宋体"/>
          <w:b w:val="0"/>
          <w:bCs w:val="0"/>
          <w:color w:val="auto"/>
          <w:highlight w:val="none"/>
          <w:lang w:val="en-US" w:eastAsia="zh-CN"/>
        </w:rPr>
        <w:t>（2）在项目实施过程中，如因招标人或政策调整原因导致本项目暂停或合同不能继续履行或者不能实现目的，中标人可按已经完成的工作量进行请款，尚未进行的工作不进行任何形式的补偿。建设单位无须承担违约责任。</w:t>
      </w:r>
    </w:p>
    <w:p>
      <w:pPr>
        <w:widowControl w:val="0"/>
        <w:numPr>
          <w:ilvl w:val="0"/>
          <w:numId w:val="0"/>
        </w:numPr>
        <w:kinsoku/>
        <w:adjustRightInd/>
        <w:snapToGrid/>
        <w:spacing w:line="360" w:lineRule="auto"/>
        <w:jc w:val="both"/>
        <w:rPr>
          <w:rFonts w:ascii="宋体" w:hAnsi="宋体" w:eastAsia="宋体" w:cs="宋体"/>
          <w:b/>
          <w:bCs/>
          <w:color w:val="auto"/>
          <w:highlight w:val="none"/>
        </w:rPr>
      </w:pPr>
      <w:r>
        <w:rPr>
          <w:rFonts w:hint="eastAsia" w:ascii="宋体" w:hAnsi="宋体" w:eastAsia="宋体" w:cs="宋体"/>
          <w:b/>
          <w:bCs/>
          <w:color w:val="auto"/>
          <w:highlight w:val="none"/>
        </w:rPr>
        <w:t>3．投标文件</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3.1 投标文件的组成</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3.1.1 投标文件包括四部分：（1）资格标；（2）经济标；（3）技术标；（4）资信标。</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3.1.2 投标人应当采用本招标文件第六章提供的格式进行填写，但表格可以同样格式扩展。</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3.2 投标有效期</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3.2.1 在投标人须知前附表规定的投标有效期内，投标人不得要求撤销或修改其投标文件。</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3.2.2 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或申请注销电子保函。</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3.3 投标保证金（联合体投标的，由牵头单位提供）</w:t>
      </w:r>
    </w:p>
    <w:p>
      <w:pPr>
        <w:widowControl/>
        <w:tabs>
          <w:tab w:val="left" w:pos="12596"/>
        </w:tabs>
        <w:spacing w:line="360" w:lineRule="auto"/>
        <w:ind w:firstLine="420" w:firstLineChars="200"/>
        <w:jc w:val="left"/>
        <w:rPr>
          <w:rFonts w:hint="eastAsia" w:ascii="宋体" w:hAnsi="宋体" w:cs="宋体"/>
          <w:color w:val="auto"/>
          <w:kern w:val="0"/>
          <w:szCs w:val="21"/>
          <w:highlight w:val="none"/>
        </w:rPr>
      </w:pPr>
      <w:r>
        <w:rPr>
          <w:rFonts w:ascii="宋体" w:hAnsi="宋体" w:cs="宋体"/>
          <w:color w:val="auto"/>
          <w:highlight w:val="none"/>
        </w:rPr>
        <w:t xml:space="preserve">3.3.1 </w:t>
      </w:r>
      <w:r>
        <w:rPr>
          <w:rFonts w:hint="eastAsia" w:ascii="宋体" w:hAnsi="宋体" w:cs="宋体"/>
          <w:color w:val="auto"/>
          <w:kern w:val="0"/>
          <w:szCs w:val="21"/>
          <w:highlight w:val="none"/>
        </w:rPr>
        <w:t>投标人应按投标人须知前附表规定的金额、形式和时间提交投标保证金。联合体投标的，其投标保证金由牵头人提交，并应符合投标人须知前附表的规定。</w:t>
      </w:r>
    </w:p>
    <w:p>
      <w:pPr>
        <w:widowControl/>
        <w:tabs>
          <w:tab w:val="left" w:pos="12596"/>
        </w:tabs>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以转账方式提交投标保证金的，招标人不接受同一账户分多次转账或由多个账户转账的方式</w:t>
      </w:r>
      <w:r>
        <w:rPr>
          <w:rFonts w:hint="eastAsia" w:ascii="宋体" w:hAnsi="宋体"/>
          <w:color w:val="auto"/>
          <w:kern w:val="0"/>
          <w:szCs w:val="21"/>
          <w:highlight w:val="none"/>
        </w:rPr>
        <w:t>提交</w:t>
      </w:r>
      <w:r>
        <w:rPr>
          <w:rFonts w:hint="eastAsia" w:ascii="宋体" w:hAnsi="宋体" w:cs="宋体"/>
          <w:color w:val="auto"/>
          <w:kern w:val="0"/>
          <w:szCs w:val="21"/>
          <w:highlight w:val="none"/>
        </w:rPr>
        <w:t>投标保证金。转账的账户必须是投标单位在“中山市公共资源交易中心-基础应用支撑平台”中登记的基本账户（基本账户的企业名称须与投标人名称一致）。投标保证金只向提交投标保证金的账户退还。</w:t>
      </w:r>
    </w:p>
    <w:p>
      <w:pPr>
        <w:widowControl/>
        <w:tabs>
          <w:tab w:val="left" w:pos="12596"/>
        </w:tabs>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禁止投标单位采用EFT系统（广东金融结算系统）方式提交投标保证金，如采用此方式导致招投标系统无法识别提交投标保证金账号信息，视为未按要求提交投标保证金，由此造成废标的后果由投标单位自行承担。</w:t>
      </w:r>
    </w:p>
    <w:p>
      <w:pPr>
        <w:widowControl/>
        <w:tabs>
          <w:tab w:val="left" w:pos="12596"/>
        </w:tabs>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提交投标保证金时如遇到银行系统升级，使投标人基本账号改变，导致招标投标系统判断投标人未提交投标保证金的，投标人应及时向相关银行索取书面说明，到中山市公共资源交易中心办理基本账户新号备案手续。</w:t>
      </w:r>
    </w:p>
    <w:p>
      <w:pPr>
        <w:widowControl/>
        <w:tabs>
          <w:tab w:val="left" w:pos="12596"/>
        </w:tabs>
        <w:spacing w:line="360" w:lineRule="auto"/>
        <w:ind w:firstLine="420" w:firstLineChars="200"/>
        <w:jc w:val="left"/>
        <w:rPr>
          <w:rFonts w:hint="eastAsia" w:ascii="宋体" w:hAnsi="宋体" w:cs="宋体"/>
          <w:color w:val="auto"/>
          <w:kern w:val="0"/>
          <w:szCs w:val="21"/>
          <w:highlight w:val="none"/>
        </w:rPr>
      </w:pPr>
      <w:r>
        <w:rPr>
          <w:rFonts w:hint="eastAsia" w:ascii="宋体" w:hAnsi="宋体" w:cs="宋体"/>
          <w:color w:val="auto"/>
          <w:kern w:val="0"/>
          <w:szCs w:val="21"/>
          <w:highlight w:val="none"/>
        </w:rPr>
        <w:t>以电子保函方式提交投标保证金的，投标人凭电子招投标数字证书</w:t>
      </w:r>
      <w:r>
        <w:rPr>
          <w:rFonts w:hint="eastAsia" w:ascii="宋体" w:hAnsi="宋体" w:cs="宋体"/>
          <w:color w:val="auto"/>
          <w:kern w:val="0"/>
          <w:szCs w:val="21"/>
          <w:highlight w:val="none"/>
          <w:lang w:eastAsia="zh-CN"/>
        </w:rPr>
        <w:t>登录工程建设交易系统</w:t>
      </w:r>
      <w:r>
        <w:rPr>
          <w:rFonts w:hint="eastAsia" w:ascii="宋体" w:hAnsi="宋体" w:cs="宋体"/>
          <w:color w:val="auto"/>
          <w:kern w:val="0"/>
          <w:szCs w:val="21"/>
          <w:highlight w:val="none"/>
        </w:rPr>
        <w:t>，在“投标管理--参与项目”栏目页面，选择参与投标的项目，选择相关金融机构办理电子保函。电子保函的出具时间视同于保证金提交时间。电子保函有效期限到期后自动失效，若在有效期间内办理注销的，则在注销之日起失效。电子保函办理的申请流程及操作指引详见广东省公共资源交易平台（中山市）-“服务指南”。</w:t>
      </w:r>
    </w:p>
    <w:p>
      <w:pPr>
        <w:widowControl/>
        <w:tabs>
          <w:tab w:val="left" w:pos="12596"/>
        </w:tabs>
        <w:spacing w:line="360" w:lineRule="auto"/>
        <w:ind w:firstLine="420" w:firstLineChars="200"/>
        <w:jc w:val="left"/>
        <w:rPr>
          <w:rFonts w:ascii="宋体" w:hAnsi="宋体" w:cs="宋体"/>
          <w:b/>
          <w:color w:val="auto"/>
          <w:highlight w:val="none"/>
        </w:rPr>
      </w:pPr>
      <w:r>
        <w:rPr>
          <w:rFonts w:hint="eastAsia" w:ascii="宋体" w:hAnsi="宋体" w:cs="宋体"/>
          <w:color w:val="auto"/>
          <w:kern w:val="0"/>
          <w:szCs w:val="21"/>
          <w:highlight w:val="none"/>
        </w:rPr>
        <w:t>投标保证金提交时间以保证金转账到账时间或电子保函出具时间为准，投标人应提前提交投标保证金，由于投标保证金提交时间超过投标保证金提交截止时间而导致废标的，由投标人自负责任。提交投标保证金时，投标人必须按“缴纳投标保证金通知书”中的收款账号填写完整或按电子保函的申请程序办理手续，如因收款账号填写不完整造成保证金不能按时到账或因操作不当等造成电子保函不能按时出具导致废标的，后果由投标人自行承担。</w:t>
      </w:r>
    </w:p>
    <w:p>
      <w:pPr>
        <w:spacing w:line="360" w:lineRule="auto"/>
        <w:ind w:firstLine="420" w:firstLineChars="200"/>
        <w:rPr>
          <w:rFonts w:ascii="宋体" w:hAnsi="宋体" w:cs="宋体"/>
          <w:color w:val="auto"/>
          <w:highlight w:val="none"/>
        </w:rPr>
      </w:pPr>
      <w:r>
        <w:rPr>
          <w:rFonts w:ascii="宋体" w:hAnsi="宋体" w:cs="宋体"/>
          <w:color w:val="auto"/>
          <w:highlight w:val="none"/>
        </w:rPr>
        <w:t xml:space="preserve">3.3.2 </w:t>
      </w:r>
      <w:r>
        <w:rPr>
          <w:rFonts w:hint="eastAsia" w:ascii="宋体" w:hAnsi="宋体" w:cs="宋体"/>
          <w:color w:val="auto"/>
          <w:highlight w:val="none"/>
        </w:rPr>
        <w:t>投标人不按本章第</w:t>
      </w:r>
      <w:r>
        <w:rPr>
          <w:rFonts w:ascii="宋体" w:hAnsi="宋体" w:cs="宋体"/>
          <w:color w:val="auto"/>
          <w:highlight w:val="none"/>
        </w:rPr>
        <w:t>3.</w:t>
      </w:r>
      <w:r>
        <w:rPr>
          <w:rFonts w:hint="eastAsia" w:ascii="宋体" w:hAnsi="宋体" w:cs="宋体"/>
          <w:color w:val="auto"/>
          <w:highlight w:val="none"/>
        </w:rPr>
        <w:t>3</w:t>
      </w:r>
      <w:r>
        <w:rPr>
          <w:rFonts w:ascii="宋体" w:hAnsi="宋体" w:cs="宋体"/>
          <w:color w:val="auto"/>
          <w:highlight w:val="none"/>
        </w:rPr>
        <w:t xml:space="preserve">.1 </w:t>
      </w:r>
      <w:r>
        <w:rPr>
          <w:rFonts w:hint="eastAsia" w:ascii="宋体" w:hAnsi="宋体" w:cs="宋体"/>
          <w:color w:val="auto"/>
          <w:highlight w:val="none"/>
        </w:rPr>
        <w:t>项要求提交投标保证金的，其投标文件作不合格处理。</w:t>
      </w:r>
    </w:p>
    <w:p>
      <w:pPr>
        <w:spacing w:line="360" w:lineRule="auto"/>
        <w:ind w:firstLine="420" w:firstLineChars="200"/>
        <w:rPr>
          <w:rFonts w:ascii="宋体" w:hAnsi="宋体" w:cs="宋体"/>
          <w:color w:val="auto"/>
          <w:highlight w:val="none"/>
        </w:rPr>
      </w:pPr>
      <w:r>
        <w:rPr>
          <w:rFonts w:ascii="宋体" w:hAnsi="宋体" w:cs="宋体"/>
          <w:color w:val="auto"/>
          <w:highlight w:val="none"/>
        </w:rPr>
        <w:t>3.3.3</w:t>
      </w:r>
      <w:r>
        <w:rPr>
          <w:rFonts w:hint="eastAsia" w:ascii="宋体" w:hAnsi="宋体" w:cs="宋体"/>
          <w:color w:val="auto"/>
          <w:highlight w:val="none"/>
        </w:rPr>
        <w:t>投标保证金的退还</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cs="宋体"/>
          <w:color w:val="auto"/>
          <w:highlight w:val="none"/>
        </w:rPr>
        <w:t>（</w:t>
      </w:r>
      <w:r>
        <w:rPr>
          <w:rFonts w:ascii="宋体" w:hAnsi="宋体" w:cs="宋体"/>
          <w:color w:val="auto"/>
          <w:highlight w:val="none"/>
        </w:rPr>
        <w:t>1）中标候选人以外的投标人的投标保证金退付。在发出中标通知书后5日内（法定节假日顺延），</w:t>
      </w:r>
      <w:r>
        <w:rPr>
          <w:rFonts w:hint="eastAsia" w:ascii="宋体" w:hAnsi="宋体" w:cs="宋体"/>
          <w:color w:val="auto"/>
          <w:highlight w:val="none"/>
        </w:rPr>
        <w:t>由招标人或招标代理机构通过工程建设交易系统发起退付指令</w:t>
      </w:r>
      <w:r>
        <w:rPr>
          <w:rFonts w:ascii="宋体" w:hAnsi="宋体" w:cs="宋体"/>
          <w:color w:val="auto"/>
          <w:highlight w:val="none"/>
        </w:rPr>
        <w:t>将转账提交的投标保证金及银行同期存款利息退回中标候选人以外的投标人，电子保函的则予以注销；（2）中标人和其他中标候选人的投标保证金退付。招标人发出已与中标人签订合同的通知后5日内（法定节假日顺延），</w:t>
      </w:r>
      <w:r>
        <w:rPr>
          <w:rFonts w:hint="eastAsia" w:ascii="宋体" w:hAnsi="宋体" w:cs="宋体"/>
          <w:color w:val="auto"/>
          <w:highlight w:val="none"/>
        </w:rPr>
        <w:t>由招标人或招标代理机构通过工程建设交易系统发起退付指令</w:t>
      </w:r>
      <w:r>
        <w:rPr>
          <w:rFonts w:ascii="宋体" w:hAnsi="宋体" w:cs="宋体"/>
          <w:color w:val="auto"/>
          <w:highlight w:val="none"/>
        </w:rPr>
        <w:t>将转账提交的投标保证金及银行同期存款利息退回中标人和其他中标候选人，电子保函的则予以注销；（3）项目招标失败或终止招标的投标保证金退付。招标人发出的招标失败或终止招标的有关文件后5日内（法定节假日顺延），</w:t>
      </w:r>
      <w:r>
        <w:rPr>
          <w:rFonts w:hint="eastAsia" w:ascii="宋体" w:hAnsi="宋体" w:cs="宋体"/>
          <w:color w:val="auto"/>
          <w:highlight w:val="none"/>
        </w:rPr>
        <w:t>由招标人或招标代理机构通过工程建设交易系统发起退付指令</w:t>
      </w:r>
      <w:r>
        <w:rPr>
          <w:rFonts w:ascii="宋体" w:hAnsi="宋体" w:cs="宋体"/>
          <w:color w:val="auto"/>
          <w:highlight w:val="none"/>
        </w:rPr>
        <w:t>将转账提交的投标保证金及银行同期存款利息退还所有投标人，电子保函的则予以注销。</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3.3.4 有下列情形之一的，投标保证金将不予退还：</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（1）投标人在规定的投标有效期内撤销（中标候选人公示期弃标亦视为撤销行为）或修改其投标文件；</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（2）中标人在收到中标通知书后，无正当理由拒签合同协议书或未按招标文件规定提交履约担保。</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3.4 资格审查资料</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3.4.1 投标人须按招标文件第六章“投标文件格式”中规定的表格内容填写情况表，并按具体要求提供相关证件及证明材料。</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3.4.2 其他要求按前附表须知执行。</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3.5 备选投标方案</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本工程不允许递交备选投标方案。</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3.6 投标文件的编制</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3.6.1 投标文件应按第六章“投标文件格式”进行编写，如有必要，可以增加附页，作为投标文件的组成部分。其中，技术标在满足招标文件实质性要求的基础上，可以提出比招标文件要求更有利于招标人的承诺。</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3.6.2 投标文件应当对招标文件工期、投标有效期、质量要求、技术标准和要求、招标范围等实质性内容作出响应。</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3.6.3 投标文件应用不褪色的材料书写或打印，并由投标人的法定代表人或代理人签字并盖单位公章。代理人签字的，投标文件应附法定代表人签署的授权委托书。投标文件应尽量避免涂改、行间插字或删除。如果出现上述情况，改动之处应加盖单位公章或由投标人的法定代表人或其授权的代理人签字确认。签字或盖章的具体要求见投标人须知前附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3.6.4 投标文件正本一份，副本份数见投标人须知前附表。正本和副本的封面上应清楚地标记“正本”或“副本”的字样。当副本和正本不一致时，以正本为准。技术标（效果图展板）提供一套（具体要求详见招标文件/第六章投标文件格式）。电子文件1份（放在资格标密封袋内），电子文件要求提供的内容需与投标人提交的纸质投标文件中相应的内容一致、完整（含封面、封底）。</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投标文件资格标、经济标、技术标、技术标（效果图展板）及资信标格式见第六章投标文件格式要求。</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3.6.5 投标文件的资格标、经济标、技术标、技术标（效果图展板）及资信标应分别单独编制，具体编制要求见投标人须知前附表规定。</w:t>
      </w:r>
    </w:p>
    <w:p>
      <w:pPr>
        <w:widowControl w:val="0"/>
        <w:kinsoku/>
        <w:adjustRightInd/>
        <w:snapToGrid/>
        <w:spacing w:line="360" w:lineRule="auto"/>
        <w:jc w:val="both"/>
        <w:outlineLvl w:val="1"/>
        <w:rPr>
          <w:rFonts w:ascii="宋体" w:hAnsi="宋体" w:eastAsia="宋体" w:cs="宋体"/>
          <w:b/>
          <w:bCs/>
          <w:color w:val="auto"/>
          <w:highlight w:val="none"/>
        </w:rPr>
      </w:pPr>
      <w:r>
        <w:rPr>
          <w:rFonts w:hint="eastAsia" w:ascii="宋体" w:hAnsi="宋体" w:eastAsia="宋体" w:cs="宋体"/>
          <w:b/>
          <w:bCs/>
          <w:color w:val="auto"/>
          <w:highlight w:val="none"/>
        </w:rPr>
        <w:t>4．投标</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4.1 投标文件的密封和标记</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4.1.1 投标文件分别按资格标、经济标、技术标、技术标（效果图展板）、资信标分开各自装订和密封，资格标、经济标、技术标、资信标的正本与副本和技术标（效果图展板）须对应各自标函包装在同一密封袋内，并在封套上加盖投标人单位公章，封袋上应写明的其他内容见投标人须知前附表4.1.2。各标函的电子文件需统一拷贝至一个U盘中，U盘放在资格标密封袋内。</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4.1.2 投标文件的封套上应清楚地标记工程名称、标函名称（“资格标”或“经济标”或“技术标”或“技术标（效果图展板）”或“资信标"）、投标人名称，封套上应写明的其他内容见投标人须知前附表。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4.1.3 未按本章第4.1.1项和4.1.2项要求密封和加写标记的投标文件，招标人不予受理。</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4.2 投标文件的递交</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4.2.1 投标人的纸质投标文件于开标（纸质投标文件递交截止时间）前现场递交。</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4.2.2 投标人递交投标文件的地点：见投标人须知前附表。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4.2.3 除投标人须知前附表另有规定外，投标人所递交的投标文件不予退还。</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4.2.4 逾期送达的或者未送达指定地点的投标文件，招标人不予受理。</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4.3 投标文件的修改与撤回</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4.3.1 在本章前附表第2.2.2项规定的投标截止时间前，投标人可以修改或撤回已递交的投标文件。如需撤回投标文件的，应在投标截止前以书面形式通知招标人。</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4.3.2 投标人修改或撤回已递交投标文件的书面通知应按照本章前附表第3.6.3项的要求签字或盖章。招标人收到书面通知后，向投标人出具签收凭证。</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4.3.3 修改的内容为投标文件的组成部分。修改的投标文件应按照本章第3条、第4条规定进行编制、密封、标记和递交，并标明“修改”字样。</w:t>
      </w:r>
    </w:p>
    <w:p>
      <w:pPr>
        <w:widowControl w:val="0"/>
        <w:kinsoku/>
        <w:adjustRightInd/>
        <w:snapToGrid/>
        <w:spacing w:line="360" w:lineRule="auto"/>
        <w:jc w:val="both"/>
        <w:outlineLvl w:val="1"/>
        <w:rPr>
          <w:rFonts w:ascii="宋体" w:hAnsi="宋体" w:eastAsia="宋体" w:cs="宋体"/>
          <w:b/>
          <w:bCs/>
          <w:color w:val="auto"/>
          <w:highlight w:val="none"/>
        </w:rPr>
      </w:pPr>
      <w:r>
        <w:rPr>
          <w:rFonts w:hint="eastAsia" w:ascii="宋体" w:hAnsi="宋体" w:eastAsia="宋体" w:cs="宋体"/>
          <w:b/>
          <w:bCs/>
          <w:color w:val="auto"/>
          <w:highlight w:val="none"/>
        </w:rPr>
        <w:t>5．开标</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5.1 开标时间和地点</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招标人在投标人须知前附表规定的开标时间和投标人须知前附表规定的地点公开开标，并邀请所有投标人的法定代表人或其委托的代理人准时参加。</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5.2 开标程序</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开标由招标人及其委托的招标代理机构主持；工作组由招标人代表及其委托的招标代理工作人员共同组成。招标人须委派至少一名招标人代表到现场参与开标，且招标人代表须有授权委托书。招标代理机构人员不能同时担任招标人代表。本招标项目按下列程序进行开标：</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l）招标人或招标代理接收纸质投标文件，投标人法定代表人或代理人到现场完成电子签到；（电子签到方式为：指纹录入签到或“粤省事”居民身份电子凭证验证身份或居民二代身份证刷卡签到。指纹录入系统与“粤省事”程序及居民二代身份证刷卡系统故障的除外。）</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（2）招标人或招标代理宣布投标文件递交截止时间到（以交易中心电子屏幕的时间为准），迟于此时间递交的投标文件不予接受；</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（3）招标人或招标代理宣布开标纪律、开标人、唱标人、记录人、监标人、公共资源交易中心交易见证人等有关人员姓名；</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（4）招标人或招标代理检查现场递交投标文件的情况。即检查资格标、经济标、技术标、资信标外包装的密封、标记盖章是否符合招标文件要求；</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（5）招标人或招标代理、交易中心和招投标监管部门进行三方解密，招标人或招标代理检查投标人的投标保证金的递交情况；</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（6）在招标人代表、招标代理机构代表和投标人签名确认符合性检查情况后，宣布符合性检查结果；</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（7）工作组当众开启通过上述符合性检查的投标人的投标文件，并对投标文件的封面、份数等情况进行检查。</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注：诚信等级不符合招标公告要求的企业不能参加投标，工程建设交易系统与中山市建设工程企业管理和诚信平台对接，由资格审查及入围筛选工作小组根据开标当天工程建设交易系统获取的中山市建设工程企业管理和诚信平台零时的诚信登记数据核对投标人的诚信等级等情况。</w:t>
      </w:r>
    </w:p>
    <w:p>
      <w:pPr>
        <w:widowControl w:val="0"/>
        <w:kinsoku/>
        <w:adjustRightInd/>
        <w:snapToGrid/>
        <w:spacing w:line="360" w:lineRule="auto"/>
        <w:jc w:val="both"/>
        <w:outlineLvl w:val="1"/>
        <w:rPr>
          <w:rFonts w:ascii="宋体" w:hAnsi="宋体" w:eastAsia="宋体" w:cs="宋体"/>
          <w:b/>
          <w:bCs/>
          <w:color w:val="auto"/>
          <w:highlight w:val="none"/>
        </w:rPr>
      </w:pPr>
      <w:r>
        <w:rPr>
          <w:rFonts w:hint="eastAsia" w:ascii="宋体" w:hAnsi="宋体" w:eastAsia="宋体" w:cs="宋体"/>
          <w:b/>
          <w:bCs/>
          <w:color w:val="auto"/>
          <w:highlight w:val="none"/>
        </w:rPr>
        <w:t>6．资格审查、入围筛选、评标、清标及定标</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6.1 资格审查和入围筛选</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6.1.1 资格审查及入围筛选</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资格审查及入围筛选工作小组成员人数及组建方式见投标人须知前附表。资格审查及入围筛选工作小组成员不得兼任招标监督小组及定标委员会成员。</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6.1.2 资格审查和入围筛选方法</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资格审查和入围筛选工作由招标人组建的资格审查及入围筛选工作小组负责。资格审查及入围筛选工作小组按照以下的方法、标准、规则和程序，对投标人资格进行审查及入围评标环节的筛选工作。</w:t>
      </w:r>
    </w:p>
    <w:p>
      <w:pPr>
        <w:widowControl w:val="0"/>
        <w:kinsoku/>
        <w:adjustRightInd/>
        <w:snapToGrid/>
        <w:spacing w:line="360" w:lineRule="auto"/>
        <w:ind w:firstLine="422" w:firstLineChars="200"/>
        <w:jc w:val="both"/>
        <w:rPr>
          <w:rFonts w:ascii="宋体" w:hAnsi="宋体" w:eastAsia="宋体" w:cs="宋体"/>
          <w:b/>
          <w:bCs/>
          <w:color w:val="auto"/>
          <w:highlight w:val="none"/>
        </w:rPr>
      </w:pPr>
      <w:r>
        <w:rPr>
          <w:rFonts w:hint="eastAsia" w:ascii="宋体" w:hAnsi="宋体" w:eastAsia="宋体" w:cs="宋体"/>
          <w:b/>
          <w:bCs/>
          <w:color w:val="auto"/>
          <w:highlight w:val="none"/>
        </w:rPr>
        <w:t>（1）资格审查</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资格审查及入围筛选工作小组根据本项目招标公告“投标人资格要求”对投标人提交的投标文件资格标进行资格审查。资格审查和入围筛选工作在市公共资源交易中心进行，由资格审查和入围筛选工作小组对投标人资质、投标保证金等投标资格进行审查。有一项不符合要求的，审查不合格。</w:t>
      </w:r>
    </w:p>
    <w:p>
      <w:pPr>
        <w:spacing w:line="360" w:lineRule="auto"/>
        <w:ind w:firstLine="420" w:firstLineChars="200"/>
        <w:rPr>
          <w:rFonts w:cs="宋体"/>
          <w:color w:val="auto"/>
          <w:highlight w:val="none"/>
        </w:rPr>
      </w:pPr>
      <w:r>
        <w:rPr>
          <w:rFonts w:hint="eastAsia" w:ascii="宋体" w:hAnsi="宋体" w:eastAsia="宋体" w:cs="宋体"/>
          <w:color w:val="auto"/>
          <w:highlight w:val="none"/>
        </w:rPr>
        <w:t>资格审查的内容：</w:t>
      </w:r>
    </w:p>
    <w:p>
      <w:pPr>
        <w:spacing w:line="360" w:lineRule="auto"/>
        <w:ind w:firstLine="420" w:firstLineChars="200"/>
        <w:rPr>
          <w:rFonts w:cs="宋体"/>
          <w:color w:val="auto"/>
          <w:highlight w:val="none"/>
        </w:rPr>
      </w:pPr>
      <w:r>
        <w:rPr>
          <w:rFonts w:hint="eastAsia" w:ascii="宋体" w:hAnsi="宋体" w:cs="宋体"/>
          <w:color w:val="auto"/>
          <w:highlight w:val="none"/>
        </w:rPr>
        <w:t>①</w:t>
      </w:r>
      <w:r>
        <w:rPr>
          <w:rFonts w:hint="eastAsia" w:cs="宋体"/>
          <w:color w:val="auto"/>
          <w:highlight w:val="none"/>
        </w:rPr>
        <w:t>法定代表人身份证明或法定代表人身份证明及法人授权委托证明书；</w:t>
      </w:r>
    </w:p>
    <w:p>
      <w:pPr>
        <w:spacing w:line="360" w:lineRule="auto"/>
        <w:ind w:firstLine="420" w:firstLineChars="200"/>
        <w:rPr>
          <w:rFonts w:cs="宋体"/>
          <w:color w:val="auto"/>
          <w:highlight w:val="none"/>
        </w:rPr>
      </w:pPr>
      <w:r>
        <w:rPr>
          <w:rFonts w:hint="eastAsia" w:cs="宋体"/>
          <w:color w:val="auto"/>
          <w:highlight w:val="none"/>
        </w:rPr>
        <w:t>②投标人的营业执照、资质证书满足招标文件要求；</w:t>
      </w:r>
    </w:p>
    <w:p>
      <w:pPr>
        <w:spacing w:line="360" w:lineRule="auto"/>
        <w:ind w:firstLine="420" w:firstLineChars="200"/>
        <w:rPr>
          <w:rFonts w:cs="宋体"/>
          <w:color w:val="auto"/>
          <w:highlight w:val="none"/>
        </w:rPr>
      </w:pPr>
      <w:r>
        <w:rPr>
          <w:rFonts w:hint="eastAsia" w:cs="宋体"/>
          <w:color w:val="auto"/>
          <w:highlight w:val="none"/>
        </w:rPr>
        <w:t>③已缴纳投标保证金并且满足招标文件要求（开标现场三方解密后在</w:t>
      </w:r>
      <w:r>
        <w:rPr>
          <w:rFonts w:hint="eastAsia" w:eastAsia="宋体" w:cs="宋体"/>
          <w:color w:val="auto"/>
          <w:highlight w:val="none"/>
          <w:lang w:eastAsia="zh-CN"/>
        </w:rPr>
        <w:t>工程建设交易系统</w:t>
      </w:r>
      <w:r>
        <w:rPr>
          <w:rFonts w:hint="eastAsia" w:cs="宋体"/>
          <w:color w:val="auto"/>
          <w:highlight w:val="none"/>
        </w:rPr>
        <w:t>获取数据）；</w:t>
      </w:r>
    </w:p>
    <w:p>
      <w:pPr>
        <w:spacing w:line="360" w:lineRule="auto"/>
        <w:ind w:firstLine="420" w:firstLineChars="200"/>
        <w:rPr>
          <w:rFonts w:cs="宋体"/>
          <w:color w:val="auto"/>
          <w:highlight w:val="none"/>
        </w:rPr>
      </w:pPr>
      <w:r>
        <w:rPr>
          <w:rFonts w:hint="eastAsia" w:cs="宋体"/>
          <w:color w:val="auto"/>
          <w:highlight w:val="none"/>
        </w:rPr>
        <w:t>④中山市建设工程企业诚信评价等级满足招标文件要求（开标现场由</w:t>
      </w:r>
      <w:r>
        <w:rPr>
          <w:rFonts w:hint="eastAsia" w:eastAsia="宋体" w:cs="宋体"/>
          <w:color w:val="auto"/>
          <w:highlight w:val="none"/>
          <w:lang w:eastAsia="zh-CN"/>
        </w:rPr>
        <w:t>工程建设交易系统</w:t>
      </w:r>
      <w:r>
        <w:rPr>
          <w:rFonts w:hint="eastAsia" w:cs="宋体"/>
          <w:color w:val="auto"/>
          <w:highlight w:val="none"/>
        </w:rPr>
        <w:t>获取的中山市建设工程企业管理和诚信平台零时的诚信等级数据）；</w:t>
      </w:r>
    </w:p>
    <w:p>
      <w:pPr>
        <w:spacing w:line="360" w:lineRule="auto"/>
        <w:ind w:firstLine="420" w:firstLineChars="200"/>
        <w:rPr>
          <w:rFonts w:cs="宋体"/>
          <w:color w:val="auto"/>
          <w:highlight w:val="none"/>
        </w:rPr>
      </w:pPr>
      <w:r>
        <w:rPr>
          <w:rFonts w:hint="eastAsia" w:cs="宋体"/>
          <w:color w:val="auto"/>
          <w:highlight w:val="none"/>
        </w:rPr>
        <w:t>⑤国家企业信用信息公示系统的企业信用信息公示报告，未被列入“严重违法失信企业名单”查询结果以投标截止当天为准）；</w:t>
      </w:r>
    </w:p>
    <w:p>
      <w:pPr>
        <w:spacing w:line="360" w:lineRule="auto"/>
        <w:ind w:firstLine="420" w:firstLineChars="200"/>
        <w:rPr>
          <w:rFonts w:cs="宋体"/>
          <w:color w:val="auto"/>
          <w:highlight w:val="none"/>
        </w:rPr>
      </w:pPr>
      <w:r>
        <w:rPr>
          <w:rFonts w:hint="eastAsia" w:cs="宋体"/>
          <w:color w:val="auto"/>
          <w:highlight w:val="none"/>
        </w:rPr>
        <w:t>⑥《信用中国》网站的信用报告，未被列为“失信被执行人”（查询结果以投标截止当天为准）；</w:t>
      </w:r>
    </w:p>
    <w:p>
      <w:pPr>
        <w:pStyle w:val="13"/>
        <w:spacing w:after="0" w:line="360" w:lineRule="auto"/>
        <w:ind w:left="0" w:leftChars="0" w:firstLine="420" w:firstLineChars="200"/>
        <w:rPr>
          <w:rStyle w:val="31"/>
          <w:rFonts w:ascii="宋体" w:hAnsi="宋体" w:cs="宋体" w:eastAsiaTheme="minorEastAsia"/>
          <w:color w:val="auto"/>
          <w:highlight w:val="none"/>
          <w:lang w:val="zh-CN"/>
        </w:rPr>
      </w:pPr>
      <w:r>
        <w:rPr>
          <w:rStyle w:val="31"/>
          <w:rFonts w:hint="eastAsia" w:ascii="宋体" w:hAnsi="宋体" w:cs="宋体"/>
          <w:color w:val="auto"/>
          <w:highlight w:val="none"/>
          <w:lang w:val="zh-CN"/>
        </w:rPr>
        <w:t>⑦</w:t>
      </w:r>
      <w:r>
        <w:rPr>
          <w:rStyle w:val="31"/>
          <w:rFonts w:hint="eastAsia" w:ascii="宋体" w:hAnsi="宋体" w:eastAsia="宋体" w:cs="宋体"/>
          <w:color w:val="auto"/>
          <w:highlight w:val="none"/>
          <w:lang w:val="zh-CN"/>
        </w:rPr>
        <w:t>联合体投标的，联合体协议书符合招标文件要求；</w:t>
      </w:r>
    </w:p>
    <w:p>
      <w:pPr>
        <w:pStyle w:val="13"/>
        <w:spacing w:after="0" w:line="360" w:lineRule="auto"/>
        <w:ind w:left="0" w:leftChars="0" w:firstLine="420" w:firstLineChars="200"/>
        <w:rPr>
          <w:rFonts w:ascii="宋体" w:hAnsi="宋体" w:cs="宋体" w:eastAsiaTheme="minorEastAsia"/>
          <w:color w:val="auto"/>
          <w:highlight w:val="none"/>
        </w:rPr>
      </w:pPr>
      <w:r>
        <w:rPr>
          <w:rStyle w:val="31"/>
          <w:rFonts w:hint="eastAsia" w:ascii="宋体" w:hAnsi="宋体" w:eastAsia="宋体" w:cs="宋体"/>
          <w:color w:val="auto"/>
          <w:highlight w:val="none"/>
        </w:rPr>
        <w:t>⑧</w:t>
      </w:r>
      <w:r>
        <w:rPr>
          <w:rStyle w:val="31"/>
          <w:rFonts w:hint="eastAsia" w:ascii="宋体" w:hAnsi="宋体" w:cs="宋体"/>
          <w:color w:val="auto"/>
          <w:highlight w:val="none"/>
        </w:rPr>
        <w:t>投标文件</w:t>
      </w:r>
      <w:r>
        <w:rPr>
          <w:rFonts w:hint="eastAsia" w:ascii="宋体" w:hAnsi="宋体" w:cs="宋体"/>
          <w:color w:val="auto"/>
          <w:highlight w:val="none"/>
        </w:rPr>
        <w:t>格式</w:t>
      </w:r>
      <w:r>
        <w:rPr>
          <w:rFonts w:hint="eastAsia" w:ascii="宋体" w:hAnsi="宋体"/>
          <w:color w:val="auto"/>
          <w:highlight w:val="none"/>
        </w:rPr>
        <w:t>符合第六章“投标文件格式”的要求</w:t>
      </w:r>
      <w:r>
        <w:rPr>
          <w:rStyle w:val="31"/>
          <w:rFonts w:hint="eastAsia" w:ascii="宋体" w:hAnsi="宋体" w:cs="宋体"/>
          <w:color w:val="auto"/>
          <w:highlight w:val="none"/>
          <w:lang w:val="zh-CN"/>
        </w:rPr>
        <w:t>。</w:t>
      </w:r>
    </w:p>
    <w:p>
      <w:pPr>
        <w:widowControl w:val="0"/>
        <w:kinsoku/>
        <w:adjustRightInd/>
        <w:snapToGrid/>
        <w:spacing w:line="360" w:lineRule="auto"/>
        <w:ind w:firstLine="422" w:firstLineChars="200"/>
        <w:jc w:val="both"/>
        <w:rPr>
          <w:rFonts w:ascii="宋体" w:hAnsi="宋体" w:eastAsia="宋体" w:cs="宋体"/>
          <w:b/>
          <w:bCs/>
          <w:color w:val="auto"/>
          <w:highlight w:val="none"/>
        </w:rPr>
      </w:pPr>
      <w:r>
        <w:rPr>
          <w:rFonts w:hint="eastAsia" w:ascii="宋体" w:hAnsi="宋体" w:eastAsia="宋体" w:cs="宋体"/>
          <w:b/>
          <w:bCs/>
          <w:color w:val="auto"/>
          <w:highlight w:val="none"/>
        </w:rPr>
        <w:t>（2）入围筛选方法和步骤：</w:t>
      </w:r>
    </w:p>
    <w:p>
      <w:pPr>
        <w:spacing w:line="300" w:lineRule="auto"/>
        <w:ind w:firstLine="420" w:firstLineChars="200"/>
        <w:rPr>
          <w:rStyle w:val="31"/>
          <w:rFonts w:hint="eastAsia" w:ascii="仿宋" w:hAnsi="仿宋" w:eastAsia="仿宋" w:cs="仿宋"/>
          <w:color w:val="auto"/>
          <w:sz w:val="32"/>
          <w:szCs w:val="32"/>
          <w:highlight w:val="none"/>
        </w:rPr>
      </w:pPr>
      <w:r>
        <w:rPr>
          <w:rFonts w:hint="eastAsia" w:ascii="宋体" w:hAnsi="宋体" w:cs="宋体"/>
          <w:color w:val="auto"/>
          <w:highlight w:val="none"/>
        </w:rPr>
        <w:t>1）当合格投标人数量不足3名的，重新招标。</w:t>
      </w:r>
    </w:p>
    <w:p>
      <w:pPr>
        <w:pStyle w:val="6"/>
        <w:spacing w:line="360" w:lineRule="auto"/>
        <w:rPr>
          <w:rFonts w:ascii="宋体" w:hAnsi="宋体" w:cs="宋体"/>
          <w:color w:val="auto"/>
          <w:highlight w:val="none"/>
        </w:rPr>
      </w:pPr>
      <w:r>
        <w:rPr>
          <w:rFonts w:hint="eastAsia" w:ascii="宋体" w:hAnsi="宋体" w:cs="宋体"/>
          <w:color w:val="auto"/>
          <w:highlight w:val="none"/>
        </w:rPr>
        <w:t>2）当合格投标人数量多于3名（含3名）少于15名（含15名）的，所有</w:t>
      </w:r>
      <w:r>
        <w:rPr>
          <w:rFonts w:hint="eastAsia" w:ascii="宋体" w:hAnsi="宋体" w:eastAsia="宋体" w:cs="宋体"/>
          <w:color w:val="auto"/>
          <w:highlight w:val="none"/>
        </w:rPr>
        <w:t>合格</w:t>
      </w:r>
      <w:r>
        <w:rPr>
          <w:rFonts w:hint="eastAsia" w:ascii="宋体" w:hAnsi="宋体" w:cs="宋体"/>
          <w:color w:val="auto"/>
          <w:highlight w:val="none"/>
        </w:rPr>
        <w:t>投标人均进入评标环节。</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cs="宋体"/>
          <w:color w:val="auto"/>
          <w:highlight w:val="none"/>
        </w:rPr>
        <w:t>3）当合格投标人超过15名的，则进行入围筛选，按照相关择优要素筛选出15名入围评标阶段的投标人。</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资格审查和入围筛选工作小组根据以下条件（排名不分先后）综合考虑，采用票决法选出15名投标人进入评标环节：</w:t>
      </w:r>
    </w:p>
    <w:p>
      <w:pPr>
        <w:spacing w:line="360" w:lineRule="auto"/>
        <w:ind w:firstLine="420" w:firstLineChars="200"/>
        <w:rPr>
          <w:rFonts w:ascii="宋体" w:hAnsi="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rPr>
        <w:t>1</w:t>
      </w:r>
      <w:r>
        <w:rPr>
          <w:rFonts w:hint="eastAsia" w:ascii="宋体" w:hAnsi="宋体" w:eastAsia="宋体" w:cs="宋体"/>
          <w:color w:val="auto"/>
          <w:highlight w:val="none"/>
        </w:rPr>
        <w:t>）</w:t>
      </w:r>
      <w:r>
        <w:rPr>
          <w:rFonts w:hint="eastAsia" w:ascii="宋体" w:hAnsi="宋体" w:eastAsia="宋体" w:cs="宋体"/>
          <w:color w:val="auto"/>
        </w:rPr>
        <w:t>同类工程业绩</w:t>
      </w:r>
      <w:r>
        <w:rPr>
          <w:rFonts w:hint="eastAsia" w:ascii="宋体" w:hAnsi="宋体" w:eastAsia="宋体" w:cs="宋体"/>
          <w:color w:val="auto"/>
          <w:highlight w:val="none"/>
        </w:rPr>
        <w:t>技术复杂、难度大、金额大的投标人优于</w:t>
      </w:r>
      <w:r>
        <w:rPr>
          <w:rFonts w:hint="eastAsia" w:ascii="宋体" w:hAnsi="宋体" w:eastAsia="宋体" w:cs="宋体"/>
          <w:color w:val="auto"/>
          <w:highlight w:val="none"/>
          <w:lang w:val="en-US" w:eastAsia="zh-CN"/>
        </w:rPr>
        <w:t>项目</w:t>
      </w:r>
      <w:r>
        <w:rPr>
          <w:rFonts w:hint="eastAsia" w:ascii="宋体" w:hAnsi="宋体" w:eastAsia="宋体" w:cs="宋体"/>
          <w:color w:val="auto"/>
          <w:highlight w:val="none"/>
        </w:rPr>
        <w:t>业绩相对简单、难度较小、金额小的投标人；</w:t>
      </w:r>
    </w:p>
    <w:p>
      <w:pPr>
        <w:spacing w:line="360" w:lineRule="auto"/>
        <w:ind w:firstLine="420" w:firstLineChars="200"/>
        <w:rPr>
          <w:rFonts w:ascii="宋体" w:hAnsi="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rPr>
        <w:t>2</w:t>
      </w:r>
      <w:r>
        <w:rPr>
          <w:rFonts w:hint="eastAsia" w:ascii="宋体" w:hAnsi="宋体" w:eastAsia="宋体" w:cs="宋体"/>
          <w:color w:val="auto"/>
          <w:highlight w:val="none"/>
        </w:rPr>
        <w:t>）</w:t>
      </w:r>
      <w:r>
        <w:rPr>
          <w:rFonts w:hint="eastAsia" w:ascii="宋体" w:hAnsi="宋体" w:eastAsia="宋体" w:cs="宋体"/>
          <w:color w:val="auto"/>
        </w:rPr>
        <w:t>同类工程</w:t>
      </w:r>
      <w:r>
        <w:rPr>
          <w:rFonts w:hint="eastAsia" w:ascii="宋体" w:hAnsi="宋体" w:eastAsia="宋体" w:cs="宋体"/>
          <w:color w:val="auto"/>
          <w:lang w:val="en-US" w:eastAsia="zh-CN"/>
        </w:rPr>
        <w:t>项目</w:t>
      </w:r>
      <w:r>
        <w:rPr>
          <w:rFonts w:hint="eastAsia" w:ascii="宋体" w:hAnsi="宋体" w:eastAsia="宋体" w:cs="宋体"/>
          <w:color w:val="auto"/>
          <w:highlight w:val="none"/>
        </w:rPr>
        <w:t>获奖情况获得的奖项级别高</w:t>
      </w:r>
      <w:r>
        <w:rPr>
          <w:rFonts w:hint="eastAsia" w:ascii="宋体" w:hAnsi="宋体" w:eastAsia="宋体" w:cs="宋体"/>
          <w:color w:val="auto"/>
          <w:highlight w:val="none"/>
          <w:lang w:eastAsia="zh-CN"/>
        </w:rPr>
        <w:t>、奖项多</w:t>
      </w:r>
      <w:r>
        <w:rPr>
          <w:rFonts w:hint="eastAsia" w:ascii="宋体" w:hAnsi="宋体" w:eastAsia="宋体" w:cs="宋体"/>
          <w:color w:val="auto"/>
          <w:highlight w:val="none"/>
        </w:rPr>
        <w:t>的优于级别低</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奖项少的投标人；</w:t>
      </w:r>
    </w:p>
    <w:p>
      <w:pPr>
        <w:spacing w:line="360" w:lineRule="auto"/>
        <w:ind w:firstLine="420" w:firstLineChars="200"/>
        <w:rPr>
          <w:rFonts w:ascii="宋体" w:hAnsi="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rPr>
        <w:t>3</w:t>
      </w:r>
      <w:r>
        <w:rPr>
          <w:rFonts w:hint="eastAsia" w:ascii="宋体" w:hAnsi="宋体" w:eastAsia="宋体" w:cs="宋体"/>
          <w:color w:val="auto"/>
          <w:highlight w:val="none"/>
        </w:rPr>
        <w:t>）拟投入项目管理团队人员履历丰富、职称高的投标人优于履历简单、职称低的投标人。</w:t>
      </w:r>
    </w:p>
    <w:p>
      <w:pPr>
        <w:spacing w:line="360" w:lineRule="auto"/>
        <w:ind w:firstLine="420" w:firstLineChars="200"/>
        <w:rPr>
          <w:rFonts w:ascii="宋体" w:hAnsi="宋体" w:cs="宋体"/>
          <w:color w:val="auto"/>
          <w:highlight w:val="none"/>
        </w:rPr>
      </w:pPr>
      <w:r>
        <w:rPr>
          <w:rFonts w:hint="eastAsia" w:ascii="宋体" w:hAnsi="宋体" w:eastAsia="宋体" w:cs="宋体"/>
          <w:color w:val="auto"/>
          <w:highlight w:val="none"/>
        </w:rPr>
        <w:t>资格审查和入围筛选工作小组成员以记名方式对所有投标单位进行票决，每人选</w:t>
      </w:r>
      <w:r>
        <w:rPr>
          <w:rFonts w:hint="eastAsia" w:ascii="宋体" w:hAnsi="宋体" w:cs="宋体"/>
          <w:color w:val="auto"/>
          <w:highlight w:val="none"/>
        </w:rPr>
        <w:t>15</w:t>
      </w:r>
      <w:r>
        <w:rPr>
          <w:rFonts w:hint="eastAsia" w:ascii="宋体" w:hAnsi="宋体" w:eastAsia="宋体" w:cs="宋体"/>
          <w:color w:val="auto"/>
          <w:highlight w:val="none"/>
        </w:rPr>
        <w:t>名投标人，汇总得票数高的前</w:t>
      </w:r>
      <w:r>
        <w:rPr>
          <w:rFonts w:hint="eastAsia" w:ascii="宋体" w:hAnsi="宋体" w:cs="宋体"/>
          <w:color w:val="auto"/>
          <w:highlight w:val="none"/>
        </w:rPr>
        <w:t>15</w:t>
      </w:r>
      <w:r>
        <w:rPr>
          <w:rFonts w:hint="eastAsia" w:ascii="宋体" w:hAnsi="宋体" w:eastAsia="宋体" w:cs="宋体"/>
          <w:color w:val="auto"/>
          <w:highlight w:val="none"/>
        </w:rPr>
        <w:t>名投标人进入评标环节。若出现两名或两名以上投标人得票数相同并导致进入评标环节的投标人超过</w:t>
      </w:r>
      <w:r>
        <w:rPr>
          <w:rFonts w:hint="eastAsia" w:ascii="宋体" w:hAnsi="宋体" w:cs="宋体"/>
          <w:color w:val="auto"/>
          <w:highlight w:val="none"/>
        </w:rPr>
        <w:t>15</w:t>
      </w:r>
      <w:r>
        <w:rPr>
          <w:rFonts w:hint="eastAsia" w:ascii="宋体" w:hAnsi="宋体" w:eastAsia="宋体" w:cs="宋体"/>
          <w:color w:val="auto"/>
          <w:highlight w:val="none"/>
        </w:rPr>
        <w:t>名时，则对上述得票数相同的投标人进行新一轮的票决，直至确定</w:t>
      </w:r>
      <w:r>
        <w:rPr>
          <w:rFonts w:hint="eastAsia" w:ascii="宋体" w:hAnsi="宋体" w:cs="宋体"/>
          <w:color w:val="auto"/>
          <w:highlight w:val="none"/>
        </w:rPr>
        <w:t>15</w:t>
      </w:r>
      <w:r>
        <w:rPr>
          <w:rFonts w:hint="eastAsia" w:ascii="宋体" w:hAnsi="宋体" w:eastAsia="宋体" w:cs="宋体"/>
          <w:color w:val="auto"/>
          <w:highlight w:val="none"/>
        </w:rPr>
        <w:t>名投标人进入评标环节。</w:t>
      </w:r>
    </w:p>
    <w:p>
      <w:pPr>
        <w:spacing w:line="360" w:lineRule="auto"/>
        <w:ind w:firstLine="420" w:firstLineChars="200"/>
        <w:rPr>
          <w:rFonts w:ascii="宋体" w:hAnsi="宋体" w:cs="宋体"/>
          <w:color w:val="auto"/>
          <w:highlight w:val="none"/>
        </w:rPr>
      </w:pPr>
      <w:r>
        <w:rPr>
          <w:rFonts w:hint="eastAsia" w:ascii="宋体" w:hAnsi="宋体" w:eastAsia="宋体" w:cs="宋体"/>
          <w:color w:val="auto"/>
          <w:highlight w:val="none"/>
        </w:rPr>
        <w:t>资格审查和入围筛选工作结束后，资格审查和入围筛选工作小组应编制书面的资格审查和入围筛选报告，并签字确认。资格审查和入围筛选报告包括资格审查合格名单、筛选方式、入围筛选结果等全过程情况。</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6.2 评标</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6.2.1 评标委员会</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6.2.1.1 评标工作由招标人依法组建的评标委员会负责。评标委员会由招标人的代表和有关技术、经济等方面的专家组成，成员人数为五人以上的单数，有关技术、经济等方面的专家不得少于成员数量的三分之二。有关技术、经济等方面的专家须在依法成立的专家库抽取，评标委员会成员人数以及技术、经济等方面专家的确定方式见投标人须知前附表。</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6.2.1.2 评标委员会成员有下列情形之一的，应当回避：</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（1）投标人或投标人的主要负责人的近亲属；</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（2）项目主管部门或者行政监督部门的人员；</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（3）与投标人有商务利益关系，可能影响对投标公正评审的；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（4）曾因在招标、评标以及其他与招标投标有关活动中从事违法行为而受过行政处罚或刑事处罚的。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6.2.2 评标原则</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评标活动遵循公平、公正、科学和择优的原则。</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6.2.3 评标方法</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6.2.3.1 评标委员会按照第三章“评标定标办法”规定的方法、评审因素、标准和程序对投标文件进行评审。第三章“评标定标办法”没有规定的方法、评审因素和标准，不作为评标依据。评标委员会按第三章“评标定标办法”的规定推荐合格的定标候选人。</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6.2.3.2 评标结果在评标结束后统一</w:t>
      </w:r>
      <w:r>
        <w:rPr>
          <w:rFonts w:hint="eastAsia" w:ascii="宋体" w:hAnsi="宋体" w:eastAsia="宋体" w:cs="宋体"/>
          <w:b/>
          <w:bCs/>
          <w:color w:val="auto"/>
          <w:highlight w:val="none"/>
        </w:rPr>
        <w:t>在中山市公共资源交易平台-公共服务系统-建设工程-项目公告栏目和广东省招标投标监管网</w:t>
      </w:r>
      <w:r>
        <w:rPr>
          <w:rFonts w:hint="eastAsia" w:ascii="宋体" w:hAnsi="宋体" w:eastAsia="宋体" w:cs="宋体"/>
          <w:color w:val="auto"/>
          <w:highlight w:val="none"/>
        </w:rPr>
        <w:t>上公示，公示期不少于3日。公示内容包括开标情况、资格审查和入围筛选报告、评标报告及定标候选人名单等内容。</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6.3 清标</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6.3.1 清标工作小组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cs="宋体"/>
          <w:color w:val="auto"/>
          <w:highlight w:val="none"/>
        </w:rPr>
        <w:t>在开展定标前，招标人组建清标工作小组</w:t>
      </w:r>
      <w:r>
        <w:rPr>
          <w:rFonts w:hint="eastAsia" w:ascii="宋体" w:hAnsi="宋体" w:eastAsia="宋体" w:cs="宋体"/>
          <w:color w:val="auto"/>
          <w:highlight w:val="none"/>
          <w:lang w:val="en-US" w:eastAsia="zh-CN"/>
        </w:rPr>
        <w:t>5</w:t>
      </w:r>
      <w:r>
        <w:rPr>
          <w:rFonts w:hint="eastAsia" w:ascii="宋体" w:hAnsi="宋体" w:cs="宋体"/>
          <w:color w:val="auto"/>
          <w:highlight w:val="none"/>
        </w:rPr>
        <w:t>人，开展清标工作。</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6.3.2 清标工作</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清标工作在市公共资源交易中心进行。具体清标内容包括：企业综合实力（包括注册资本、资质情况、注册人员规模等）、</w:t>
      </w:r>
      <w:r>
        <w:rPr>
          <w:rFonts w:hint="eastAsia" w:ascii="宋体" w:hAnsi="宋体" w:cs="宋体"/>
          <w:color w:val="auto"/>
          <w:szCs w:val="21"/>
          <w:highlight w:val="none"/>
        </w:rPr>
        <w:t>拟派项目管理团队人员水平及主要业绩</w:t>
      </w:r>
      <w:r>
        <w:rPr>
          <w:rFonts w:hint="eastAsia" w:ascii="宋体" w:hAnsi="宋体" w:eastAsia="宋体" w:cs="宋体"/>
          <w:color w:val="auto"/>
          <w:szCs w:val="21"/>
          <w:lang w:eastAsia="zh-CN"/>
        </w:rPr>
        <w:t>、</w:t>
      </w:r>
      <w:r>
        <w:rPr>
          <w:rFonts w:hint="eastAsia" w:ascii="宋体" w:hAnsi="宋体" w:cs="宋体"/>
          <w:color w:val="auto"/>
          <w:szCs w:val="21"/>
        </w:rPr>
        <w:t>评标意见</w:t>
      </w:r>
      <w:r>
        <w:rPr>
          <w:rFonts w:hint="eastAsia" w:ascii="宋体" w:hAnsi="宋体" w:eastAsia="宋体" w:cs="宋体"/>
          <w:color w:val="auto"/>
          <w:szCs w:val="21"/>
          <w:lang w:eastAsia="zh-CN"/>
        </w:rPr>
        <w:t>、</w:t>
      </w:r>
      <w:r>
        <w:rPr>
          <w:rFonts w:hint="eastAsia" w:ascii="宋体" w:hAnsi="宋体" w:eastAsia="宋体" w:cs="宋体"/>
          <w:color w:val="auto"/>
        </w:rPr>
        <w:t>同类工程业绩</w:t>
      </w:r>
      <w:r>
        <w:rPr>
          <w:rFonts w:hint="eastAsia" w:ascii="宋体" w:hAnsi="宋体" w:eastAsia="宋体" w:cs="宋体"/>
          <w:color w:val="auto"/>
          <w:highlight w:val="none"/>
        </w:rPr>
        <w:t>、</w:t>
      </w:r>
      <w:r>
        <w:rPr>
          <w:rFonts w:hint="eastAsia" w:ascii="宋体" w:hAnsi="宋体" w:eastAsia="宋体" w:cs="宋体"/>
          <w:color w:val="auto"/>
        </w:rPr>
        <w:t>同类工程项目获奖情况、</w:t>
      </w:r>
      <w:r>
        <w:rPr>
          <w:rFonts w:hint="eastAsia" w:ascii="宋体" w:hAnsi="宋体" w:eastAsia="宋体" w:cs="宋体"/>
          <w:color w:val="auto"/>
          <w:highlight w:val="none"/>
        </w:rPr>
        <w:t>企业不良行为记录情况</w:t>
      </w:r>
      <w:r>
        <w:rPr>
          <w:rFonts w:hint="eastAsia" w:ascii="宋体" w:hAnsi="宋体" w:eastAsia="宋体" w:cs="宋体"/>
          <w:color w:val="auto"/>
          <w:lang w:eastAsia="zh-CN"/>
        </w:rPr>
        <w:t>、</w:t>
      </w:r>
      <w:r>
        <w:rPr>
          <w:rFonts w:hint="eastAsia" w:ascii="宋体" w:hAnsi="宋体" w:eastAsia="宋体" w:cs="宋体"/>
          <w:color w:val="auto"/>
          <w:highlight w:val="none"/>
        </w:rPr>
        <w:t>投标报价等因素，形成清标报告。</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清标报告仅作为定标委员会辅助定标的参考材料，不视同为决定性依据。</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6.4 定标</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6.4.1 定标委员会</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定标委员会成员人数及组建方式见投标人须知前附表。已担任资格审查及入围筛选工作小组的人员，不得参与定标委员会。</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6.4.2 定标原则</w:t>
      </w:r>
    </w:p>
    <w:p>
      <w:pPr>
        <w:pStyle w:val="6"/>
        <w:snapToGrid w:val="0"/>
        <w:spacing w:line="300" w:lineRule="auto"/>
        <w:rPr>
          <w:rFonts w:hint="default" w:ascii="宋体" w:hAnsi="宋体" w:eastAsia="宋体" w:cs="宋体"/>
          <w:snapToGrid w:val="0"/>
          <w:color w:val="auto"/>
          <w:sz w:val="21"/>
          <w:szCs w:val="21"/>
          <w:highlight w:val="none"/>
          <w:lang w:val="en-US" w:eastAsia="zh-CN" w:bidi="ar-SA"/>
        </w:rPr>
      </w:pPr>
      <w:r>
        <w:rPr>
          <w:rFonts w:hint="default" w:ascii="宋体" w:hAnsi="宋体" w:eastAsia="宋体" w:cs="宋体"/>
          <w:snapToGrid w:val="0"/>
          <w:color w:val="auto"/>
          <w:sz w:val="21"/>
          <w:szCs w:val="21"/>
          <w:highlight w:val="none"/>
          <w:lang w:val="en-US" w:eastAsia="zh-CN" w:bidi="ar-SA"/>
        </w:rPr>
        <w:t>在定标过程中，坚持择优与竞价相结合，择优优先，追求全生命周期的性价比综合最优。</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6.4.3 定标方法</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本项定标方法见投标人须知前附表。定标委员会按照招标文件第三章“评标定标办法”规定的方法、标准、规则和程序，对进入定标环节的投标文件进行评审和比较，按投标人须知前附表规定的定标方式定标，选出中标候选人。</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选出中标候选人后</w:t>
      </w:r>
      <w:r>
        <w:rPr>
          <w:rFonts w:hint="eastAsia" w:ascii="宋体" w:hAnsi="宋体" w:eastAsia="宋体" w:cs="宋体"/>
          <w:color w:val="auto"/>
          <w:szCs w:val="21"/>
          <w:highlight w:val="none"/>
        </w:rPr>
        <w:t>统一</w:t>
      </w:r>
      <w:r>
        <w:rPr>
          <w:rFonts w:hint="eastAsia" w:ascii="宋体" w:hAnsi="宋体" w:eastAsia="宋体" w:cs="宋体"/>
          <w:b/>
          <w:bCs/>
          <w:color w:val="auto"/>
          <w:szCs w:val="21"/>
          <w:highlight w:val="none"/>
        </w:rPr>
        <w:t>在广东省招标投标监管网、广东省公共资源交易平台（中山市）→“中标候选人公示”栏目以及中山市公共资源交易平台（公共服务系统）的“建设工程-中标候选人公示”栏目</w:t>
      </w:r>
      <w:r>
        <w:rPr>
          <w:rFonts w:hint="eastAsia" w:ascii="宋体" w:hAnsi="宋体" w:eastAsia="宋体" w:cs="宋体"/>
          <w:color w:val="auto"/>
          <w:szCs w:val="21"/>
          <w:highlight w:val="none"/>
        </w:rPr>
        <w:t>公示中标候选人，公示期不得少于3日。</w:t>
      </w:r>
    </w:p>
    <w:p>
      <w:pPr>
        <w:spacing w:line="360" w:lineRule="auto"/>
        <w:rPr>
          <w:rFonts w:ascii="宋体" w:hAnsi="宋体" w:cs="宋体"/>
          <w:b/>
          <w:bCs/>
          <w:color w:val="auto"/>
          <w:highlight w:val="none"/>
        </w:rPr>
      </w:pPr>
      <w:bookmarkStart w:id="35" w:name="_Toc184635077"/>
      <w:r>
        <w:rPr>
          <w:rFonts w:ascii="宋体" w:hAnsi="宋体" w:cs="宋体"/>
          <w:b/>
          <w:bCs/>
          <w:color w:val="auto"/>
          <w:highlight w:val="none"/>
        </w:rPr>
        <w:t>7．合同授予</w:t>
      </w:r>
      <w:bookmarkEnd w:id="35"/>
    </w:p>
    <w:p>
      <w:pPr>
        <w:spacing w:line="360" w:lineRule="auto"/>
        <w:rPr>
          <w:rFonts w:ascii="宋体" w:hAnsi="宋体" w:cs="宋体"/>
          <w:b/>
          <w:bCs/>
          <w:color w:val="auto"/>
          <w:highlight w:val="none"/>
        </w:rPr>
      </w:pPr>
      <w:r>
        <w:rPr>
          <w:rFonts w:ascii="宋体" w:hAnsi="宋体" w:cs="宋体"/>
          <w:b/>
          <w:bCs/>
          <w:color w:val="auto"/>
          <w:highlight w:val="none"/>
        </w:rPr>
        <w:t>7.</w:t>
      </w:r>
      <w:r>
        <w:rPr>
          <w:rFonts w:hint="eastAsia" w:ascii="宋体" w:hAnsi="宋体" w:cs="宋体"/>
          <w:b/>
          <w:bCs/>
          <w:color w:val="auto"/>
          <w:highlight w:val="none"/>
        </w:rPr>
        <w:t>1</w:t>
      </w:r>
      <w:r>
        <w:rPr>
          <w:rFonts w:ascii="宋体" w:hAnsi="宋体" w:cs="宋体"/>
          <w:b/>
          <w:bCs/>
          <w:color w:val="auto"/>
          <w:highlight w:val="none"/>
        </w:rPr>
        <w:t xml:space="preserve"> </w:t>
      </w:r>
      <w:r>
        <w:rPr>
          <w:rFonts w:hint="eastAsia" w:ascii="宋体" w:hAnsi="宋体" w:cs="宋体"/>
          <w:b/>
          <w:bCs/>
          <w:color w:val="auto"/>
          <w:highlight w:val="none"/>
        </w:rPr>
        <w:t>中标通知</w:t>
      </w:r>
    </w:p>
    <w:p>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highlight w:val="none"/>
          <w:lang w:val="en-US" w:eastAsia="zh-CN"/>
        </w:rPr>
        <w:t>7.1.1</w:t>
      </w:r>
      <w:r>
        <w:rPr>
          <w:rFonts w:hint="eastAsia" w:ascii="宋体" w:hAnsi="宋体" w:cs="宋体"/>
          <w:color w:val="auto"/>
          <w:highlight w:val="none"/>
        </w:rPr>
        <w:t>中标结果在定标结束后</w:t>
      </w:r>
      <w:r>
        <w:rPr>
          <w:rFonts w:hint="eastAsia" w:ascii="宋体" w:hAnsi="宋体" w:eastAsia="宋体" w:cs="宋体"/>
          <w:color w:val="auto"/>
          <w:szCs w:val="21"/>
          <w:highlight w:val="none"/>
        </w:rPr>
        <w:t>统一在广东省招标投标监管网、广东省公共资源交易平台（中山市）→“中标结果”栏目以及中山市公共资源交易平台（公共服务系统）的“建设工程-中标信息”栏目公告中标信息，该公</w:t>
      </w:r>
      <w:r>
        <w:rPr>
          <w:rFonts w:hint="eastAsia" w:ascii="宋体" w:hAnsi="宋体" w:eastAsia="宋体" w:cs="宋体"/>
          <w:color w:val="auto"/>
          <w:szCs w:val="21"/>
          <w:highlight w:val="none"/>
          <w:lang w:eastAsia="zh-CN"/>
        </w:rPr>
        <w:t>告</w:t>
      </w:r>
      <w:r>
        <w:rPr>
          <w:rFonts w:hint="eastAsia" w:ascii="宋体" w:hAnsi="宋体" w:eastAsia="宋体" w:cs="宋体"/>
          <w:color w:val="auto"/>
          <w:szCs w:val="21"/>
          <w:highlight w:val="none"/>
        </w:rPr>
        <w:t>等同于</w:t>
      </w:r>
      <w:r>
        <w:rPr>
          <w:rFonts w:hint="eastAsia" w:ascii="宋体" w:hAnsi="宋体" w:eastAsia="宋体" w:cs="宋体"/>
          <w:color w:val="auto"/>
          <w:szCs w:val="21"/>
          <w:highlight w:val="none"/>
          <w:lang w:eastAsia="zh-CN"/>
        </w:rPr>
        <w:t>将中标结果</w:t>
      </w:r>
      <w:r>
        <w:rPr>
          <w:rFonts w:hint="eastAsia" w:ascii="宋体" w:hAnsi="宋体" w:eastAsia="宋体" w:cs="宋体"/>
          <w:color w:val="auto"/>
          <w:szCs w:val="21"/>
          <w:highlight w:val="none"/>
        </w:rPr>
        <w:t>告知中标人及未中标人，请</w:t>
      </w:r>
      <w:r>
        <w:rPr>
          <w:rFonts w:hint="eastAsia" w:ascii="宋体" w:hAnsi="宋体" w:eastAsia="宋体" w:cs="宋体"/>
          <w:color w:val="auto"/>
          <w:szCs w:val="21"/>
          <w:highlight w:val="none"/>
          <w:lang w:eastAsia="zh-CN"/>
        </w:rPr>
        <w:t>各</w:t>
      </w:r>
      <w:r>
        <w:rPr>
          <w:rFonts w:hint="eastAsia" w:ascii="宋体" w:hAnsi="宋体" w:eastAsia="宋体" w:cs="宋体"/>
          <w:color w:val="auto"/>
          <w:szCs w:val="21"/>
          <w:highlight w:val="none"/>
        </w:rPr>
        <w:t>投标人及时查看。在本章第3.</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款规定的投标有效期内，招标人以书面形式向中标人发出中标通知书。</w:t>
      </w:r>
    </w:p>
    <w:p>
      <w:pPr>
        <w:spacing w:line="360" w:lineRule="auto"/>
        <w:ind w:firstLine="420" w:firstLineChars="200"/>
        <w:rPr>
          <w:color w:val="auto"/>
          <w:highlight w:val="none"/>
        </w:rPr>
      </w:pPr>
      <w:r>
        <w:rPr>
          <w:rFonts w:hint="eastAsia" w:ascii="宋体" w:hAnsi="宋体" w:eastAsia="宋体"/>
          <w:color w:val="auto"/>
          <w:szCs w:val="21"/>
          <w:highlight w:val="none"/>
        </w:rPr>
        <w:t>7.</w:t>
      </w:r>
      <w:r>
        <w:rPr>
          <w:rFonts w:hint="eastAsia" w:ascii="宋体" w:hAnsi="宋体" w:eastAsia="宋体"/>
          <w:color w:val="auto"/>
          <w:szCs w:val="21"/>
          <w:highlight w:val="none"/>
          <w:lang w:val="en-US" w:eastAsia="zh-CN"/>
        </w:rPr>
        <w:t>1</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中标通知书采用在线签章的，按公共资源交易平台的要求操作。</w:t>
      </w:r>
    </w:p>
    <w:p>
      <w:pPr>
        <w:spacing w:line="360" w:lineRule="auto"/>
        <w:rPr>
          <w:rFonts w:ascii="宋体" w:hAnsi="宋体" w:cs="宋体"/>
          <w:b/>
          <w:bCs/>
          <w:color w:val="auto"/>
          <w:highlight w:val="none"/>
        </w:rPr>
      </w:pPr>
      <w:r>
        <w:rPr>
          <w:rFonts w:ascii="宋体" w:hAnsi="宋体" w:cs="宋体"/>
          <w:b/>
          <w:bCs/>
          <w:color w:val="auto"/>
          <w:highlight w:val="none"/>
        </w:rPr>
        <w:t>7.</w:t>
      </w:r>
      <w:r>
        <w:rPr>
          <w:rFonts w:hint="eastAsia" w:ascii="宋体" w:hAnsi="宋体" w:cs="宋体"/>
          <w:b/>
          <w:bCs/>
          <w:color w:val="auto"/>
          <w:highlight w:val="none"/>
        </w:rPr>
        <w:t>2</w:t>
      </w:r>
      <w:r>
        <w:rPr>
          <w:rFonts w:ascii="宋体" w:hAnsi="宋体" w:cs="宋体"/>
          <w:b/>
          <w:bCs/>
          <w:color w:val="auto"/>
          <w:highlight w:val="none"/>
        </w:rPr>
        <w:t xml:space="preserve"> </w:t>
      </w:r>
      <w:r>
        <w:rPr>
          <w:rFonts w:hint="eastAsia" w:ascii="宋体" w:hAnsi="宋体" w:cs="宋体"/>
          <w:b/>
          <w:bCs/>
          <w:color w:val="auto"/>
          <w:highlight w:val="none"/>
        </w:rPr>
        <w:t>履约担保</w:t>
      </w:r>
    </w:p>
    <w:p>
      <w:pPr>
        <w:spacing w:line="360" w:lineRule="auto"/>
        <w:ind w:firstLine="420" w:firstLineChars="200"/>
        <w:rPr>
          <w:rFonts w:ascii="宋体" w:hAnsi="宋体" w:cs="宋体"/>
          <w:color w:val="auto"/>
          <w:highlight w:val="none"/>
        </w:rPr>
      </w:pPr>
      <w:r>
        <w:rPr>
          <w:rFonts w:ascii="宋体" w:hAnsi="宋体" w:cs="宋体"/>
          <w:color w:val="auto"/>
          <w:highlight w:val="none"/>
        </w:rPr>
        <w:t>7.</w:t>
      </w:r>
      <w:r>
        <w:rPr>
          <w:rFonts w:hint="eastAsia" w:ascii="宋体" w:hAnsi="宋体" w:cs="宋体"/>
          <w:color w:val="auto"/>
          <w:highlight w:val="none"/>
        </w:rPr>
        <w:t>2</w:t>
      </w:r>
      <w:r>
        <w:rPr>
          <w:rFonts w:ascii="宋体" w:hAnsi="宋体" w:cs="宋体"/>
          <w:color w:val="auto"/>
          <w:highlight w:val="none"/>
        </w:rPr>
        <w:t xml:space="preserve">.1 </w:t>
      </w:r>
      <w:r>
        <w:rPr>
          <w:rFonts w:hint="eastAsia" w:ascii="宋体" w:hAnsi="宋体" w:cs="宋体"/>
          <w:color w:val="auto"/>
          <w:highlight w:val="none"/>
        </w:rPr>
        <w:t>在签订合同前，中标人应按投标人须知前附表规定的金额、担保形式和招标文件第四章“合同条款及格式”规定的履约担保格式向招标人提交履约担保。</w:t>
      </w:r>
    </w:p>
    <w:p>
      <w:pPr>
        <w:spacing w:line="360" w:lineRule="auto"/>
        <w:ind w:firstLine="420" w:firstLineChars="200"/>
        <w:rPr>
          <w:rFonts w:ascii="宋体" w:hAnsi="宋体" w:cs="宋体"/>
          <w:color w:val="auto"/>
          <w:highlight w:val="none"/>
        </w:rPr>
      </w:pPr>
      <w:r>
        <w:rPr>
          <w:rFonts w:ascii="宋体" w:hAnsi="宋体" w:cs="宋体"/>
          <w:color w:val="auto"/>
          <w:highlight w:val="none"/>
        </w:rPr>
        <w:t>7.</w:t>
      </w:r>
      <w:r>
        <w:rPr>
          <w:rFonts w:hint="eastAsia" w:ascii="宋体" w:hAnsi="宋体" w:cs="宋体"/>
          <w:color w:val="auto"/>
          <w:highlight w:val="none"/>
        </w:rPr>
        <w:t>2</w:t>
      </w:r>
      <w:r>
        <w:rPr>
          <w:rFonts w:ascii="宋体" w:hAnsi="宋体" w:cs="宋体"/>
          <w:color w:val="auto"/>
          <w:highlight w:val="none"/>
        </w:rPr>
        <w:t xml:space="preserve">.2 </w:t>
      </w:r>
      <w:r>
        <w:rPr>
          <w:rFonts w:hint="eastAsia" w:ascii="宋体" w:hAnsi="宋体" w:cs="宋体"/>
          <w:color w:val="auto"/>
          <w:highlight w:val="none"/>
        </w:rPr>
        <w:t>中标人不能按要求提交履约担保的，视为放弃中标，其投标保证金不予退还，给招标人造成的损失超过投标保证金数额的，中标人还应当对超过部分予以赔偿。</w:t>
      </w:r>
    </w:p>
    <w:p>
      <w:pPr>
        <w:spacing w:line="360" w:lineRule="auto"/>
        <w:ind w:firstLine="420" w:firstLineChars="200"/>
        <w:rPr>
          <w:rFonts w:ascii="宋体" w:hAnsi="宋体" w:cs="宋体"/>
          <w:color w:val="auto"/>
          <w:highlight w:val="none"/>
        </w:rPr>
      </w:pPr>
      <w:r>
        <w:rPr>
          <w:rFonts w:ascii="宋体" w:hAnsi="宋体" w:cs="宋体"/>
          <w:color w:val="auto"/>
          <w:highlight w:val="none"/>
        </w:rPr>
        <w:t>7.</w:t>
      </w:r>
      <w:r>
        <w:rPr>
          <w:rFonts w:hint="eastAsia" w:ascii="宋体" w:hAnsi="宋体" w:cs="宋体"/>
          <w:color w:val="auto"/>
          <w:highlight w:val="none"/>
        </w:rPr>
        <w:t>2</w:t>
      </w:r>
      <w:r>
        <w:rPr>
          <w:rFonts w:ascii="宋体" w:hAnsi="宋体" w:cs="宋体"/>
          <w:color w:val="auto"/>
          <w:highlight w:val="none"/>
        </w:rPr>
        <w:t>.3招标人要求中标人提供履约保证金或者其他形式履约担保的，招标人应当同时向中标人提供工程款支付担保。</w:t>
      </w:r>
    </w:p>
    <w:p>
      <w:pPr>
        <w:spacing w:line="360" w:lineRule="auto"/>
        <w:rPr>
          <w:rFonts w:ascii="宋体" w:hAnsi="宋体" w:cs="宋体"/>
          <w:color w:val="auto"/>
          <w:highlight w:val="none"/>
        </w:rPr>
      </w:pPr>
      <w:r>
        <w:rPr>
          <w:rFonts w:hint="eastAsia" w:ascii="宋体" w:hAnsi="宋体" w:cs="宋体"/>
          <w:b/>
          <w:bCs/>
          <w:color w:val="auto"/>
          <w:highlight w:val="none"/>
        </w:rPr>
        <w:t>7.3</w:t>
      </w:r>
      <w:r>
        <w:rPr>
          <w:rFonts w:hint="eastAsia" w:ascii="宋体" w:hAnsi="宋体" w:eastAsia="宋体" w:cs="宋体"/>
          <w:b/>
          <w:bCs/>
          <w:color w:val="auto"/>
          <w:highlight w:val="none"/>
        </w:rPr>
        <w:t xml:space="preserve"> </w:t>
      </w:r>
      <w:r>
        <w:rPr>
          <w:rFonts w:hint="eastAsia" w:ascii="宋体" w:hAnsi="宋体" w:cs="宋体"/>
          <w:b/>
          <w:bCs/>
          <w:color w:val="auto"/>
          <w:highlight w:val="none"/>
        </w:rPr>
        <w:t>勘察设计责任保险</w:t>
      </w:r>
    </w:p>
    <w:p>
      <w:pPr>
        <w:spacing w:line="360" w:lineRule="auto"/>
        <w:ind w:firstLine="420" w:firstLineChars="200"/>
        <w:rPr>
          <w:color w:val="auto"/>
          <w:highlight w:val="none"/>
        </w:rPr>
      </w:pPr>
      <w:r>
        <w:rPr>
          <w:rFonts w:hint="eastAsia" w:ascii="宋体" w:hAnsi="宋体" w:cs="宋体"/>
          <w:color w:val="auto"/>
          <w:highlight w:val="none"/>
        </w:rPr>
        <w:t>具体要求详见投标人须知前附表。</w:t>
      </w:r>
    </w:p>
    <w:p>
      <w:pPr>
        <w:spacing w:line="360" w:lineRule="auto"/>
        <w:rPr>
          <w:rFonts w:ascii="宋体" w:hAnsi="宋体" w:cs="宋体"/>
          <w:color w:val="auto"/>
          <w:highlight w:val="none"/>
        </w:rPr>
      </w:pPr>
      <w:r>
        <w:rPr>
          <w:rFonts w:ascii="宋体" w:hAnsi="宋体" w:cs="宋体"/>
          <w:b/>
          <w:bCs/>
          <w:color w:val="auto"/>
          <w:highlight w:val="none"/>
        </w:rPr>
        <w:t>7.</w:t>
      </w:r>
      <w:r>
        <w:rPr>
          <w:rFonts w:hint="eastAsia" w:ascii="宋体" w:hAnsi="宋体" w:cs="宋体"/>
          <w:b/>
          <w:bCs/>
          <w:color w:val="auto"/>
          <w:highlight w:val="none"/>
        </w:rPr>
        <w:t>4</w:t>
      </w:r>
      <w:r>
        <w:rPr>
          <w:rFonts w:ascii="宋体" w:hAnsi="宋体" w:cs="宋体"/>
          <w:b/>
          <w:bCs/>
          <w:color w:val="auto"/>
          <w:highlight w:val="none"/>
        </w:rPr>
        <w:t xml:space="preserve"> </w:t>
      </w:r>
      <w:r>
        <w:rPr>
          <w:rFonts w:hint="eastAsia" w:ascii="宋体" w:hAnsi="宋体" w:cs="宋体"/>
          <w:b/>
          <w:bCs/>
          <w:color w:val="auto"/>
          <w:highlight w:val="none"/>
        </w:rPr>
        <w:t>签订合同</w:t>
      </w:r>
    </w:p>
    <w:p>
      <w:pPr>
        <w:spacing w:line="360" w:lineRule="auto"/>
        <w:ind w:firstLine="420" w:firstLineChars="200"/>
        <w:rPr>
          <w:rFonts w:ascii="宋体" w:hAnsi="宋体" w:cs="宋体"/>
          <w:color w:val="auto"/>
          <w:highlight w:val="none"/>
        </w:rPr>
      </w:pPr>
      <w:r>
        <w:rPr>
          <w:rFonts w:ascii="宋体" w:hAnsi="宋体" w:cs="宋体"/>
          <w:color w:val="auto"/>
          <w:highlight w:val="none"/>
        </w:rPr>
        <w:t>7.</w:t>
      </w:r>
      <w:r>
        <w:rPr>
          <w:rFonts w:hint="eastAsia" w:ascii="宋体" w:hAnsi="宋体" w:cs="宋体"/>
          <w:color w:val="auto"/>
          <w:highlight w:val="none"/>
        </w:rPr>
        <w:t>4</w:t>
      </w:r>
      <w:r>
        <w:rPr>
          <w:rFonts w:ascii="宋体" w:hAnsi="宋体" w:cs="宋体"/>
          <w:color w:val="auto"/>
          <w:highlight w:val="none"/>
        </w:rPr>
        <w:t xml:space="preserve">.1 </w:t>
      </w:r>
      <w:r>
        <w:rPr>
          <w:rFonts w:hint="eastAsia" w:ascii="宋体" w:hAnsi="宋体" w:cs="宋体"/>
          <w:color w:val="auto"/>
          <w:highlight w:val="none"/>
        </w:rPr>
        <w:t>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w:t>
      </w:r>
    </w:p>
    <w:p>
      <w:pPr>
        <w:spacing w:line="360" w:lineRule="auto"/>
        <w:ind w:firstLine="420" w:firstLineChars="200"/>
        <w:rPr>
          <w:rFonts w:hint="eastAsia" w:ascii="宋体" w:hAnsi="宋体" w:cs="宋体"/>
          <w:color w:val="auto"/>
          <w:highlight w:val="none"/>
        </w:rPr>
      </w:pPr>
      <w:r>
        <w:rPr>
          <w:rFonts w:ascii="宋体" w:hAnsi="宋体" w:cs="宋体"/>
          <w:color w:val="auto"/>
          <w:highlight w:val="none"/>
        </w:rPr>
        <w:t>7.</w:t>
      </w:r>
      <w:r>
        <w:rPr>
          <w:rFonts w:hint="eastAsia" w:ascii="宋体" w:hAnsi="宋体" w:cs="宋体"/>
          <w:color w:val="auto"/>
          <w:highlight w:val="none"/>
        </w:rPr>
        <w:t>4</w:t>
      </w:r>
      <w:r>
        <w:rPr>
          <w:rFonts w:ascii="宋体" w:hAnsi="宋体" w:cs="宋体"/>
          <w:color w:val="auto"/>
          <w:highlight w:val="none"/>
        </w:rPr>
        <w:t xml:space="preserve">.2 </w:t>
      </w:r>
      <w:r>
        <w:rPr>
          <w:rFonts w:hint="eastAsia" w:ascii="宋体" w:hAnsi="宋体" w:cs="宋体"/>
          <w:color w:val="auto"/>
          <w:highlight w:val="none"/>
        </w:rPr>
        <w:t>发出中标通知书后，招标人无正当理由拒签合同的，招标人向中标人退还投标保证金；给中标人造成损失的，还应当赔偿损失。</w:t>
      </w:r>
    </w:p>
    <w:p>
      <w:pPr>
        <w:spacing w:line="360" w:lineRule="auto"/>
        <w:ind w:firstLine="420" w:firstLineChars="200"/>
        <w:rPr>
          <w:color w:val="auto"/>
          <w:highlight w:val="none"/>
        </w:rPr>
      </w:pPr>
      <w:r>
        <w:rPr>
          <w:rFonts w:hint="eastAsia" w:ascii="宋体" w:hAnsi="宋体"/>
          <w:color w:val="auto"/>
          <w:szCs w:val="21"/>
          <w:highlight w:val="none"/>
        </w:rPr>
        <w:t>7.4.3 合同</w:t>
      </w:r>
      <w:r>
        <w:rPr>
          <w:rFonts w:hint="eastAsia" w:ascii="宋体" w:hAnsi="宋体"/>
          <w:color w:val="auto"/>
          <w:szCs w:val="21"/>
          <w:highlight w:val="none"/>
          <w:lang w:eastAsia="zh-CN"/>
        </w:rPr>
        <w:t>签订</w:t>
      </w:r>
      <w:r>
        <w:rPr>
          <w:rFonts w:hint="eastAsia" w:ascii="宋体" w:hAnsi="宋体"/>
          <w:color w:val="auto"/>
          <w:szCs w:val="21"/>
          <w:highlight w:val="none"/>
        </w:rPr>
        <w:t>采用在线签章的，按公共资源交易平台的要求操作。</w:t>
      </w:r>
    </w:p>
    <w:p>
      <w:pPr>
        <w:spacing w:line="360" w:lineRule="auto"/>
        <w:rPr>
          <w:rFonts w:ascii="宋体" w:hAnsi="宋体" w:cs="宋体"/>
          <w:color w:val="auto"/>
          <w:highlight w:val="none"/>
        </w:rPr>
      </w:pPr>
      <w:r>
        <w:rPr>
          <w:rFonts w:hint="eastAsia" w:ascii="宋体" w:hAnsi="宋体" w:cs="宋体"/>
          <w:b/>
          <w:bCs/>
          <w:color w:val="auto"/>
          <w:highlight w:val="none"/>
        </w:rPr>
        <w:t>8.方案补偿</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经评审为有效投标的设计方案补偿方案如下:</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(1)落标单位第1名、第2名可得补偿（具体内容详见投标人须知前附表）。其余名次不能获得补偿；</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(2)弃标、无效标单位及中标单位</w:t>
      </w:r>
      <w:r>
        <w:rPr>
          <w:rFonts w:hint="eastAsia" w:ascii="宋体" w:hAnsi="宋体" w:eastAsia="宋体" w:cs="宋体"/>
          <w:color w:val="auto"/>
          <w:highlight w:val="none"/>
          <w:lang w:val="en-US" w:eastAsia="zh-CN"/>
        </w:rPr>
        <w:t>无</w:t>
      </w:r>
      <w:r>
        <w:rPr>
          <w:rFonts w:hint="eastAsia" w:ascii="宋体" w:hAnsi="宋体" w:cs="宋体"/>
          <w:color w:val="auto"/>
          <w:highlight w:val="none"/>
        </w:rPr>
        <w:t>经济补偿；</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(3)如本项目招标失败，招标人对所有投标单位</w:t>
      </w:r>
      <w:r>
        <w:rPr>
          <w:rFonts w:hint="eastAsia" w:ascii="宋体" w:hAnsi="宋体" w:eastAsia="宋体" w:cs="宋体"/>
          <w:color w:val="auto"/>
          <w:highlight w:val="none"/>
          <w:lang w:val="en-US" w:eastAsia="zh-CN"/>
        </w:rPr>
        <w:t>不进行</w:t>
      </w:r>
      <w:r>
        <w:rPr>
          <w:rFonts w:hint="eastAsia" w:ascii="宋体" w:hAnsi="宋体" w:cs="宋体"/>
          <w:color w:val="auto"/>
          <w:highlight w:val="none"/>
        </w:rPr>
        <w:t>补偿。</w:t>
      </w:r>
    </w:p>
    <w:p>
      <w:pPr>
        <w:widowControl w:val="0"/>
        <w:kinsoku/>
        <w:adjustRightInd/>
        <w:snapToGrid/>
        <w:spacing w:line="360" w:lineRule="auto"/>
        <w:ind w:firstLine="420" w:firstLineChars="200"/>
        <w:jc w:val="both"/>
        <w:outlineLvl w:val="1"/>
        <w:rPr>
          <w:rFonts w:hint="eastAsia" w:ascii="宋体" w:hAnsi="宋体"/>
          <w:color w:val="auto"/>
        </w:rPr>
      </w:pPr>
      <w:r>
        <w:rPr>
          <w:rFonts w:hint="eastAsia" w:ascii="宋体" w:hAnsi="宋体"/>
          <w:color w:val="auto"/>
        </w:rPr>
        <w:t>获得落标经济补偿的设计方案版权归招标人所有，招标人有权将其设计方案用于本工程项目且不再计付其他任何使用费</w:t>
      </w:r>
      <w:r>
        <w:rPr>
          <w:rFonts w:hint="eastAsia" w:ascii="宋体" w:hAnsi="宋体"/>
          <w:szCs w:val="21"/>
        </w:rPr>
        <w:t>，但保证不得外借其他单位使用。</w:t>
      </w:r>
      <w:r>
        <w:rPr>
          <w:rFonts w:hint="eastAsia" w:ascii="宋体" w:hAnsi="宋体"/>
          <w:color w:val="auto"/>
        </w:rPr>
        <w:t>不论中标与否，所有投标人的投标文件恕不退回。</w:t>
      </w:r>
    </w:p>
    <w:p>
      <w:pPr>
        <w:widowControl w:val="0"/>
        <w:kinsoku/>
        <w:adjustRightInd/>
        <w:snapToGrid/>
        <w:spacing w:line="360" w:lineRule="auto"/>
        <w:jc w:val="both"/>
        <w:outlineLvl w:val="1"/>
        <w:rPr>
          <w:rFonts w:ascii="宋体" w:hAnsi="宋体" w:eastAsia="宋体" w:cs="宋体"/>
          <w:b/>
          <w:bCs/>
          <w:color w:val="auto"/>
          <w:highlight w:val="none"/>
        </w:rPr>
      </w:pPr>
      <w:r>
        <w:rPr>
          <w:rFonts w:hint="eastAsia" w:ascii="宋体" w:hAnsi="宋体" w:eastAsia="宋体" w:cs="宋体"/>
          <w:b/>
          <w:bCs/>
          <w:color w:val="auto"/>
          <w:highlight w:val="none"/>
        </w:rPr>
        <w:t>9．重新招标和不再招标</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9.1 重新招标</w:t>
      </w:r>
    </w:p>
    <w:p>
      <w:pPr>
        <w:widowControl w:val="0"/>
        <w:kinsoku/>
        <w:adjustRightInd/>
        <w:snapToGrid/>
        <w:spacing w:line="360"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有下列情形之一的，招标人将重新招标：</w:t>
      </w:r>
    </w:p>
    <w:p>
      <w:pPr>
        <w:widowControl w:val="0"/>
        <w:kinsoku/>
        <w:adjustRightInd/>
        <w:snapToGrid/>
        <w:spacing w:line="360"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（1）投标保证金截止时间止，提交投标保证金的投标人少于3个的；</w:t>
      </w:r>
    </w:p>
    <w:p>
      <w:pPr>
        <w:widowControl w:val="0"/>
        <w:kinsoku/>
        <w:adjustRightInd/>
        <w:snapToGrid/>
        <w:spacing w:line="360"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（2）投标截止时间止，投标人少于3个的；</w:t>
      </w:r>
    </w:p>
    <w:p>
      <w:pPr>
        <w:widowControl w:val="0"/>
        <w:kinsoku/>
        <w:adjustRightInd/>
        <w:snapToGrid/>
        <w:spacing w:line="360"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（3）因资格标函或经济标函或技术标函或资信标有效的投标人少于3个使得投标明显缺乏竞争的；</w:t>
      </w:r>
    </w:p>
    <w:p>
      <w:pPr>
        <w:widowControl w:val="0"/>
        <w:kinsoku/>
        <w:adjustRightInd/>
        <w:snapToGrid/>
        <w:spacing w:line="360"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（4）经评标委员会评审后否决所有投标的；</w:t>
      </w:r>
    </w:p>
    <w:p>
      <w:pPr>
        <w:widowControl w:val="0"/>
        <w:kinsoku/>
        <w:adjustRightInd/>
        <w:snapToGrid/>
        <w:spacing w:line="360" w:lineRule="auto"/>
        <w:ind w:firstLine="420" w:firstLineChars="200"/>
        <w:jc w:val="both"/>
        <w:rPr>
          <w:rFonts w:hint="eastAsia" w:ascii="宋体" w:hAnsi="宋体" w:eastAsia="宋体" w:cs="宋体"/>
          <w:color w:val="auto"/>
          <w:highlight w:val="none"/>
        </w:rPr>
      </w:pPr>
      <w:r>
        <w:rPr>
          <w:rFonts w:hint="eastAsia" w:ascii="宋体" w:hAnsi="宋体" w:eastAsia="宋体" w:cs="宋体"/>
          <w:color w:val="auto"/>
          <w:highlight w:val="none"/>
        </w:rPr>
        <w:t>（5）法律法规规定的重新招标的其他情形。</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9.2 调整招标方式或不再招标</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连续两次及以上招标失败的项目，项目审批、核准部门不再核准变更招标方式。招标项目必须严格按照项目审批、核准部门作出的招标核准意见进行分项整体招标，严禁肢解分项招标。确需拆分分项进行招标的，招标人为市属职能部门或镇区政府的，应经本单位主要负责人签名、加盖单位公章备案，并向有关行政监督部门提交书面说明；招标人为其他单位的，应经上级行政主管部门主要负责人签名、加盖单位公章备案，并向有关行政监督部门提交有法定代表人签字并加盖公章的出书面说明。</w:t>
      </w:r>
    </w:p>
    <w:p>
      <w:pPr>
        <w:widowControl w:val="0"/>
        <w:kinsoku/>
        <w:adjustRightInd/>
        <w:snapToGrid/>
        <w:spacing w:line="360" w:lineRule="auto"/>
        <w:jc w:val="both"/>
        <w:outlineLvl w:val="1"/>
        <w:rPr>
          <w:rFonts w:ascii="宋体" w:hAnsi="宋体" w:eastAsia="宋体" w:cs="宋体"/>
          <w:b/>
          <w:bCs/>
          <w:color w:val="auto"/>
          <w:highlight w:val="none"/>
        </w:rPr>
      </w:pPr>
      <w:r>
        <w:rPr>
          <w:rFonts w:hint="eastAsia" w:ascii="宋体" w:hAnsi="宋体" w:eastAsia="宋体" w:cs="宋体"/>
          <w:b/>
          <w:bCs/>
          <w:color w:val="auto"/>
          <w:highlight w:val="none"/>
        </w:rPr>
        <w:t>10．纪律和监督</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10.1 招标人监督小组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在发布招标公告之前，招标人监督小组由招标人组建。监督小组组长由招标人监督小组成员推举产生。招标人监督小组应对招标、评标、清标、定标全过程进行监督，及时指出、制止违反程序及纪律的行为，但不得就资格审查、入围筛选或者评标、清标、定标涉及的实质内容发表意见或者参与评标委员会、定标委员会的讨论。招标人在办理招标文件备案时同步备案招标人监督小组成员名单，成员名单包括姓名、职务联系方式等。</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10.2 对招标人的纪律要求</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招标人不得泄漏招标投标活动中应当保密的情况和资料，不得与投标人串通损害国家利益、社会公共利益或者他人合法权益。</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10.3 对投标人的纪律要求</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投标人不得相互串通投标或者与招标人串通投标，不得向招标人或者评标委员会成员行贿谋取中标，不得以他人名义投标或者以其他方式弄虚作假骗取中标；投标人不得以任何方式干扰、影响评标工作。</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10.4 对评标委员会成员的纪律要求</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评标专家与投标人有利害关系的，应当主动提出回避；不得对其他评标委员会成员的独立评审施加不当影响；不得私下接触投标人，不得收受投标人、中介人、其他利害关系人的财物或者其他好处，不得接受任何单位或者个人明示或者暗示提出的倾向或者排斥特定投标人的要求；不得透露评标委员会成员身份和评标项目；不得透露对投标文件的评审和比较、定标候选人的推荐情况、在评标过程中知悉的国家秘密和商业秘密以及与评标有关的其他情况；不得故意拖延评标时间，或者敷衍塞责随意评标；不得在合法的评标劳务费之外额外索取、接受报酬或者其他好处；严禁组建或者加入可能影响公正评标的微信群、</w:t>
      </w:r>
      <w:r>
        <w:rPr>
          <w:rFonts w:ascii="宋体" w:hAnsi="宋体" w:eastAsia="宋体" w:cs="宋体"/>
          <w:color w:val="auto"/>
          <w:highlight w:val="none"/>
        </w:rPr>
        <w:t>QQ</w:t>
      </w:r>
      <w:r>
        <w:rPr>
          <w:rFonts w:hint="eastAsia" w:ascii="宋体" w:hAnsi="宋体" w:eastAsia="宋体" w:cs="宋体"/>
          <w:color w:val="auto"/>
          <w:highlight w:val="none"/>
        </w:rPr>
        <w:t>群等网络通讯群组。在评标活动中，评标委员会成员不得擅离职守，影响评标程序正常进行，不得使用第三章“评标定标办法”没有规定的评审因素和标准进行评标。</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10.5 对资格审查及入围筛选工作小组、清标小组及定标委员会成员的纪律要求</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资格审查及入围筛选工作小组、清标小组及定标委员会成员不得收受他人的财物或者其他好处，不得向他人透漏对投标文件的审查和比较、定标候选人（或中标候选人）的推荐情况、清标情况以及资格筛选（或定标）有关的其他情况。在资格审查及入围筛选或清标或定标活动中，资格审查及入围筛选工作小组或清标小组或定标委员会成员不得擅离职守，影响资格审查及入围筛选或清标或定标程序正常进行。</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10.6 对与资格审查及入围筛选、评标、清标、定标活动有关的工作人员的纪律要求</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与资格审查及入围筛选、评标、清标、定标活动有关的工作人员不得收受他人的财物或者其他好处，不得向他人透漏对投标文件的评审和比较、定标候选人或中标候选人的推荐情况以及评标、清标、定标有关的其他情况。在评标、清标、定标活动中，与评标、清标、定标活动有关的工作人员不得擅离职守，影响评标、清标、定标程序正常进行。</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10.7 异议与投诉</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标人对开标有异议的，应当在开标现场提出，招标人应当当场作出答复，并制作记录。异议的范围包括：投标文件的提交、截标时间、开标程序、投标文件密封检查和开封、唱标内容、标底价格的合理性、开标记录、唱标次序等，以及《中华人民共和国招标投标法实施条例》第三十四条所规定的情形。</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cs="宋体"/>
          <w:color w:val="auto"/>
          <w:highlight w:val="none"/>
        </w:rPr>
        <w:t>潜在投标人或者其他利害关系人对资格预审文件有异议的，应当在提交资格预审申请文件截止时间2日前提出；对招标文件有异议的，应当在投标截止时间10日前提出。</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投标人和其他利害关系人对依法必须进行招标的项目的评标结果有异议的，应当在评标结果公示期间提出。</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定标候选人和其他利害关系人对依法必须进行招标的项目的中标结果有异议的，应当在中标候选人公示期间提出。</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存在以下情形之一的，招标人可以不予受理异议，并向异议提起人发出异议不予受理通知书：1、以单位名义提出异议的，异议书未经法定代表人或主要负责人签字并加盖公章的；2、以个人名义提出异议的，异议书未署异议人真实姓名、签字、有效联系方式或没有有效身份证明文件；3、如有委托代理人的，委托代理人没有相应的授权委托书和有效身份证明复印件，或者有关委托代理权限和事项不明确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标人和其他利害关系人认为本次招标活动不符合法律行政法规规定的，可以自知道或者应当知道之日起10个日历天内向有关行政监督部门投诉。依据招投标法律法规规章规定，投诉事项属应先向招标人提出异议而没有提出异议的，行政监督部门不予受理。</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被投诉单位在收到查询函5个工作日内向招标人及行政监督部门提供书面回复及有效的证明资料。</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投诉须符合《工程建设项目招标投标活动投诉处理办法（2013年修订）》的规定。</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依法必须进行招标的项目的招标投标活动违反招标投标法和招标投标法实施条例的规定，对中标结果造成实质性影响，且不能采取补救措施予以纠正的，招标、投标、中标、定标无效，应当依法重新组织招标或者评标或者定标。</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10.8 招标文件的解释权归招标人所有</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在评标过程中，如果评标委员会认为招标文件存在不清晰、不明确等影响评标结果的问题，评标委员会应当立即以书面形式（书面资料由全体评标委员会签名确认）向招标人提出，招标人应在收到书面资料后、评标完成之前以书面形式加盖公章回复评标委员会。</w:t>
      </w:r>
    </w:p>
    <w:p>
      <w:pPr>
        <w:widowControl w:val="0"/>
        <w:kinsoku/>
        <w:adjustRightInd/>
        <w:snapToGrid/>
        <w:spacing w:line="360" w:lineRule="auto"/>
        <w:jc w:val="both"/>
        <w:outlineLvl w:val="1"/>
        <w:rPr>
          <w:rFonts w:ascii="宋体" w:hAnsi="宋体" w:eastAsia="宋体" w:cs="宋体"/>
          <w:b/>
          <w:bCs/>
          <w:color w:val="auto"/>
          <w:highlight w:val="none"/>
        </w:rPr>
      </w:pPr>
      <w:r>
        <w:rPr>
          <w:rFonts w:hint="eastAsia" w:ascii="宋体" w:hAnsi="宋体" w:eastAsia="宋体" w:cs="宋体"/>
          <w:b/>
          <w:bCs/>
          <w:color w:val="auto"/>
          <w:highlight w:val="none"/>
        </w:rPr>
        <w:t>11、需要补充的其他内容</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11.1 项目管理机构基本要求</w:t>
      </w:r>
    </w:p>
    <w:p>
      <w:pPr>
        <w:widowControl w:val="0"/>
        <w:kinsoku/>
        <w:spacing w:line="360" w:lineRule="auto"/>
        <w:jc w:val="center"/>
        <w:outlineLvl w:val="2"/>
        <w:rPr>
          <w:rFonts w:ascii="宋体" w:hAnsi="宋体" w:eastAsia="宋体" w:cs="宋体"/>
          <w:b/>
          <w:bCs/>
          <w:color w:val="auto"/>
          <w:highlight w:val="none"/>
        </w:rPr>
      </w:pPr>
      <w:r>
        <w:rPr>
          <w:rFonts w:hint="eastAsia" w:ascii="宋体" w:hAnsi="宋体" w:eastAsia="宋体" w:cs="宋体"/>
          <w:b/>
          <w:bCs/>
          <w:color w:val="auto"/>
          <w:highlight w:val="none"/>
        </w:rPr>
        <w:t>《项目管理机构主要人员配置表》</w:t>
      </w:r>
    </w:p>
    <w:tbl>
      <w:tblPr>
        <w:tblStyle w:val="30"/>
        <w:tblW w:w="964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697"/>
        <w:gridCol w:w="2058"/>
        <w:gridCol w:w="1125"/>
        <w:gridCol w:w="2844"/>
        <w:gridCol w:w="29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21" w:hRule="atLeast"/>
          <w:jc w:val="center"/>
        </w:trPr>
        <w:tc>
          <w:tcPr>
            <w:tcW w:w="697" w:type="dxa"/>
            <w:vAlign w:val="center"/>
          </w:tcPr>
          <w:p>
            <w:pPr>
              <w:widowControl w:val="0"/>
              <w:kinsoku/>
              <w:spacing w:line="360" w:lineRule="auto"/>
              <w:jc w:val="center"/>
              <w:rPr>
                <w:rFonts w:ascii="宋体" w:hAnsi="宋体" w:eastAsia="宋体" w:cs="宋体"/>
                <w:b/>
                <w:bCs/>
                <w:color w:val="auto"/>
                <w:highlight w:val="none"/>
              </w:rPr>
            </w:pPr>
            <w:r>
              <w:rPr>
                <w:rFonts w:hint="eastAsia" w:ascii="宋体" w:hAnsi="宋体" w:eastAsia="宋体" w:cs="宋体"/>
                <w:b/>
                <w:bCs/>
                <w:color w:val="auto"/>
                <w:highlight w:val="none"/>
              </w:rPr>
              <w:t>序号</w:t>
            </w:r>
          </w:p>
        </w:tc>
        <w:tc>
          <w:tcPr>
            <w:tcW w:w="2058" w:type="dxa"/>
            <w:vAlign w:val="center"/>
          </w:tcPr>
          <w:p>
            <w:pPr>
              <w:widowControl w:val="0"/>
              <w:kinsoku/>
              <w:spacing w:line="360" w:lineRule="auto"/>
              <w:jc w:val="center"/>
              <w:rPr>
                <w:rFonts w:ascii="宋体" w:hAnsi="宋体" w:eastAsia="宋体" w:cs="宋体"/>
                <w:b/>
                <w:bCs/>
                <w:color w:val="auto"/>
                <w:highlight w:val="none"/>
              </w:rPr>
            </w:pPr>
            <w:r>
              <w:rPr>
                <w:rFonts w:hint="eastAsia" w:ascii="宋体" w:hAnsi="宋体" w:eastAsia="宋体" w:cs="宋体"/>
                <w:b/>
                <w:bCs/>
                <w:color w:val="auto"/>
                <w:highlight w:val="none"/>
              </w:rPr>
              <w:t>人员名称</w:t>
            </w:r>
          </w:p>
        </w:tc>
        <w:tc>
          <w:tcPr>
            <w:tcW w:w="1125" w:type="dxa"/>
            <w:vAlign w:val="center"/>
          </w:tcPr>
          <w:p>
            <w:pPr>
              <w:widowControl w:val="0"/>
              <w:kinsoku/>
              <w:spacing w:line="360" w:lineRule="auto"/>
              <w:jc w:val="center"/>
              <w:rPr>
                <w:rFonts w:ascii="宋体" w:hAnsi="宋体" w:eastAsia="宋体" w:cs="宋体"/>
                <w:b/>
                <w:bCs/>
                <w:color w:val="auto"/>
                <w:highlight w:val="none"/>
              </w:rPr>
            </w:pPr>
            <w:r>
              <w:rPr>
                <w:rFonts w:hint="eastAsia" w:ascii="宋体" w:hAnsi="宋体" w:eastAsia="宋体" w:cs="宋体"/>
                <w:b/>
                <w:bCs/>
                <w:color w:val="auto"/>
                <w:highlight w:val="none"/>
              </w:rPr>
              <w:t>人数</w:t>
            </w:r>
          </w:p>
        </w:tc>
        <w:tc>
          <w:tcPr>
            <w:tcW w:w="2844" w:type="dxa"/>
            <w:vAlign w:val="center"/>
          </w:tcPr>
          <w:p>
            <w:pPr>
              <w:widowControl w:val="0"/>
              <w:kinsoku/>
              <w:spacing w:line="360" w:lineRule="auto"/>
              <w:jc w:val="center"/>
              <w:rPr>
                <w:rFonts w:ascii="宋体" w:hAnsi="宋体" w:eastAsia="宋体" w:cs="宋体"/>
                <w:b/>
                <w:bCs/>
                <w:color w:val="auto"/>
                <w:highlight w:val="none"/>
              </w:rPr>
            </w:pPr>
            <w:r>
              <w:rPr>
                <w:rFonts w:hint="eastAsia" w:ascii="宋体" w:hAnsi="宋体" w:eastAsia="宋体" w:cs="宋体"/>
                <w:b/>
                <w:bCs/>
                <w:color w:val="auto"/>
                <w:highlight w:val="none"/>
              </w:rPr>
              <w:t>专业及级别</w:t>
            </w:r>
          </w:p>
        </w:tc>
        <w:tc>
          <w:tcPr>
            <w:tcW w:w="2918" w:type="dxa"/>
            <w:vAlign w:val="center"/>
          </w:tcPr>
          <w:p>
            <w:pPr>
              <w:widowControl w:val="0"/>
              <w:kinsoku/>
              <w:spacing w:line="360" w:lineRule="auto"/>
              <w:jc w:val="center"/>
              <w:rPr>
                <w:rFonts w:ascii="宋体" w:hAnsi="宋体" w:eastAsia="宋体" w:cs="宋体"/>
                <w:b/>
                <w:bCs/>
                <w:color w:val="auto"/>
                <w:highlight w:val="none"/>
              </w:rPr>
            </w:pPr>
            <w:r>
              <w:rPr>
                <w:rFonts w:hint="eastAsia" w:ascii="宋体" w:hAnsi="宋体" w:eastAsia="宋体" w:cs="宋体"/>
                <w:b/>
                <w:bCs/>
                <w:color w:val="auto"/>
                <w:highlight w:val="no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05" w:hRule="atLeast"/>
          <w:jc w:val="center"/>
        </w:trPr>
        <w:tc>
          <w:tcPr>
            <w:tcW w:w="697" w:type="dxa"/>
            <w:vAlign w:val="center"/>
          </w:tcPr>
          <w:p>
            <w:pPr>
              <w:widowControl w:val="0"/>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2058" w:type="dxa"/>
            <w:vAlign w:val="center"/>
          </w:tcPr>
          <w:p>
            <w:pPr>
              <w:widowControl w:val="0"/>
              <w:shd w:val="clear"/>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项目总负责人</w:t>
            </w:r>
          </w:p>
        </w:tc>
        <w:tc>
          <w:tcPr>
            <w:tcW w:w="1125" w:type="dxa"/>
            <w:vAlign w:val="center"/>
          </w:tcPr>
          <w:p>
            <w:pPr>
              <w:widowControl w:val="0"/>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u w:val="single"/>
              </w:rPr>
              <w:t xml:space="preserve"> 1 </w:t>
            </w:r>
            <w:r>
              <w:rPr>
                <w:rFonts w:hint="eastAsia" w:ascii="宋体" w:hAnsi="宋体" w:eastAsia="宋体" w:cs="宋体"/>
                <w:color w:val="auto"/>
                <w:highlight w:val="none"/>
              </w:rPr>
              <w:t>人</w:t>
            </w:r>
          </w:p>
        </w:tc>
        <w:tc>
          <w:tcPr>
            <w:tcW w:w="2844" w:type="dxa"/>
            <w:vAlign w:val="center"/>
          </w:tcPr>
          <w:p>
            <w:pPr>
              <w:widowControl w:val="0"/>
              <w:shd w:val="clear"/>
              <w:kinsoku/>
              <w:spacing w:line="360" w:lineRule="auto"/>
              <w:jc w:val="center"/>
              <w:rPr>
                <w:rFonts w:ascii="宋体" w:hAnsi="宋体" w:eastAsia="宋体" w:cs="宋体"/>
                <w:color w:val="auto"/>
                <w:highlight w:val="none"/>
              </w:rPr>
            </w:pPr>
            <w:r>
              <w:rPr>
                <w:rFonts w:hint="eastAsia" w:ascii="Times New Roman" w:hAnsi="Times New Roman" w:eastAsia="宋体" w:cs="Times New Roman"/>
                <w:b w:val="0"/>
                <w:bCs w:val="0"/>
                <w:color w:val="auto"/>
                <w:kern w:val="2"/>
                <w:sz w:val="21"/>
                <w:szCs w:val="21"/>
                <w:highlight w:val="none"/>
                <w:lang w:val="en-US" w:eastAsia="zh-CN" w:bidi="ar"/>
              </w:rPr>
              <w:t>建筑类高级工程师或以上职称</w:t>
            </w:r>
          </w:p>
        </w:tc>
        <w:tc>
          <w:tcPr>
            <w:tcW w:w="2918" w:type="dxa"/>
            <w:vAlign w:val="center"/>
          </w:tcPr>
          <w:p>
            <w:pPr>
              <w:widowControl w:val="0"/>
              <w:shd w:val="clea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提供职称证、身份证、社保证明复印件加盖公章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06" w:hRule="atLeast"/>
          <w:jc w:val="center"/>
        </w:trPr>
        <w:tc>
          <w:tcPr>
            <w:tcW w:w="697" w:type="dxa"/>
            <w:vAlign w:val="center"/>
          </w:tcPr>
          <w:p>
            <w:pPr>
              <w:widowControl w:val="0"/>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2058" w:type="dxa"/>
            <w:vAlign w:val="center"/>
          </w:tcPr>
          <w:p>
            <w:pPr>
              <w:widowControl w:val="0"/>
              <w:shd w:val="clear"/>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设计项目负责人</w:t>
            </w:r>
          </w:p>
        </w:tc>
        <w:tc>
          <w:tcPr>
            <w:tcW w:w="1125" w:type="dxa"/>
            <w:vAlign w:val="center"/>
          </w:tcPr>
          <w:p>
            <w:pPr>
              <w:widowControl w:val="0"/>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u w:val="single"/>
              </w:rPr>
              <w:t xml:space="preserve"> 1 </w:t>
            </w:r>
            <w:r>
              <w:rPr>
                <w:rFonts w:hint="eastAsia" w:ascii="宋体" w:hAnsi="宋体" w:eastAsia="宋体" w:cs="宋体"/>
                <w:color w:val="auto"/>
                <w:highlight w:val="none"/>
              </w:rPr>
              <w:t>人</w:t>
            </w:r>
          </w:p>
        </w:tc>
        <w:tc>
          <w:tcPr>
            <w:tcW w:w="2844" w:type="dxa"/>
            <w:vAlign w:val="center"/>
          </w:tcPr>
          <w:p>
            <w:pPr>
              <w:widowControl w:val="0"/>
              <w:shd w:val="clear"/>
              <w:kinsoku/>
              <w:spacing w:line="360" w:lineRule="auto"/>
              <w:jc w:val="center"/>
              <w:rPr>
                <w:rFonts w:ascii="宋体" w:hAnsi="宋体" w:eastAsia="宋体" w:cs="宋体"/>
                <w:color w:val="auto"/>
                <w:highlight w:val="none"/>
              </w:rPr>
            </w:pPr>
            <w:r>
              <w:rPr>
                <w:rFonts w:hint="eastAsia" w:ascii="Times New Roman" w:hAnsi="Times New Roman" w:eastAsia="宋体" w:cs="Times New Roman"/>
                <w:color w:val="auto"/>
                <w:kern w:val="2"/>
                <w:sz w:val="21"/>
                <w:szCs w:val="21"/>
                <w:highlight w:val="none"/>
                <w:lang w:val="en-US" w:eastAsia="zh-CN" w:bidi="ar"/>
              </w:rPr>
              <w:t>一级注册建筑师或</w:t>
            </w:r>
            <w:r>
              <w:rPr>
                <w:rFonts w:hint="eastAsia"/>
                <w:color w:val="auto"/>
                <w:szCs w:val="21"/>
                <w:highlight w:val="none"/>
                <w:lang w:bidi="ar"/>
              </w:rPr>
              <w:t>建筑类高级工程师（或以上）职称</w:t>
            </w:r>
          </w:p>
        </w:tc>
        <w:tc>
          <w:tcPr>
            <w:tcW w:w="2918" w:type="dxa"/>
            <w:vAlign w:val="center"/>
          </w:tcPr>
          <w:p>
            <w:pPr>
              <w:widowControl w:val="0"/>
              <w:shd w:val="clea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提供注册证</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职称证、身份证、社保证明复印件加盖公章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05" w:hRule="atLeast"/>
          <w:jc w:val="center"/>
        </w:trPr>
        <w:tc>
          <w:tcPr>
            <w:tcW w:w="697" w:type="dxa"/>
            <w:vAlign w:val="center"/>
          </w:tcPr>
          <w:p>
            <w:pPr>
              <w:widowControl w:val="0"/>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3</w:t>
            </w:r>
          </w:p>
        </w:tc>
        <w:tc>
          <w:tcPr>
            <w:tcW w:w="2058" w:type="dxa"/>
            <w:vAlign w:val="center"/>
          </w:tcPr>
          <w:p>
            <w:pPr>
              <w:widowControl w:val="0"/>
              <w:shd w:val="clear"/>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勘察项目负责人</w:t>
            </w:r>
          </w:p>
        </w:tc>
        <w:tc>
          <w:tcPr>
            <w:tcW w:w="1125" w:type="dxa"/>
            <w:vAlign w:val="center"/>
          </w:tcPr>
          <w:p>
            <w:pPr>
              <w:widowControl w:val="0"/>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u w:val="single"/>
              </w:rPr>
              <w:t xml:space="preserve"> 1 </w:t>
            </w:r>
            <w:r>
              <w:rPr>
                <w:rFonts w:hint="eastAsia" w:ascii="宋体" w:hAnsi="宋体" w:eastAsia="宋体" w:cs="宋体"/>
                <w:color w:val="auto"/>
                <w:highlight w:val="none"/>
              </w:rPr>
              <w:t>人</w:t>
            </w:r>
          </w:p>
        </w:tc>
        <w:tc>
          <w:tcPr>
            <w:tcW w:w="2844" w:type="dxa"/>
            <w:vAlign w:val="center"/>
          </w:tcPr>
          <w:p>
            <w:pPr>
              <w:widowControl/>
              <w:spacing w:line="360" w:lineRule="auto"/>
              <w:jc w:val="left"/>
              <w:rPr>
                <w:rFonts w:ascii="宋体" w:hAnsi="宋体" w:eastAsia="宋体" w:cs="宋体"/>
                <w:color w:val="auto"/>
                <w:highlight w:val="none"/>
              </w:rPr>
            </w:pPr>
            <w:r>
              <w:rPr>
                <w:rFonts w:hint="eastAsia"/>
                <w:color w:val="auto"/>
                <w:szCs w:val="21"/>
                <w:highlight w:val="none"/>
                <w:lang w:bidi="ar"/>
              </w:rPr>
              <w:t>注册土木工程师（岩土）</w:t>
            </w:r>
            <w:r>
              <w:rPr>
                <w:rFonts w:hint="eastAsia" w:eastAsia="宋体"/>
                <w:color w:val="auto"/>
                <w:szCs w:val="21"/>
                <w:highlight w:val="none"/>
                <w:lang w:val="en-US" w:eastAsia="zh-CN" w:bidi="ar"/>
              </w:rPr>
              <w:t>或</w:t>
            </w:r>
            <w:r>
              <w:rPr>
                <w:rFonts w:hint="eastAsia"/>
                <w:color w:val="auto"/>
                <w:szCs w:val="21"/>
                <w:highlight w:val="none"/>
                <w:lang w:bidi="ar"/>
              </w:rPr>
              <w:t>高级工程师（或以上）职称</w:t>
            </w:r>
          </w:p>
        </w:tc>
        <w:tc>
          <w:tcPr>
            <w:tcW w:w="2918" w:type="dxa"/>
            <w:vAlign w:val="center"/>
          </w:tcPr>
          <w:p>
            <w:pPr>
              <w:widowControl w:val="0"/>
              <w:shd w:val="clea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提供注册证、职称证、身份证、社保证明复印件加盖公章</w:t>
            </w:r>
          </w:p>
        </w:tc>
      </w:tr>
    </w:tbl>
    <w:p>
      <w:pPr>
        <w:widowControl w:val="0"/>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注：1、</w:t>
      </w:r>
      <w:r>
        <w:rPr>
          <w:rFonts w:hint="eastAsia" w:ascii="宋体" w:hAnsi="宋体" w:eastAsia="宋体" w:cs="宋体"/>
          <w:b/>
          <w:bCs/>
          <w:color w:val="auto"/>
          <w:highlight w:val="none"/>
        </w:rPr>
        <w:t>项目管理机构主要人员必须是投标人的员工，项目总负责人可兼任设计项目负责人，其余人员不得兼任。</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2、主要勘察、设计人员安排不得少于上述分类。</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3、提供（202</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月至202</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月）连续3个月的社保证明复印件。</w:t>
      </w: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11.2 否决性条款（集中否决条款）</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除法律法规规定外，本否决性条款中没有列出的不予受理或废标的条款，不得作为不予受理或废标的依据。</w:t>
      </w:r>
    </w:p>
    <w:p>
      <w:pPr>
        <w:widowControl w:val="0"/>
        <w:kinsoku/>
        <w:adjustRightInd/>
        <w:snapToGrid/>
        <w:spacing w:line="360" w:lineRule="auto"/>
        <w:ind w:firstLine="422" w:firstLineChars="200"/>
        <w:jc w:val="both"/>
        <w:rPr>
          <w:rFonts w:ascii="宋体" w:hAnsi="宋体" w:eastAsia="宋体" w:cs="宋体"/>
          <w:b/>
          <w:bCs/>
          <w:color w:val="auto"/>
          <w:highlight w:val="none"/>
        </w:rPr>
      </w:pPr>
      <w:r>
        <w:rPr>
          <w:rFonts w:hint="eastAsia" w:ascii="宋体" w:hAnsi="宋体" w:eastAsia="宋体" w:cs="宋体"/>
          <w:b/>
          <w:bCs/>
          <w:color w:val="auto"/>
          <w:highlight w:val="none"/>
        </w:rPr>
        <w:t>11.2.1 投标人有下列情形之一的，不受理投标：</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11.2.1.1 未按招标文件指定时间、地点提交投标文件的；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11.2.1.2 投标人的法定代表人或代理人未按时到开标现场完成电子签到的；（电子签到方式为：指纹录入签到或“粤省事”居民身份电子凭证验证身份或居民二代身份证刷卡签到。指纹录入系统与“粤省事”程序及居民二代身份证刷卡系统故障的除外。）</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11.2.1.3 法定代表人参加开标会时，未能在开标前当场递交法定代表人身份证明或法定代表人身份证明不符合招标文件要求；或法定代表人未当场出示身份证原件；</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11.2.1.4 法定代表人不能到场而由代理人参加时，未能在开标前当场递交法定代表人身份证明或法人授权委托证明书；或法定代表人身份证明不符合招标文件要求；或法人授权委托证明书不符合招标文件要求；或委托的代理人未当场出示身份证原件；</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11.2.1.5 以纸质形式递交的投标文件未按招标文件第二章第4.1.1项或第4.1.2项要求密封和加写标记的；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注：投标人出现上述情况的，招标人将不受理其投标或在开标会现场宣布其投标无效。</w:t>
      </w:r>
    </w:p>
    <w:p>
      <w:pPr>
        <w:widowControl w:val="0"/>
        <w:kinsoku/>
        <w:adjustRightInd/>
        <w:snapToGrid/>
        <w:spacing w:line="360" w:lineRule="auto"/>
        <w:ind w:firstLine="422" w:firstLineChars="200"/>
        <w:jc w:val="both"/>
        <w:rPr>
          <w:rFonts w:ascii="宋体" w:hAnsi="宋体" w:eastAsia="宋体" w:cs="宋体"/>
          <w:b/>
          <w:bCs/>
          <w:color w:val="auto"/>
          <w:highlight w:val="none"/>
        </w:rPr>
      </w:pPr>
      <w:r>
        <w:rPr>
          <w:rFonts w:hint="eastAsia" w:ascii="宋体" w:hAnsi="宋体" w:eastAsia="宋体" w:cs="宋体"/>
          <w:b/>
          <w:bCs/>
          <w:color w:val="auto"/>
          <w:highlight w:val="none"/>
        </w:rPr>
        <w:t>11.2.2 投标人有下列情形之一的，其投标文件将被否决：</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11.2.2.1 为招标人不具有独立法人资格的附属机构（单位）；</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11.2.2.2 为本标段的代建人；</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11.2.2.3 为本标段提供招标代理服务的；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11.2.2.4 与本标段的代建人或招标代理机构同为一个法定代表人的；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11.2.2.5 与本标段的代建人或招标代理机构相互控股或参股的；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11.2.2.6 与本标段的代建人或招标代理机构相互任职或工作的；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11.2.2.7 单位负责人与其他投标人为同一人或者存在控股、管理关系的；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11.2.2.8 处于被责令停业期内的；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11.2.2.9 处于被暂停或取消投标资格期内的；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11.2.2.10 处于财产被接管或冻结期内的；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11.2.2.11 为投资参股本招标项目的法人单位；</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11.2.2.12 未按规定缴纳投标保证金的（投标保证金以开标系统显示的结果为准），或投标人名称与提交投标保证金时不一致的（有提供市场监督管理部门出具的相关变更证明的除外）；</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11.2.2.13 提疑文件具有识别投标人单位及人员的标识；</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11.2.2.14 投标人在中山市建设工程企业管理和诚信平台公布的诚信评价等级不符合招标公告要求的；或投标单位未在中山市建设工程企业管理和诚信平台进行备案登记的；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11.2.2.15 投标人以他人的名义投标或串通投标、弄虚作假、夸大内容投标的；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11.2.2.16 投标文件未按要求加盖单位公章，或投标文件未按要求由法定代表人或者委托代理人签名的，或承诺书无法定代表人或代理人签名的；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 xml:space="preserve">11.2.2.17 </w:t>
      </w:r>
      <w:r>
        <w:rPr>
          <w:rFonts w:hint="eastAsia" w:ascii="宋体" w:hAnsi="宋体"/>
          <w:bCs/>
          <w:color w:val="auto"/>
          <w:highlight w:val="none"/>
        </w:rPr>
        <w:t>未按照招标文件规定的内容填写或未按规定签字或盖章，内容不全或者关键内容字迹模糊、无法辨认的</w:t>
      </w:r>
      <w:r>
        <w:rPr>
          <w:rFonts w:hint="eastAsia" w:ascii="宋体" w:hAnsi="宋体" w:eastAsia="宋体" w:cs="宋体"/>
          <w:color w:val="auto"/>
          <w:highlight w:val="none"/>
        </w:rPr>
        <w:t>；</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11.2.2.18 招标文件有规定，实质上符合招标文件要求，但在个别地方存在遗漏或者提供了不完整的</w:t>
      </w:r>
      <w:r>
        <w:rPr>
          <w:rFonts w:hint="eastAsia" w:ascii="宋体" w:hAnsi="宋体" w:cs="宋体"/>
          <w:color w:val="auto"/>
          <w:highlight w:val="none"/>
        </w:rPr>
        <w:t>技术信息和数据等情况</w:t>
      </w:r>
      <w:r>
        <w:rPr>
          <w:rFonts w:hint="eastAsia" w:ascii="宋体" w:hAnsi="宋体" w:eastAsia="宋体" w:cs="宋体"/>
          <w:color w:val="auto"/>
          <w:highlight w:val="none"/>
        </w:rPr>
        <w:t>，评标委员会要求该投标人在评标结束前予以澄清、说明或补正，投标人拒绝澄清、说明或补正的；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11.2.2.19 投标人递交两份或多份内容不同的投标文件的（招标文件另有规定除外）；</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11.2.2.20 投标文件不满足招标文件规定数量的，或投标文件的组成不符合招标文件规定；</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11.2.2.21 不符合招标公告中投标人资格要求的；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11.2.2.22 投标报价有算术错误的，评标委员会根据招标文件约定对投标报价进行修正，修正的价格经投标人书面确认后具有约束力，投标人不接受修正价格的；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11.2.2.23 不按评标委员会要求澄清、说明或补正的；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11.2.2.24 报价单没有依据本招标文件第六章《投标文件格式》“经济标”中提供格式填写，或没有按要求加盖投标人公章以及由法定代表人或代理人签名的；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11.2.2.25 投标报价高于上限价的；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11.2.2.26 人员配备不符合招标文件要求或未按招标文件要求提交齐全、真实、有效的资料。</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11.2.2.27 投标人（联合体投标的，指联合体中任一成员）被列为“失信被执行人”的，或被列入“严重违法失信企业名单”的；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11.2.2.28 投标文件载明的招标项目完成期限超过招标文件规定的期限的；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11.2.2.29 未提交“投标文件相关内容电子U盘”的；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11.2.2.30 联合体投标，投标文件中没有提供联合体协议书的；或提供的联合体协议书没有明确各资质代表单位的；或提供的联合体协议书没有联合体各成员单位盖总公司章的；或提供的联合体协议书没有各方联合体单位法定代表人或代理人签字的；或联合体成员单位以自己名义单独或以其他联合体成员的名义参加同一标段投标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11.2.2.31 递交的投标文件出现错装、混装标函密封袋的；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11.2.2.32 投标文件封面未标注工程名称、“资格标”或“经济标”或“技术标”或“资信标”字样或没有法定代表人（或代理人）签字或没有加盖单位公章的。</w:t>
      </w:r>
    </w:p>
    <w:p>
      <w:pPr>
        <w:pageBreakBefore/>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附件一：问题澄清通知</w:t>
      </w:r>
    </w:p>
    <w:p>
      <w:pPr>
        <w:widowControl w:val="0"/>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问题澄清通知</w:t>
      </w:r>
    </w:p>
    <w:p>
      <w:pPr>
        <w:widowControl w:val="0"/>
        <w:kinsoku/>
        <w:spacing w:line="360" w:lineRule="auto"/>
        <w:jc w:val="both"/>
        <w:rPr>
          <w:rFonts w:ascii="宋体" w:hAnsi="宋体" w:eastAsia="宋体" w:cs="宋体"/>
          <w:color w:val="auto"/>
          <w:highlight w:val="none"/>
        </w:rPr>
      </w:pPr>
    </w:p>
    <w:p>
      <w:pPr>
        <w:widowControl w:val="0"/>
        <w:kinsoku/>
        <w:wordWrap w:val="0"/>
        <w:spacing w:line="360" w:lineRule="auto"/>
        <w:jc w:val="right"/>
        <w:rPr>
          <w:rFonts w:ascii="宋体" w:hAnsi="宋体" w:eastAsia="宋体" w:cs="宋体"/>
          <w:color w:val="auto"/>
          <w:highlight w:val="none"/>
        </w:rPr>
      </w:pPr>
      <w:r>
        <w:rPr>
          <w:rFonts w:hint="eastAsia" w:ascii="宋体" w:hAnsi="宋体" w:eastAsia="宋体" w:cs="宋体"/>
          <w:color w:val="auto"/>
          <w:highlight w:val="none"/>
        </w:rPr>
        <w:t>编号：</w:t>
      </w:r>
      <w:r>
        <w:rPr>
          <w:rFonts w:hint="eastAsia" w:ascii="宋体" w:hAnsi="宋体" w:eastAsia="宋体" w:cs="宋体"/>
          <w:i/>
          <w:iCs/>
          <w:color w:val="auto"/>
          <w:highlight w:val="none"/>
          <w:u w:val="single"/>
        </w:rPr>
        <w:t xml:space="preserve">                         </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（投标人名称）：</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（项目名称）招标的评标委员会，对你方的投标文件进行了仔细的审查，现需你方对本通知所附质疑问卷中的问题以书面形式予以澄清、说明或者补正。</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请将上述问题的澄清、说明或者补正于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时前密封递交至</w:t>
      </w:r>
      <w:r>
        <w:rPr>
          <w:rFonts w:hint="eastAsia" w:ascii="宋体" w:hAnsi="宋体" w:eastAsia="宋体" w:cs="宋体"/>
          <w:color w:val="auto"/>
          <w:highlight w:val="none"/>
          <w:u w:val="single"/>
        </w:rPr>
        <w:t xml:space="preserve">  （详细地址）  </w:t>
      </w:r>
      <w:r>
        <w:rPr>
          <w:rFonts w:hint="eastAsia" w:ascii="宋体" w:hAnsi="宋体" w:eastAsia="宋体" w:cs="宋体"/>
          <w:color w:val="auto"/>
          <w:highlight w:val="none"/>
        </w:rPr>
        <w:t>或传真至</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（传真号码）。采用传真方式的，应在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时前将原件递交至</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（详细地址）。</w:t>
      </w:r>
    </w:p>
    <w:p>
      <w:pPr>
        <w:widowControl w:val="0"/>
        <w:kinsoku/>
        <w:spacing w:line="360" w:lineRule="auto"/>
        <w:jc w:val="both"/>
        <w:rPr>
          <w:rFonts w:ascii="宋体" w:hAnsi="宋体" w:eastAsia="宋体" w:cs="宋体"/>
          <w:color w:val="auto"/>
          <w:highlight w:val="none"/>
        </w:rPr>
      </w:pPr>
    </w:p>
    <w:p>
      <w:pPr>
        <w:widowControl w:val="0"/>
        <w:kinsoku/>
        <w:spacing w:line="360" w:lineRule="auto"/>
        <w:jc w:val="both"/>
        <w:rPr>
          <w:rFonts w:ascii="宋体" w:hAnsi="宋体" w:eastAsia="宋体" w:cs="宋体"/>
          <w:color w:val="auto"/>
          <w:highlight w:val="none"/>
        </w:rPr>
      </w:pPr>
    </w:p>
    <w:p>
      <w:pPr>
        <w:widowControl w:val="0"/>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附件：质疑问卷</w:t>
      </w:r>
    </w:p>
    <w:p>
      <w:pPr>
        <w:widowControl w:val="0"/>
        <w:kinsoku/>
        <w:spacing w:line="360" w:lineRule="auto"/>
        <w:jc w:val="right"/>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（项目名称）招标评标委员会</w:t>
      </w:r>
    </w:p>
    <w:p>
      <w:pPr>
        <w:widowControl w:val="0"/>
        <w:kinsoku/>
        <w:spacing w:line="360" w:lineRule="auto"/>
        <w:jc w:val="right"/>
        <w:rPr>
          <w:rFonts w:ascii="宋体" w:hAnsi="宋体" w:eastAsia="宋体" w:cs="宋体"/>
          <w:color w:val="auto"/>
          <w:highlight w:val="none"/>
        </w:rPr>
      </w:pPr>
      <w:r>
        <w:rPr>
          <w:rFonts w:hint="eastAsia" w:ascii="宋体" w:hAnsi="宋体" w:eastAsia="宋体" w:cs="宋体"/>
          <w:color w:val="auto"/>
          <w:highlight w:val="none"/>
        </w:rPr>
        <w:t>（经评标委员会授权的招标人代表签字或招标人加盖单位公章）</w:t>
      </w:r>
    </w:p>
    <w:p>
      <w:pPr>
        <w:widowControl w:val="0"/>
        <w:kinsoku/>
        <w:spacing w:line="360" w:lineRule="auto"/>
        <w:jc w:val="right"/>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widowControl w:val="0"/>
        <w:kinsoku/>
        <w:spacing w:line="360" w:lineRule="auto"/>
        <w:jc w:val="both"/>
        <w:rPr>
          <w:rFonts w:ascii="宋体" w:hAnsi="宋体" w:eastAsia="宋体" w:cs="宋体"/>
          <w:color w:val="auto"/>
          <w:highlight w:val="none"/>
        </w:rPr>
      </w:pPr>
    </w:p>
    <w:p>
      <w:pPr>
        <w:widowControl w:val="0"/>
        <w:kinsoku/>
        <w:spacing w:line="360" w:lineRule="auto"/>
        <w:jc w:val="both"/>
        <w:rPr>
          <w:rFonts w:ascii="宋体" w:hAnsi="宋体" w:eastAsia="宋体" w:cs="宋体"/>
          <w:color w:val="auto"/>
          <w:highlight w:val="none"/>
        </w:rPr>
        <w:sectPr>
          <w:footerReference r:id="rId5" w:type="default"/>
          <w:pgSz w:w="11906" w:h="16839"/>
          <w:pgMar w:top="1440" w:right="1440" w:bottom="1440" w:left="1440" w:header="0" w:footer="850" w:gutter="0"/>
          <w:pgBorders>
            <w:top w:val="none" w:sz="0" w:space="0"/>
            <w:left w:val="none" w:sz="0" w:space="0"/>
            <w:bottom w:val="none" w:sz="0" w:space="0"/>
            <w:right w:val="none" w:sz="0" w:space="0"/>
          </w:pgBorders>
          <w:cols w:space="0" w:num="1"/>
        </w:sectPr>
      </w:pPr>
    </w:p>
    <w:p>
      <w:pPr>
        <w:widowControl w:val="0"/>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附件二：问题的澄清</w:t>
      </w:r>
    </w:p>
    <w:p>
      <w:pPr>
        <w:widowControl w:val="0"/>
        <w:kinsoku/>
        <w:spacing w:line="360" w:lineRule="auto"/>
        <w:jc w:val="both"/>
        <w:rPr>
          <w:rFonts w:ascii="宋体" w:hAnsi="宋体" w:eastAsia="宋体" w:cs="宋体"/>
          <w:color w:val="auto"/>
          <w:highlight w:val="none"/>
        </w:rPr>
      </w:pPr>
    </w:p>
    <w:p>
      <w:pPr>
        <w:widowControl w:val="0"/>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问题的澄清、说明或补正</w:t>
      </w:r>
    </w:p>
    <w:p>
      <w:pPr>
        <w:widowControl w:val="0"/>
        <w:kinsoku/>
        <w:spacing w:line="360" w:lineRule="auto"/>
        <w:jc w:val="both"/>
        <w:rPr>
          <w:rFonts w:ascii="宋体" w:hAnsi="宋体" w:eastAsia="宋体" w:cs="宋体"/>
          <w:color w:val="auto"/>
          <w:highlight w:val="none"/>
        </w:rPr>
      </w:pPr>
    </w:p>
    <w:p>
      <w:pPr>
        <w:widowControl w:val="0"/>
        <w:kinsoku/>
        <w:wordWrap w:val="0"/>
        <w:spacing w:line="360" w:lineRule="auto"/>
        <w:jc w:val="right"/>
        <w:rPr>
          <w:rFonts w:ascii="宋体" w:hAnsi="宋体" w:eastAsia="宋体" w:cs="宋体"/>
          <w:color w:val="auto"/>
          <w:highlight w:val="none"/>
        </w:rPr>
      </w:pPr>
      <w:r>
        <w:rPr>
          <w:rFonts w:hint="eastAsia" w:ascii="宋体" w:hAnsi="宋体" w:eastAsia="宋体" w:cs="宋体"/>
          <w:color w:val="auto"/>
          <w:highlight w:val="none"/>
        </w:rPr>
        <w:t>编号：</w:t>
      </w:r>
      <w:r>
        <w:rPr>
          <w:rFonts w:hint="eastAsia" w:ascii="宋体" w:hAnsi="宋体" w:eastAsia="宋体" w:cs="宋体"/>
          <w:color w:val="auto"/>
          <w:highlight w:val="none"/>
          <w:u w:val="single"/>
        </w:rPr>
        <w:t xml:space="preserve">                    </w:t>
      </w:r>
    </w:p>
    <w:p>
      <w:pPr>
        <w:widowControl w:val="0"/>
        <w:kinsoku/>
        <w:spacing w:line="360" w:lineRule="auto"/>
        <w:jc w:val="both"/>
        <w:rPr>
          <w:rFonts w:ascii="宋体" w:hAnsi="宋体" w:eastAsia="宋体" w:cs="宋体"/>
          <w:color w:val="auto"/>
          <w:highlight w:val="none"/>
        </w:rPr>
      </w:pP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（项目名称）招标评标委员会：</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问题澄清通知（编号：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）已收悉，现澄清如下：</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w:t>
      </w:r>
    </w:p>
    <w:p>
      <w:pPr>
        <w:widowControl w:val="0"/>
        <w:kinsoku/>
        <w:spacing w:line="360" w:lineRule="auto"/>
        <w:jc w:val="both"/>
        <w:rPr>
          <w:rFonts w:ascii="宋体" w:hAnsi="宋体" w:eastAsia="宋体" w:cs="宋体"/>
          <w:color w:val="auto"/>
          <w:highlight w:val="none"/>
        </w:rPr>
      </w:pPr>
    </w:p>
    <w:p>
      <w:pPr>
        <w:widowControl w:val="0"/>
        <w:kinsoku/>
        <w:spacing w:line="360" w:lineRule="auto"/>
        <w:jc w:val="both"/>
        <w:rPr>
          <w:rFonts w:ascii="宋体" w:hAnsi="宋体" w:eastAsia="宋体" w:cs="宋体"/>
          <w:color w:val="auto"/>
          <w:highlight w:val="none"/>
        </w:rPr>
      </w:pPr>
    </w:p>
    <w:p>
      <w:pPr>
        <w:widowControl w:val="0"/>
        <w:kinsoku/>
        <w:spacing w:line="360" w:lineRule="auto"/>
        <w:jc w:val="right"/>
        <w:rPr>
          <w:rFonts w:ascii="宋体" w:hAnsi="宋体" w:eastAsia="宋体" w:cs="宋体"/>
          <w:color w:val="auto"/>
          <w:highlight w:val="none"/>
        </w:rPr>
      </w:pPr>
      <w:r>
        <w:rPr>
          <w:rFonts w:hint="eastAsia" w:ascii="宋体" w:hAnsi="宋体" w:eastAsia="宋体" w:cs="宋体"/>
          <w:color w:val="auto"/>
          <w:highlight w:val="none"/>
        </w:rPr>
        <w:t>投标人：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（盖单位公章）</w:t>
      </w:r>
    </w:p>
    <w:p>
      <w:pPr>
        <w:widowControl w:val="0"/>
        <w:kinsoku/>
        <w:spacing w:line="360" w:lineRule="auto"/>
        <w:jc w:val="right"/>
        <w:rPr>
          <w:rFonts w:ascii="宋体" w:hAnsi="宋体" w:eastAsia="宋体" w:cs="宋体"/>
          <w:color w:val="auto"/>
          <w:highlight w:val="none"/>
        </w:rPr>
      </w:pPr>
    </w:p>
    <w:p>
      <w:pPr>
        <w:widowControl w:val="0"/>
        <w:kinsoku/>
        <w:spacing w:line="360" w:lineRule="auto"/>
        <w:jc w:val="right"/>
        <w:rPr>
          <w:rFonts w:ascii="宋体" w:hAnsi="宋体" w:eastAsia="宋体" w:cs="宋体"/>
          <w:color w:val="auto"/>
          <w:highlight w:val="none"/>
        </w:rPr>
      </w:pPr>
      <w:r>
        <w:rPr>
          <w:rFonts w:hint="eastAsia" w:ascii="宋体" w:hAnsi="宋体" w:eastAsia="宋体" w:cs="宋体"/>
          <w:color w:val="auto"/>
          <w:highlight w:val="none"/>
        </w:rPr>
        <w:t>法定代表人或其委托的代理人：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（签字）</w:t>
      </w:r>
    </w:p>
    <w:p>
      <w:pPr>
        <w:widowControl w:val="0"/>
        <w:kinsoku/>
        <w:spacing w:line="360" w:lineRule="auto"/>
        <w:jc w:val="right"/>
        <w:rPr>
          <w:rFonts w:ascii="宋体" w:hAnsi="宋体" w:eastAsia="宋体" w:cs="宋体"/>
          <w:color w:val="auto"/>
          <w:highlight w:val="none"/>
        </w:rPr>
      </w:pPr>
    </w:p>
    <w:p>
      <w:pPr>
        <w:widowControl w:val="0"/>
        <w:kinsoku/>
        <w:spacing w:line="360" w:lineRule="auto"/>
        <w:jc w:val="right"/>
        <w:rPr>
          <w:rFonts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pPr>
        <w:kinsoku/>
        <w:spacing w:line="360" w:lineRule="auto"/>
        <w:jc w:val="both"/>
        <w:rPr>
          <w:rFonts w:ascii="宋体" w:hAnsi="宋体" w:eastAsia="宋体" w:cs="宋体"/>
          <w:color w:val="auto"/>
          <w:highlight w:val="none"/>
        </w:rPr>
      </w:pPr>
    </w:p>
    <w:p>
      <w:pPr>
        <w:kinsoku/>
        <w:spacing w:line="360" w:lineRule="auto"/>
        <w:jc w:val="both"/>
        <w:rPr>
          <w:rFonts w:ascii="宋体" w:hAnsi="宋体" w:eastAsia="宋体" w:cs="宋体"/>
          <w:color w:val="auto"/>
          <w:highlight w:val="none"/>
        </w:rPr>
        <w:sectPr>
          <w:footerReference r:id="rId6" w:type="default"/>
          <w:pgSz w:w="11906" w:h="16839"/>
          <w:pgMar w:top="1440" w:right="1440" w:bottom="1440" w:left="1440" w:header="0" w:footer="850" w:gutter="0"/>
          <w:pgBorders>
            <w:top w:val="none" w:sz="0" w:space="0"/>
            <w:left w:val="none" w:sz="0" w:space="0"/>
            <w:bottom w:val="none" w:sz="0" w:space="0"/>
            <w:right w:val="none" w:sz="0" w:space="0"/>
          </w:pgBorders>
          <w:cols w:space="0" w:num="1"/>
        </w:sectPr>
      </w:pPr>
    </w:p>
    <w:p>
      <w:pPr>
        <w:pageBreakBefore/>
        <w:kinsoku/>
        <w:adjustRightInd/>
        <w:snapToGrid/>
        <w:spacing w:line="360" w:lineRule="auto"/>
        <w:jc w:val="center"/>
        <w:outlineLvl w:val="0"/>
        <w:rPr>
          <w:rFonts w:ascii="宋体" w:hAnsi="宋体" w:eastAsia="宋体" w:cs="宋体"/>
          <w:b/>
          <w:bCs/>
          <w:color w:val="auto"/>
          <w:sz w:val="32"/>
          <w:szCs w:val="32"/>
          <w:highlight w:val="none"/>
        </w:rPr>
      </w:pPr>
      <w:bookmarkStart w:id="36" w:name="_bookmark3"/>
      <w:bookmarkEnd w:id="36"/>
      <w:bookmarkStart w:id="37" w:name="_Toc14126"/>
      <w:r>
        <w:rPr>
          <w:rFonts w:hint="eastAsia" w:ascii="宋体" w:hAnsi="宋体" w:eastAsia="宋体" w:cs="宋体"/>
          <w:b/>
          <w:bCs/>
          <w:color w:val="auto"/>
          <w:sz w:val="32"/>
          <w:szCs w:val="32"/>
          <w:highlight w:val="none"/>
        </w:rPr>
        <w:t>第三章 评标定标办法（评定分离法）</w:t>
      </w:r>
      <w:bookmarkEnd w:id="37"/>
    </w:p>
    <w:p>
      <w:pPr>
        <w:kinsoku/>
        <w:spacing w:line="360" w:lineRule="auto"/>
        <w:jc w:val="both"/>
        <w:outlineLvl w:val="1"/>
        <w:rPr>
          <w:rFonts w:ascii="宋体" w:hAnsi="宋体" w:eastAsia="宋体" w:cs="宋体"/>
          <w:b/>
          <w:bCs/>
          <w:color w:val="auto"/>
          <w:highlight w:val="none"/>
        </w:rPr>
      </w:pPr>
      <w:r>
        <w:rPr>
          <w:rFonts w:hint="eastAsia" w:ascii="宋体" w:hAnsi="宋体" w:eastAsia="宋体" w:cs="宋体"/>
          <w:b/>
          <w:bCs/>
          <w:color w:val="auto"/>
          <w:highlight w:val="none"/>
        </w:rPr>
        <w:t>评标办法前附表</w:t>
      </w:r>
    </w:p>
    <w:tbl>
      <w:tblPr>
        <w:tblStyle w:val="30"/>
        <w:tblW w:w="946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874"/>
        <w:gridCol w:w="1045"/>
        <w:gridCol w:w="2880"/>
        <w:gridCol w:w="466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72" w:hRule="atLeast"/>
          <w:jc w:val="center"/>
        </w:trPr>
        <w:tc>
          <w:tcPr>
            <w:tcW w:w="1919" w:type="dxa"/>
            <w:gridSpan w:val="2"/>
            <w:vAlign w:val="center"/>
          </w:tcPr>
          <w:p>
            <w:pPr>
              <w:kinsoku/>
              <w:jc w:val="center"/>
              <w:rPr>
                <w:rFonts w:ascii="宋体" w:hAnsi="宋体" w:eastAsia="宋体" w:cs="宋体"/>
                <w:b/>
                <w:bCs/>
                <w:color w:val="auto"/>
                <w:highlight w:val="none"/>
              </w:rPr>
            </w:pPr>
            <w:r>
              <w:rPr>
                <w:rFonts w:hint="eastAsia" w:ascii="宋体" w:hAnsi="宋体" w:eastAsia="宋体" w:cs="宋体"/>
                <w:b/>
                <w:bCs/>
                <w:color w:val="auto"/>
                <w:highlight w:val="none"/>
              </w:rPr>
              <w:t>条款号</w:t>
            </w:r>
          </w:p>
        </w:tc>
        <w:tc>
          <w:tcPr>
            <w:tcW w:w="2880" w:type="dxa"/>
            <w:vAlign w:val="center"/>
          </w:tcPr>
          <w:p>
            <w:pPr>
              <w:kinsoku/>
              <w:jc w:val="center"/>
              <w:rPr>
                <w:rFonts w:ascii="宋体" w:hAnsi="宋体" w:eastAsia="宋体" w:cs="宋体"/>
                <w:b/>
                <w:bCs/>
                <w:color w:val="auto"/>
                <w:highlight w:val="none"/>
              </w:rPr>
            </w:pPr>
            <w:r>
              <w:rPr>
                <w:rFonts w:hint="eastAsia" w:ascii="宋体" w:hAnsi="宋体" w:eastAsia="宋体" w:cs="宋体"/>
                <w:b/>
                <w:bCs/>
                <w:color w:val="auto"/>
                <w:highlight w:val="none"/>
              </w:rPr>
              <w:t>评审因素</w:t>
            </w:r>
          </w:p>
        </w:tc>
        <w:tc>
          <w:tcPr>
            <w:tcW w:w="4667" w:type="dxa"/>
            <w:vAlign w:val="center"/>
          </w:tcPr>
          <w:p>
            <w:pPr>
              <w:kinsoku/>
              <w:jc w:val="center"/>
              <w:rPr>
                <w:rFonts w:ascii="宋体" w:hAnsi="宋体" w:eastAsia="宋体" w:cs="宋体"/>
                <w:b/>
                <w:bCs/>
                <w:color w:val="auto"/>
                <w:highlight w:val="none"/>
              </w:rPr>
            </w:pPr>
            <w:r>
              <w:rPr>
                <w:rFonts w:hint="eastAsia" w:ascii="宋体" w:hAnsi="宋体" w:eastAsia="宋体" w:cs="宋体"/>
                <w:b/>
                <w:bCs/>
                <w:color w:val="auto"/>
                <w:highlight w:val="none"/>
              </w:rPr>
              <w:t>评审标准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13" w:hRule="atLeast"/>
          <w:jc w:val="center"/>
        </w:trPr>
        <w:tc>
          <w:tcPr>
            <w:tcW w:w="874" w:type="dxa"/>
            <w:vMerge w:val="restart"/>
            <w:tcBorders>
              <w:bottom w:val="nil"/>
            </w:tcBorders>
            <w:vAlign w:val="center"/>
          </w:tcPr>
          <w:p>
            <w:pPr>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1045" w:type="dxa"/>
            <w:vMerge w:val="restart"/>
            <w:tcBorders>
              <w:bottom w:val="nil"/>
            </w:tcBorders>
            <w:vAlign w:val="center"/>
          </w:tcPr>
          <w:p>
            <w:pPr>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形式评审标准</w:t>
            </w:r>
          </w:p>
        </w:tc>
        <w:tc>
          <w:tcPr>
            <w:tcW w:w="7547" w:type="dxa"/>
            <w:gridSpan w:val="2"/>
            <w:vAlign w:val="center"/>
          </w:tcPr>
          <w:p>
            <w:pPr>
              <w:kinsoku/>
              <w:jc w:val="center"/>
              <w:rPr>
                <w:rFonts w:ascii="宋体" w:hAnsi="宋体" w:eastAsia="宋体" w:cs="宋体"/>
                <w:color w:val="auto"/>
                <w:highlight w:val="none"/>
              </w:rPr>
            </w:pPr>
            <w:r>
              <w:rPr>
                <w:rFonts w:hint="eastAsia" w:ascii="宋体" w:hAnsi="宋体" w:eastAsia="宋体" w:cs="宋体"/>
                <w:color w:val="auto"/>
                <w:highlight w:val="none"/>
                <w:lang w:val="en-US" w:eastAsia="zh-CN"/>
              </w:rPr>
              <w:t>资信标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821" w:hRule="atLeast"/>
          <w:jc w:val="center"/>
        </w:trPr>
        <w:tc>
          <w:tcPr>
            <w:tcW w:w="874"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2880" w:type="dxa"/>
            <w:vAlign w:val="center"/>
          </w:tcPr>
          <w:p>
            <w:pPr>
              <w:kinsoku/>
              <w:spacing w:line="360" w:lineRule="auto"/>
              <w:ind w:firstLine="210" w:firstLineChars="100"/>
              <w:jc w:val="both"/>
              <w:rPr>
                <w:rFonts w:ascii="宋体" w:hAnsi="宋体" w:eastAsia="宋体" w:cs="宋体"/>
                <w:color w:val="auto"/>
                <w:highlight w:val="none"/>
              </w:rPr>
            </w:pPr>
            <w:r>
              <w:rPr>
                <w:rFonts w:hint="eastAsia" w:ascii="宋体" w:hAnsi="宋体" w:eastAsia="宋体" w:cs="宋体"/>
                <w:color w:val="auto"/>
                <w:highlight w:val="none"/>
                <w:lang w:val="en-US" w:eastAsia="zh-CN"/>
              </w:rPr>
              <w:t>签字盖章</w:t>
            </w:r>
          </w:p>
        </w:tc>
        <w:tc>
          <w:tcPr>
            <w:tcW w:w="4667" w:type="dxa"/>
            <w:vAlign w:val="center"/>
          </w:tcPr>
          <w:p>
            <w:pPr>
              <w:kinsoku/>
              <w:spacing w:line="360" w:lineRule="auto"/>
              <w:jc w:val="both"/>
              <w:rPr>
                <w:rFonts w:ascii="宋体" w:hAnsi="宋体" w:eastAsia="宋体" w:cs="宋体"/>
                <w:color w:val="auto"/>
                <w:highlight w:val="none"/>
              </w:rPr>
            </w:pPr>
            <w:r>
              <w:rPr>
                <w:rFonts w:hint="eastAsia" w:ascii="宋体" w:hAnsi="宋体" w:cs="宋体"/>
                <w:color w:val="auto"/>
                <w:highlight w:val="none"/>
              </w:rPr>
              <w:t>有法定代表人或其委托代理人签字及加盖单位公章</w:t>
            </w:r>
            <w:r>
              <w:rPr>
                <w:rFonts w:hint="eastAsia" w:ascii="宋体" w:hAnsi="宋体"/>
                <w:color w:val="auto"/>
                <w:szCs w:val="21"/>
                <w:highlight w:val="none"/>
              </w:rPr>
              <w:t>（法定代表人或其委托代理人</w:t>
            </w:r>
            <w:r>
              <w:rPr>
                <w:rFonts w:hint="eastAsia" w:ascii="宋体" w:hAnsi="宋体"/>
                <w:color w:val="auto"/>
                <w:szCs w:val="21"/>
                <w:highlight w:val="none"/>
                <w:lang w:val="en-US" w:eastAsia="zh-CN"/>
              </w:rPr>
              <w:t>身份证明可查看</w:t>
            </w:r>
            <w:r>
              <w:rPr>
                <w:rFonts w:hint="eastAsia" w:ascii="宋体" w:hAnsi="宋体"/>
                <w:color w:val="auto"/>
                <w:szCs w:val="21"/>
                <w:highlight w:val="none"/>
              </w:rPr>
              <w:t>资格标）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08" w:hRule="atLeast"/>
          <w:jc w:val="center"/>
        </w:trPr>
        <w:tc>
          <w:tcPr>
            <w:tcW w:w="874"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7547" w:type="dxa"/>
            <w:gridSpan w:val="2"/>
            <w:vAlign w:val="center"/>
          </w:tcPr>
          <w:p>
            <w:pPr>
              <w:kinsoku/>
              <w:jc w:val="center"/>
              <w:rPr>
                <w:rFonts w:hint="eastAsia" w:ascii="宋体" w:hAnsi="宋体" w:eastAsia="宋体" w:cs="宋体"/>
                <w:color w:val="auto"/>
                <w:highlight w:val="none"/>
              </w:rPr>
            </w:pPr>
            <w:r>
              <w:rPr>
                <w:rFonts w:hint="eastAsia" w:ascii="宋体" w:hAnsi="宋体" w:eastAsia="宋体" w:cs="宋体"/>
                <w:color w:val="auto"/>
                <w:highlight w:val="none"/>
              </w:rPr>
              <w:t>经济标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08" w:hRule="atLeast"/>
          <w:jc w:val="center"/>
        </w:trPr>
        <w:tc>
          <w:tcPr>
            <w:tcW w:w="874"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2880" w:type="dxa"/>
            <w:vAlign w:val="center"/>
          </w:tcPr>
          <w:p>
            <w:pPr>
              <w:kinsoku/>
              <w:spacing w:line="360" w:lineRule="auto"/>
              <w:ind w:firstLine="210" w:firstLineChars="100"/>
              <w:jc w:val="both"/>
              <w:rPr>
                <w:rFonts w:hint="eastAsia" w:ascii="宋体" w:hAnsi="宋体" w:eastAsia="宋体" w:cs="宋体"/>
                <w:color w:val="auto"/>
                <w:highlight w:val="none"/>
              </w:rPr>
            </w:pPr>
            <w:r>
              <w:rPr>
                <w:rFonts w:hint="eastAsia" w:ascii="宋体" w:hAnsi="宋体" w:eastAsia="宋体" w:cs="宋体"/>
                <w:color w:val="auto"/>
                <w:highlight w:val="none"/>
              </w:rPr>
              <w:t>报价单</w:t>
            </w:r>
          </w:p>
        </w:tc>
        <w:tc>
          <w:tcPr>
            <w:tcW w:w="4667" w:type="dxa"/>
            <w:vAlign w:val="center"/>
          </w:tcPr>
          <w:p>
            <w:pPr>
              <w:kinsoku/>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只能有一个对应的有效报价且签字盖章符合招标文件要求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08" w:hRule="atLeast"/>
          <w:jc w:val="center"/>
        </w:trPr>
        <w:tc>
          <w:tcPr>
            <w:tcW w:w="874"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2880" w:type="dxa"/>
            <w:vAlign w:val="center"/>
          </w:tcPr>
          <w:p>
            <w:pPr>
              <w:kinsoku/>
              <w:spacing w:line="360" w:lineRule="auto"/>
              <w:ind w:firstLine="210" w:firstLineChars="100"/>
              <w:jc w:val="both"/>
              <w:rPr>
                <w:rFonts w:hint="eastAsia" w:ascii="宋体" w:hAnsi="宋体" w:eastAsia="宋体" w:cs="宋体"/>
                <w:color w:val="auto"/>
                <w:highlight w:val="none"/>
              </w:rPr>
            </w:pPr>
            <w:r>
              <w:rPr>
                <w:rFonts w:hint="eastAsia" w:ascii="宋体" w:hAnsi="宋体" w:eastAsia="宋体" w:cs="宋体"/>
                <w:color w:val="auto"/>
                <w:highlight w:val="none"/>
              </w:rPr>
              <w:t>投标文件格式</w:t>
            </w:r>
          </w:p>
        </w:tc>
        <w:tc>
          <w:tcPr>
            <w:tcW w:w="4667" w:type="dxa"/>
            <w:vAlign w:val="center"/>
          </w:tcPr>
          <w:p>
            <w:pPr>
              <w:kinsoku/>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符合第六章“投标文件格式”的要求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18" w:hRule="atLeast"/>
          <w:jc w:val="center"/>
        </w:trPr>
        <w:tc>
          <w:tcPr>
            <w:tcW w:w="874"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7547" w:type="dxa"/>
            <w:gridSpan w:val="2"/>
            <w:vAlign w:val="center"/>
          </w:tcPr>
          <w:p>
            <w:pPr>
              <w:kinsoku/>
              <w:jc w:val="center"/>
              <w:rPr>
                <w:rFonts w:ascii="宋体" w:hAnsi="宋体" w:eastAsia="宋体" w:cs="宋体"/>
                <w:color w:val="auto"/>
                <w:highlight w:val="none"/>
              </w:rPr>
            </w:pPr>
            <w:r>
              <w:rPr>
                <w:rFonts w:hint="eastAsia" w:ascii="宋体" w:hAnsi="宋体" w:eastAsia="宋体" w:cs="宋体"/>
                <w:color w:val="auto"/>
                <w:highlight w:val="none"/>
              </w:rPr>
              <w:t>技术标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18" w:hRule="atLeast"/>
          <w:jc w:val="center"/>
        </w:trPr>
        <w:tc>
          <w:tcPr>
            <w:tcW w:w="874"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2880" w:type="dxa"/>
            <w:vAlign w:val="center"/>
          </w:tcPr>
          <w:p>
            <w:pPr>
              <w:kinsoku/>
              <w:spacing w:line="360" w:lineRule="auto"/>
              <w:ind w:firstLine="210" w:firstLineChars="100"/>
              <w:jc w:val="both"/>
              <w:rPr>
                <w:rFonts w:ascii="宋体" w:hAnsi="宋体" w:eastAsia="宋体" w:cs="宋体"/>
                <w:color w:val="auto"/>
                <w:highlight w:val="none"/>
              </w:rPr>
            </w:pPr>
            <w:r>
              <w:rPr>
                <w:rFonts w:hint="eastAsia" w:ascii="宋体" w:hAnsi="宋体" w:eastAsia="宋体" w:cs="宋体"/>
                <w:color w:val="auto"/>
                <w:highlight w:val="none"/>
              </w:rPr>
              <w:t>投标人名称</w:t>
            </w:r>
          </w:p>
        </w:tc>
        <w:tc>
          <w:tcPr>
            <w:tcW w:w="4667" w:type="dxa"/>
            <w:vAlign w:val="center"/>
          </w:tcPr>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与资格标的营业执照、资质证书一致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44" w:hRule="atLeast"/>
          <w:jc w:val="center"/>
        </w:trPr>
        <w:tc>
          <w:tcPr>
            <w:tcW w:w="874"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2880" w:type="dxa"/>
            <w:vAlign w:val="center"/>
          </w:tcPr>
          <w:p>
            <w:pPr>
              <w:kinsoku/>
              <w:spacing w:line="360" w:lineRule="auto"/>
              <w:ind w:firstLine="210" w:firstLineChars="100"/>
              <w:jc w:val="both"/>
              <w:rPr>
                <w:rFonts w:ascii="宋体" w:hAnsi="宋体" w:eastAsia="宋体" w:cs="宋体"/>
                <w:color w:val="auto"/>
                <w:highlight w:val="none"/>
              </w:rPr>
            </w:pPr>
            <w:r>
              <w:rPr>
                <w:rFonts w:hint="eastAsia" w:ascii="宋体" w:hAnsi="宋体" w:eastAsia="宋体" w:cs="宋体"/>
                <w:color w:val="auto"/>
                <w:highlight w:val="none"/>
              </w:rPr>
              <w:t>承诺书</w:t>
            </w:r>
          </w:p>
        </w:tc>
        <w:tc>
          <w:tcPr>
            <w:tcW w:w="4667" w:type="dxa"/>
            <w:vAlign w:val="center"/>
          </w:tcPr>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有法定代表人或其委托代理人签字及加盖单位公章，内容符合招标文件要求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14" w:hRule="atLeast"/>
          <w:jc w:val="center"/>
        </w:trPr>
        <w:tc>
          <w:tcPr>
            <w:tcW w:w="874" w:type="dxa"/>
            <w:vMerge w:val="continue"/>
            <w:tcBorders>
              <w:top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tcBorders>
            <w:vAlign w:val="center"/>
          </w:tcPr>
          <w:p>
            <w:pPr>
              <w:kinsoku/>
              <w:spacing w:line="360" w:lineRule="auto"/>
              <w:jc w:val="center"/>
              <w:rPr>
                <w:rFonts w:ascii="宋体" w:hAnsi="宋体" w:eastAsia="宋体" w:cs="宋体"/>
                <w:color w:val="auto"/>
                <w:highlight w:val="none"/>
              </w:rPr>
            </w:pPr>
          </w:p>
        </w:tc>
        <w:tc>
          <w:tcPr>
            <w:tcW w:w="2880" w:type="dxa"/>
            <w:vAlign w:val="center"/>
          </w:tcPr>
          <w:p>
            <w:pPr>
              <w:kinsoku/>
              <w:spacing w:line="360" w:lineRule="auto"/>
              <w:ind w:firstLine="210" w:firstLineChars="100"/>
              <w:jc w:val="both"/>
              <w:rPr>
                <w:rFonts w:ascii="宋体" w:hAnsi="宋体" w:eastAsia="宋体" w:cs="宋体"/>
                <w:color w:val="auto"/>
                <w:highlight w:val="none"/>
              </w:rPr>
            </w:pPr>
            <w:r>
              <w:rPr>
                <w:rFonts w:hint="eastAsia" w:ascii="宋体" w:hAnsi="宋体" w:eastAsia="宋体" w:cs="宋体"/>
                <w:color w:val="auto"/>
                <w:highlight w:val="none"/>
              </w:rPr>
              <w:t>投标文件格式</w:t>
            </w:r>
          </w:p>
        </w:tc>
        <w:tc>
          <w:tcPr>
            <w:tcW w:w="4667" w:type="dxa"/>
            <w:vAlign w:val="center"/>
          </w:tcPr>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符合第六章“投标文件格式”的要求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13" w:hRule="atLeast"/>
          <w:jc w:val="center"/>
        </w:trPr>
        <w:tc>
          <w:tcPr>
            <w:tcW w:w="874" w:type="dxa"/>
            <w:vMerge w:val="restart"/>
            <w:tcBorders>
              <w:bottom w:val="nil"/>
            </w:tcBorders>
            <w:vAlign w:val="center"/>
          </w:tcPr>
          <w:p>
            <w:pPr>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1045" w:type="dxa"/>
            <w:vMerge w:val="restart"/>
            <w:tcBorders>
              <w:bottom w:val="nil"/>
            </w:tcBorders>
            <w:vAlign w:val="center"/>
          </w:tcPr>
          <w:p>
            <w:pPr>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响应性评审标准</w:t>
            </w:r>
          </w:p>
        </w:tc>
        <w:tc>
          <w:tcPr>
            <w:tcW w:w="7547" w:type="dxa"/>
            <w:gridSpan w:val="2"/>
            <w:vAlign w:val="center"/>
          </w:tcPr>
          <w:p>
            <w:pPr>
              <w:kinsoku/>
              <w:jc w:val="center"/>
              <w:rPr>
                <w:rFonts w:ascii="宋体" w:hAnsi="宋体" w:eastAsia="宋体" w:cs="宋体"/>
                <w:color w:val="auto"/>
                <w:highlight w:val="none"/>
              </w:rPr>
            </w:pPr>
            <w:r>
              <w:rPr>
                <w:rFonts w:hint="eastAsia" w:ascii="宋体" w:hAnsi="宋体" w:eastAsia="宋体" w:cs="宋体"/>
                <w:color w:val="auto"/>
                <w:highlight w:val="none"/>
              </w:rPr>
              <w:t>经济标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14" w:hRule="atLeast"/>
          <w:jc w:val="center"/>
        </w:trPr>
        <w:tc>
          <w:tcPr>
            <w:tcW w:w="874"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2880" w:type="dxa"/>
            <w:vAlign w:val="center"/>
          </w:tcPr>
          <w:p>
            <w:pPr>
              <w:kinsoku/>
              <w:spacing w:line="360" w:lineRule="auto"/>
              <w:ind w:firstLine="210" w:firstLineChars="100"/>
              <w:jc w:val="both"/>
              <w:rPr>
                <w:rFonts w:ascii="宋体" w:hAnsi="宋体" w:eastAsia="宋体" w:cs="宋体"/>
                <w:color w:val="auto"/>
                <w:highlight w:val="none"/>
              </w:rPr>
            </w:pPr>
            <w:r>
              <w:rPr>
                <w:rFonts w:hint="eastAsia" w:ascii="宋体" w:hAnsi="宋体" w:eastAsia="宋体" w:cs="宋体"/>
                <w:color w:val="auto"/>
                <w:highlight w:val="none"/>
              </w:rPr>
              <w:t>投标报价</w:t>
            </w:r>
          </w:p>
        </w:tc>
        <w:tc>
          <w:tcPr>
            <w:tcW w:w="4667" w:type="dxa"/>
            <w:vAlign w:val="center"/>
          </w:tcPr>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符合第二章第2.4.1款规定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14" w:hRule="atLeast"/>
          <w:jc w:val="center"/>
        </w:trPr>
        <w:tc>
          <w:tcPr>
            <w:tcW w:w="874"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7547" w:type="dxa"/>
            <w:gridSpan w:val="2"/>
            <w:vAlign w:val="center"/>
          </w:tcPr>
          <w:p>
            <w:pPr>
              <w:kinsoku/>
              <w:jc w:val="center"/>
              <w:rPr>
                <w:rFonts w:ascii="宋体" w:hAnsi="宋体" w:eastAsia="宋体" w:cs="宋体"/>
                <w:color w:val="auto"/>
                <w:highlight w:val="none"/>
              </w:rPr>
            </w:pPr>
            <w:r>
              <w:rPr>
                <w:rFonts w:hint="eastAsia" w:ascii="宋体" w:hAnsi="宋体" w:eastAsia="宋体" w:cs="宋体"/>
                <w:color w:val="auto"/>
                <w:highlight w:val="none"/>
              </w:rPr>
              <w:t>技术标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413" w:hRule="atLeast"/>
          <w:jc w:val="center"/>
        </w:trPr>
        <w:tc>
          <w:tcPr>
            <w:tcW w:w="874"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bottom w:val="nil"/>
            </w:tcBorders>
            <w:vAlign w:val="center"/>
          </w:tcPr>
          <w:p>
            <w:pPr>
              <w:kinsoku/>
              <w:spacing w:line="360" w:lineRule="auto"/>
              <w:jc w:val="center"/>
              <w:rPr>
                <w:rFonts w:ascii="宋体" w:hAnsi="宋体" w:eastAsia="宋体" w:cs="宋体"/>
                <w:color w:val="auto"/>
                <w:highlight w:val="none"/>
              </w:rPr>
            </w:pPr>
          </w:p>
        </w:tc>
        <w:tc>
          <w:tcPr>
            <w:tcW w:w="2880" w:type="dxa"/>
            <w:vAlign w:val="center"/>
          </w:tcPr>
          <w:p>
            <w:pPr>
              <w:kinsoku/>
              <w:spacing w:line="360" w:lineRule="auto"/>
              <w:ind w:firstLine="210" w:firstLineChars="100"/>
              <w:jc w:val="both"/>
              <w:rPr>
                <w:rFonts w:ascii="宋体" w:hAnsi="宋体" w:eastAsia="宋体" w:cs="宋体"/>
                <w:color w:val="auto"/>
                <w:highlight w:val="none"/>
              </w:rPr>
            </w:pPr>
            <w:r>
              <w:rPr>
                <w:rFonts w:hint="eastAsia" w:ascii="宋体" w:hAnsi="宋体" w:eastAsia="宋体" w:cs="宋体"/>
                <w:color w:val="auto"/>
                <w:highlight w:val="none"/>
              </w:rPr>
              <w:t>承诺书</w:t>
            </w:r>
          </w:p>
        </w:tc>
        <w:tc>
          <w:tcPr>
            <w:tcW w:w="4667" w:type="dxa"/>
            <w:vAlign w:val="center"/>
          </w:tcPr>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符合第二章“投标人须知”的规定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30" w:hRule="atLeast"/>
          <w:jc w:val="center"/>
        </w:trPr>
        <w:tc>
          <w:tcPr>
            <w:tcW w:w="874" w:type="dxa"/>
            <w:vMerge w:val="continue"/>
            <w:tcBorders>
              <w:top w:val="nil"/>
            </w:tcBorders>
            <w:vAlign w:val="center"/>
          </w:tcPr>
          <w:p>
            <w:pPr>
              <w:kinsoku/>
              <w:spacing w:line="360" w:lineRule="auto"/>
              <w:jc w:val="center"/>
              <w:rPr>
                <w:rFonts w:ascii="宋体" w:hAnsi="宋体" w:eastAsia="宋体" w:cs="宋体"/>
                <w:color w:val="auto"/>
                <w:highlight w:val="none"/>
              </w:rPr>
            </w:pPr>
          </w:p>
        </w:tc>
        <w:tc>
          <w:tcPr>
            <w:tcW w:w="1045" w:type="dxa"/>
            <w:vMerge w:val="continue"/>
            <w:tcBorders>
              <w:top w:val="nil"/>
            </w:tcBorders>
            <w:vAlign w:val="center"/>
          </w:tcPr>
          <w:p>
            <w:pPr>
              <w:kinsoku/>
              <w:spacing w:line="360" w:lineRule="auto"/>
              <w:jc w:val="center"/>
              <w:rPr>
                <w:rFonts w:ascii="宋体" w:hAnsi="宋体" w:eastAsia="宋体" w:cs="宋体"/>
                <w:color w:val="auto"/>
                <w:highlight w:val="none"/>
              </w:rPr>
            </w:pPr>
          </w:p>
        </w:tc>
        <w:tc>
          <w:tcPr>
            <w:tcW w:w="2880" w:type="dxa"/>
            <w:vAlign w:val="center"/>
          </w:tcPr>
          <w:p>
            <w:pPr>
              <w:kinsoku/>
              <w:spacing w:line="360" w:lineRule="auto"/>
              <w:ind w:firstLine="210" w:firstLineChars="100"/>
              <w:jc w:val="both"/>
              <w:rPr>
                <w:rFonts w:ascii="宋体" w:hAnsi="宋体" w:eastAsia="宋体" w:cs="宋体"/>
                <w:color w:val="auto"/>
                <w:highlight w:val="none"/>
              </w:rPr>
            </w:pPr>
            <w:r>
              <w:rPr>
                <w:rFonts w:hint="eastAsia" w:ascii="宋体" w:hAnsi="宋体" w:eastAsia="宋体" w:cs="宋体"/>
                <w:color w:val="auto"/>
                <w:highlight w:val="none"/>
              </w:rPr>
              <w:t>项目管理机构</w:t>
            </w:r>
          </w:p>
        </w:tc>
        <w:tc>
          <w:tcPr>
            <w:tcW w:w="4667" w:type="dxa"/>
            <w:vAlign w:val="center"/>
          </w:tcPr>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符合第二章“投标人须知”第11.1项规定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826" w:hRule="atLeast"/>
          <w:jc w:val="center"/>
        </w:trPr>
        <w:tc>
          <w:tcPr>
            <w:tcW w:w="874" w:type="dxa"/>
            <w:vAlign w:val="center"/>
          </w:tcPr>
          <w:p>
            <w:pPr>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3</w:t>
            </w:r>
          </w:p>
        </w:tc>
        <w:tc>
          <w:tcPr>
            <w:tcW w:w="1045" w:type="dxa"/>
            <w:vAlign w:val="center"/>
          </w:tcPr>
          <w:p>
            <w:pPr>
              <w:kinsoku/>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定性评审</w:t>
            </w:r>
          </w:p>
        </w:tc>
        <w:tc>
          <w:tcPr>
            <w:tcW w:w="2880" w:type="dxa"/>
            <w:vAlign w:val="center"/>
          </w:tcPr>
          <w:p>
            <w:pPr>
              <w:kinsoku/>
              <w:spacing w:line="360" w:lineRule="auto"/>
              <w:ind w:firstLine="210" w:firstLineChars="100"/>
              <w:jc w:val="both"/>
              <w:rPr>
                <w:rFonts w:ascii="宋体" w:hAnsi="宋体" w:eastAsia="宋体" w:cs="宋体"/>
                <w:color w:val="auto"/>
                <w:highlight w:val="none"/>
              </w:rPr>
            </w:pPr>
            <w:r>
              <w:rPr>
                <w:rFonts w:hint="eastAsia" w:ascii="宋体" w:hAnsi="宋体" w:eastAsia="宋体" w:cs="宋体"/>
                <w:color w:val="auto"/>
                <w:highlight w:val="none"/>
              </w:rPr>
              <w:t>技术标定性评审</w:t>
            </w:r>
          </w:p>
        </w:tc>
        <w:tc>
          <w:tcPr>
            <w:tcW w:w="4667" w:type="dxa"/>
            <w:vAlign w:val="center"/>
          </w:tcPr>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按本章“评标定标办法”第一部分“评标办法”第2.4款的规定</w:t>
            </w:r>
          </w:p>
        </w:tc>
      </w:tr>
    </w:tbl>
    <w:p>
      <w:pPr>
        <w:kinsoku/>
        <w:spacing w:line="360" w:lineRule="auto"/>
        <w:jc w:val="both"/>
        <w:rPr>
          <w:rFonts w:ascii="宋体" w:hAnsi="宋体" w:eastAsia="宋体" w:cs="宋体"/>
          <w:color w:val="auto"/>
          <w:highlight w:val="none"/>
        </w:rPr>
      </w:pPr>
    </w:p>
    <w:p>
      <w:pPr>
        <w:kinsoku/>
        <w:spacing w:line="360" w:lineRule="auto"/>
        <w:jc w:val="both"/>
        <w:rPr>
          <w:rFonts w:ascii="宋体" w:hAnsi="宋体" w:eastAsia="宋体" w:cs="宋体"/>
          <w:color w:val="auto"/>
          <w:highlight w:val="none"/>
        </w:rPr>
        <w:sectPr>
          <w:footerReference r:id="rId7" w:type="default"/>
          <w:pgSz w:w="11906" w:h="16839"/>
          <w:pgMar w:top="1440" w:right="1440" w:bottom="1440" w:left="1440" w:header="0" w:footer="850" w:gutter="0"/>
          <w:pgBorders>
            <w:top w:val="none" w:sz="0" w:space="0"/>
            <w:left w:val="none" w:sz="0" w:space="0"/>
            <w:bottom w:val="none" w:sz="0" w:space="0"/>
            <w:right w:val="none" w:sz="0" w:space="0"/>
          </w:pgBorders>
          <w:cols w:space="0" w:num="1"/>
        </w:sectPr>
      </w:pPr>
    </w:p>
    <w:p>
      <w:pPr>
        <w:kinsoku/>
        <w:spacing w:line="360" w:lineRule="auto"/>
        <w:jc w:val="center"/>
        <w:outlineLvl w:val="1"/>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第一部分 评标办法</w:t>
      </w:r>
    </w:p>
    <w:p>
      <w:pPr>
        <w:kinsoku/>
        <w:spacing w:line="360" w:lineRule="auto"/>
        <w:jc w:val="both"/>
        <w:rPr>
          <w:rFonts w:ascii="宋体" w:hAnsi="宋体" w:eastAsia="宋体" w:cs="宋体"/>
          <w:color w:val="auto"/>
          <w:highlight w:val="none"/>
        </w:rPr>
      </w:pPr>
    </w:p>
    <w:p>
      <w:pPr>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1、评标方法</w:t>
      </w:r>
    </w:p>
    <w:p>
      <w:pPr>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本次招标的评标定标方法采用评定分离法，评标分为</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资信</w:t>
      </w:r>
      <w:r>
        <w:rPr>
          <w:rFonts w:hint="eastAsia" w:ascii="宋体" w:hAnsi="宋体" w:eastAsia="宋体" w:cs="宋体"/>
          <w:color w:val="auto"/>
          <w:highlight w:val="none"/>
        </w:rPr>
        <w:t>标</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经济标和技术标评审”及“定性评审”。</w:t>
      </w:r>
    </w:p>
    <w:p>
      <w:pPr>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评标委员会对入围评标环节投标人的投标文件根据评标办法前附表第1款规定的评审标准对经济标进行形式评审，符合评标办法前附表第1款评审标准的投标文件，按照评标办法前附表第2款规定的评审标准对经济标进行响应性评审；对经济标形式和响应性评审的投标文件进行技术标评审，技术标按照评标办法前附表第1款规定的评审标准进行形式评审，符合评标办法前附表第1款评审标准的投标文件，按照评标办法前附表第2款规定的评审标准对技术标进行响应性评审；评标委员会按照评标办法前附表第3款规定对通过技术标形式和响应性评审的投标人进行定性评审。</w:t>
      </w:r>
    </w:p>
    <w:p>
      <w:pPr>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2、评标</w:t>
      </w:r>
    </w:p>
    <w:p>
      <w:pPr>
        <w:kinsoku/>
        <w:spacing w:line="360" w:lineRule="auto"/>
        <w:jc w:val="both"/>
        <w:outlineLvl w:val="3"/>
        <w:rPr>
          <w:rFonts w:ascii="宋体" w:hAnsi="宋体" w:eastAsia="宋体" w:cs="宋体"/>
          <w:color w:val="auto"/>
          <w:highlight w:val="none"/>
        </w:rPr>
      </w:pPr>
      <w:r>
        <w:rPr>
          <w:rFonts w:hint="eastAsia" w:ascii="宋体" w:hAnsi="宋体" w:eastAsia="宋体" w:cs="宋体"/>
          <w:color w:val="auto"/>
          <w:highlight w:val="none"/>
        </w:rPr>
        <w:t>2.1 评标程序表</w:t>
      </w:r>
    </w:p>
    <w:tbl>
      <w:tblPr>
        <w:tblStyle w:val="30"/>
        <w:tblW w:w="929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668"/>
        <w:gridCol w:w="900"/>
        <w:gridCol w:w="1410"/>
        <w:gridCol w:w="4980"/>
        <w:gridCol w:w="133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53" w:hRule="atLeast"/>
        </w:trPr>
        <w:tc>
          <w:tcPr>
            <w:tcW w:w="668" w:type="dxa"/>
            <w:vAlign w:val="center"/>
          </w:tcPr>
          <w:p>
            <w:pPr>
              <w:widowControl w:val="0"/>
              <w:kinsoku/>
              <w:adjustRightInd/>
              <w:snapToGrid/>
              <w:jc w:val="center"/>
              <w:rPr>
                <w:rFonts w:ascii="宋体" w:hAnsi="宋体" w:eastAsia="宋体" w:cs="宋体"/>
                <w:b/>
                <w:bCs/>
                <w:color w:val="auto"/>
                <w:highlight w:val="none"/>
              </w:rPr>
            </w:pPr>
            <w:r>
              <w:rPr>
                <w:rFonts w:hint="eastAsia" w:ascii="宋体" w:hAnsi="宋体" w:eastAsia="宋体" w:cs="宋体"/>
                <w:b/>
                <w:bCs/>
                <w:color w:val="auto"/>
                <w:highlight w:val="none"/>
              </w:rPr>
              <w:t>序号</w:t>
            </w:r>
          </w:p>
        </w:tc>
        <w:tc>
          <w:tcPr>
            <w:tcW w:w="900" w:type="dxa"/>
            <w:vAlign w:val="center"/>
          </w:tcPr>
          <w:p>
            <w:pPr>
              <w:widowControl w:val="0"/>
              <w:kinsoku/>
              <w:adjustRightInd/>
              <w:snapToGrid/>
              <w:jc w:val="center"/>
              <w:rPr>
                <w:rFonts w:ascii="宋体" w:hAnsi="宋体" w:eastAsia="宋体" w:cs="宋体"/>
                <w:b/>
                <w:bCs/>
                <w:color w:val="auto"/>
                <w:highlight w:val="none"/>
              </w:rPr>
            </w:pPr>
            <w:r>
              <w:rPr>
                <w:rFonts w:hint="eastAsia" w:ascii="宋体" w:hAnsi="宋体" w:eastAsia="宋体" w:cs="宋体"/>
                <w:b/>
                <w:bCs/>
                <w:color w:val="auto"/>
                <w:highlight w:val="none"/>
              </w:rPr>
              <w:t>时间</w:t>
            </w:r>
          </w:p>
        </w:tc>
        <w:tc>
          <w:tcPr>
            <w:tcW w:w="1410" w:type="dxa"/>
            <w:vAlign w:val="center"/>
          </w:tcPr>
          <w:p>
            <w:pPr>
              <w:widowControl w:val="0"/>
              <w:kinsoku/>
              <w:adjustRightInd/>
              <w:snapToGrid/>
              <w:jc w:val="center"/>
              <w:rPr>
                <w:rFonts w:ascii="宋体" w:hAnsi="宋体" w:eastAsia="宋体" w:cs="宋体"/>
                <w:b/>
                <w:bCs/>
                <w:color w:val="auto"/>
                <w:highlight w:val="none"/>
              </w:rPr>
            </w:pPr>
            <w:r>
              <w:rPr>
                <w:rFonts w:hint="eastAsia" w:ascii="宋体" w:hAnsi="宋体" w:eastAsia="宋体" w:cs="宋体"/>
                <w:b/>
                <w:bCs/>
                <w:color w:val="auto"/>
                <w:highlight w:val="none"/>
              </w:rPr>
              <w:t>评标方法</w:t>
            </w:r>
          </w:p>
          <w:p>
            <w:pPr>
              <w:widowControl w:val="0"/>
              <w:kinsoku/>
              <w:adjustRightInd/>
              <w:snapToGrid/>
              <w:jc w:val="center"/>
              <w:rPr>
                <w:rFonts w:ascii="宋体" w:hAnsi="宋体" w:eastAsia="宋体" w:cs="宋体"/>
                <w:b/>
                <w:bCs/>
                <w:color w:val="auto"/>
                <w:highlight w:val="none"/>
              </w:rPr>
            </w:pPr>
            <w:r>
              <w:rPr>
                <w:rFonts w:hint="eastAsia" w:ascii="宋体" w:hAnsi="宋体" w:eastAsia="宋体" w:cs="宋体"/>
                <w:b/>
                <w:bCs/>
                <w:color w:val="auto"/>
                <w:highlight w:val="none"/>
              </w:rPr>
              <w:t>及程序</w:t>
            </w:r>
          </w:p>
        </w:tc>
        <w:tc>
          <w:tcPr>
            <w:tcW w:w="4980" w:type="dxa"/>
            <w:vAlign w:val="center"/>
          </w:tcPr>
          <w:p>
            <w:pPr>
              <w:widowControl w:val="0"/>
              <w:kinsoku/>
              <w:adjustRightInd/>
              <w:snapToGrid/>
              <w:jc w:val="center"/>
              <w:rPr>
                <w:rFonts w:ascii="宋体" w:hAnsi="宋体" w:eastAsia="宋体" w:cs="宋体"/>
                <w:b/>
                <w:bCs/>
                <w:color w:val="auto"/>
                <w:highlight w:val="none"/>
              </w:rPr>
            </w:pPr>
            <w:r>
              <w:rPr>
                <w:rFonts w:hint="eastAsia" w:ascii="宋体" w:hAnsi="宋体" w:eastAsia="宋体" w:cs="宋体"/>
                <w:b/>
                <w:bCs/>
                <w:color w:val="auto"/>
                <w:highlight w:val="none"/>
              </w:rPr>
              <w:t>工作程序</w:t>
            </w:r>
          </w:p>
        </w:tc>
        <w:tc>
          <w:tcPr>
            <w:tcW w:w="1332" w:type="dxa"/>
            <w:vAlign w:val="center"/>
          </w:tcPr>
          <w:p>
            <w:pPr>
              <w:widowControl w:val="0"/>
              <w:kinsoku/>
              <w:adjustRightInd/>
              <w:snapToGrid/>
              <w:jc w:val="center"/>
              <w:rPr>
                <w:rFonts w:ascii="宋体" w:hAnsi="宋体" w:eastAsia="宋体" w:cs="宋体"/>
                <w:b/>
                <w:bCs/>
                <w:color w:val="auto"/>
                <w:highlight w:val="none"/>
              </w:rPr>
            </w:pPr>
            <w:r>
              <w:rPr>
                <w:rFonts w:hint="eastAsia" w:ascii="宋体" w:hAnsi="宋体" w:eastAsia="宋体" w:cs="宋体"/>
                <w:b/>
                <w:bCs/>
                <w:color w:val="auto"/>
                <w:highlight w:val="none"/>
              </w:rPr>
              <w:t>负责人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1135" w:hRule="atLeast"/>
        </w:trPr>
        <w:tc>
          <w:tcPr>
            <w:tcW w:w="668" w:type="dxa"/>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900" w:type="dxa"/>
            <w:vAlign w:val="center"/>
          </w:tcPr>
          <w:p>
            <w:pPr>
              <w:spacing w:line="400" w:lineRule="atLeast"/>
              <w:jc w:val="center"/>
              <w:textAlignment w:val="auto"/>
              <w:rPr>
                <w:rFonts w:ascii="宋体" w:hAnsi="宋体" w:eastAsia="宋体" w:cs="宋体"/>
                <w:color w:val="auto"/>
                <w:highlight w:val="none"/>
              </w:rPr>
            </w:pPr>
            <w:r>
              <w:rPr>
                <w:rFonts w:hint="eastAsia" w:ascii="宋体" w:hAnsi="宋体" w:eastAsia="宋体" w:cs="宋体"/>
                <w:color w:val="auto"/>
                <w:highlight w:val="none"/>
              </w:rPr>
              <w:t>程序1</w:t>
            </w:r>
          </w:p>
        </w:tc>
        <w:tc>
          <w:tcPr>
            <w:tcW w:w="1410" w:type="dxa"/>
            <w:vAlign w:val="center"/>
          </w:tcPr>
          <w:p>
            <w:pPr>
              <w:spacing w:line="400" w:lineRule="atLeast"/>
              <w:jc w:val="center"/>
              <w:textAlignment w:val="auto"/>
              <w:rPr>
                <w:rFonts w:ascii="宋体" w:hAnsi="宋体" w:eastAsia="宋体" w:cs="宋体"/>
                <w:color w:val="auto"/>
                <w:highlight w:val="none"/>
              </w:rPr>
            </w:pPr>
            <w:r>
              <w:rPr>
                <w:rFonts w:hint="eastAsia" w:ascii="宋体" w:hAnsi="宋体" w:eastAsia="宋体" w:cs="宋体"/>
                <w:color w:val="auto"/>
                <w:highlight w:val="none"/>
              </w:rPr>
              <w:t>对</w:t>
            </w:r>
            <w:r>
              <w:rPr>
                <w:rFonts w:hint="eastAsia" w:ascii="宋体" w:hAnsi="宋体" w:cs="宋体"/>
                <w:color w:val="auto"/>
                <w:highlight w:val="none"/>
              </w:rPr>
              <w:t>资信</w:t>
            </w:r>
            <w:r>
              <w:rPr>
                <w:rFonts w:hint="eastAsia" w:ascii="宋体" w:hAnsi="宋体" w:eastAsia="宋体" w:cs="宋体"/>
                <w:color w:val="auto"/>
                <w:highlight w:val="none"/>
              </w:rPr>
              <w:t>标进行评审</w:t>
            </w:r>
          </w:p>
        </w:tc>
        <w:tc>
          <w:tcPr>
            <w:tcW w:w="4980" w:type="dxa"/>
            <w:vAlign w:val="center"/>
          </w:tcPr>
          <w:p>
            <w:pPr>
              <w:spacing w:line="400" w:lineRule="atLeast"/>
              <w:textAlignment w:val="auto"/>
              <w:rPr>
                <w:rFonts w:ascii="宋体" w:hAnsi="宋体" w:eastAsia="宋体" w:cs="宋体"/>
                <w:color w:val="auto"/>
                <w:highlight w:val="none"/>
              </w:rPr>
            </w:pPr>
            <w:r>
              <w:rPr>
                <w:rFonts w:hint="eastAsia" w:ascii="宋体" w:hAnsi="宋体" w:eastAsia="宋体" w:cs="宋体"/>
                <w:color w:val="auto"/>
                <w:highlight w:val="none"/>
              </w:rPr>
              <w:t>对各投标人</w:t>
            </w:r>
            <w:r>
              <w:rPr>
                <w:rFonts w:hint="eastAsia" w:ascii="宋体" w:hAnsi="宋体" w:cs="宋体"/>
                <w:color w:val="auto"/>
                <w:highlight w:val="none"/>
              </w:rPr>
              <w:t>资信</w:t>
            </w:r>
            <w:r>
              <w:rPr>
                <w:rFonts w:hint="eastAsia" w:ascii="宋体" w:hAnsi="宋体" w:eastAsia="宋体" w:cs="宋体"/>
                <w:color w:val="auto"/>
                <w:highlight w:val="none"/>
              </w:rPr>
              <w:t>标进行形式评审。当有效的</w:t>
            </w:r>
            <w:r>
              <w:rPr>
                <w:rFonts w:hint="eastAsia" w:ascii="宋体" w:hAnsi="宋体" w:cs="宋体"/>
                <w:color w:val="auto"/>
                <w:highlight w:val="none"/>
              </w:rPr>
              <w:t>资信</w:t>
            </w:r>
            <w:r>
              <w:rPr>
                <w:rFonts w:hint="eastAsia" w:ascii="宋体" w:hAnsi="宋体" w:eastAsia="宋体" w:cs="宋体"/>
                <w:color w:val="auto"/>
                <w:highlight w:val="none"/>
              </w:rPr>
              <w:t>标少于3家（不含3家）时，招标失败。</w:t>
            </w:r>
          </w:p>
        </w:tc>
        <w:tc>
          <w:tcPr>
            <w:tcW w:w="1332" w:type="dxa"/>
            <w:vAlign w:val="center"/>
          </w:tcPr>
          <w:p>
            <w:pPr>
              <w:spacing w:line="400" w:lineRule="atLeast"/>
              <w:jc w:val="center"/>
              <w:textAlignment w:val="auto"/>
              <w:rPr>
                <w:rFonts w:ascii="宋体" w:hAnsi="宋体" w:eastAsia="宋体" w:cs="宋体"/>
                <w:color w:val="auto"/>
                <w:highlight w:val="none"/>
              </w:rPr>
            </w:pPr>
            <w:r>
              <w:rPr>
                <w:rFonts w:hint="eastAsia" w:ascii="宋体" w:hAnsi="宋体" w:eastAsia="宋体" w:cs="宋体"/>
                <w:color w:val="auto"/>
                <w:highlight w:val="none"/>
              </w:rPr>
              <w:t>评标委员会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1125" w:hRule="atLeast"/>
        </w:trPr>
        <w:tc>
          <w:tcPr>
            <w:tcW w:w="668" w:type="dxa"/>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900" w:type="dxa"/>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程序2</w:t>
            </w:r>
          </w:p>
        </w:tc>
        <w:tc>
          <w:tcPr>
            <w:tcW w:w="1410" w:type="dxa"/>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对经济标进行评审</w:t>
            </w:r>
          </w:p>
        </w:tc>
        <w:tc>
          <w:tcPr>
            <w:tcW w:w="4980" w:type="dxa"/>
            <w:vAlign w:val="center"/>
          </w:tcPr>
          <w:p>
            <w:pPr>
              <w:widowControl w:val="0"/>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对各投标人经济标进行形式评审和响应性评审。当有效的</w:t>
            </w:r>
            <w:r>
              <w:rPr>
                <w:rFonts w:hint="eastAsia" w:ascii="宋体" w:hAnsi="宋体" w:cs="宋体"/>
                <w:color w:val="auto"/>
                <w:highlight w:val="none"/>
              </w:rPr>
              <w:t>经济标</w:t>
            </w:r>
            <w:r>
              <w:rPr>
                <w:rFonts w:hint="eastAsia" w:ascii="宋体" w:hAnsi="宋体" w:eastAsia="宋体" w:cs="宋体"/>
                <w:color w:val="auto"/>
                <w:highlight w:val="none"/>
              </w:rPr>
              <w:t>少于3家（不含3家）时，招标失败。</w:t>
            </w:r>
          </w:p>
        </w:tc>
        <w:tc>
          <w:tcPr>
            <w:tcW w:w="1332" w:type="dxa"/>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评标委员会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76" w:hRule="atLeast"/>
        </w:trPr>
        <w:tc>
          <w:tcPr>
            <w:tcW w:w="668" w:type="dxa"/>
            <w:vMerge w:val="restart"/>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3</w:t>
            </w:r>
          </w:p>
        </w:tc>
        <w:tc>
          <w:tcPr>
            <w:tcW w:w="900" w:type="dxa"/>
            <w:vMerge w:val="restart"/>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程序3</w:t>
            </w:r>
          </w:p>
        </w:tc>
        <w:tc>
          <w:tcPr>
            <w:tcW w:w="1410" w:type="dxa"/>
            <w:vMerge w:val="restart"/>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对技术标进行评审</w:t>
            </w:r>
          </w:p>
        </w:tc>
        <w:tc>
          <w:tcPr>
            <w:tcW w:w="4980" w:type="dxa"/>
            <w:vAlign w:val="center"/>
          </w:tcPr>
          <w:p>
            <w:pPr>
              <w:widowControl w:val="0"/>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对各投标人技术标进行形式评审和响应性评审。当有效的</w:t>
            </w:r>
            <w:r>
              <w:rPr>
                <w:rFonts w:hint="eastAsia" w:ascii="宋体" w:hAnsi="宋体" w:cs="宋体"/>
                <w:color w:val="auto"/>
                <w:highlight w:val="none"/>
              </w:rPr>
              <w:t>技术标</w:t>
            </w:r>
            <w:r>
              <w:rPr>
                <w:rFonts w:hint="eastAsia" w:ascii="宋体" w:hAnsi="宋体" w:eastAsia="宋体" w:cs="宋体"/>
                <w:color w:val="auto"/>
                <w:highlight w:val="none"/>
              </w:rPr>
              <w:t>少于3家（不含3家）时，招标失败。</w:t>
            </w:r>
          </w:p>
        </w:tc>
        <w:tc>
          <w:tcPr>
            <w:tcW w:w="1332" w:type="dxa"/>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评标委员会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1126" w:hRule="atLeast"/>
        </w:trPr>
        <w:tc>
          <w:tcPr>
            <w:tcW w:w="668" w:type="dxa"/>
            <w:vMerge w:val="continue"/>
            <w:vAlign w:val="center"/>
          </w:tcPr>
          <w:p>
            <w:pPr>
              <w:widowControl w:val="0"/>
              <w:kinsoku/>
              <w:adjustRightInd/>
              <w:snapToGrid/>
              <w:spacing w:line="400" w:lineRule="exact"/>
              <w:jc w:val="center"/>
              <w:rPr>
                <w:rFonts w:ascii="宋体" w:hAnsi="宋体" w:eastAsia="宋体" w:cs="宋体"/>
                <w:color w:val="auto"/>
                <w:highlight w:val="none"/>
              </w:rPr>
            </w:pPr>
          </w:p>
        </w:tc>
        <w:tc>
          <w:tcPr>
            <w:tcW w:w="900" w:type="dxa"/>
            <w:vMerge w:val="continue"/>
            <w:vAlign w:val="center"/>
          </w:tcPr>
          <w:p>
            <w:pPr>
              <w:widowControl w:val="0"/>
              <w:kinsoku/>
              <w:adjustRightInd/>
              <w:snapToGrid/>
              <w:spacing w:line="400" w:lineRule="exact"/>
              <w:jc w:val="center"/>
              <w:rPr>
                <w:rFonts w:ascii="宋体" w:hAnsi="宋体" w:eastAsia="宋体" w:cs="宋体"/>
                <w:color w:val="auto"/>
                <w:highlight w:val="none"/>
              </w:rPr>
            </w:pPr>
          </w:p>
        </w:tc>
        <w:tc>
          <w:tcPr>
            <w:tcW w:w="1410" w:type="dxa"/>
            <w:vMerge w:val="continue"/>
            <w:vAlign w:val="center"/>
          </w:tcPr>
          <w:p>
            <w:pPr>
              <w:widowControl w:val="0"/>
              <w:kinsoku/>
              <w:adjustRightInd/>
              <w:snapToGrid/>
              <w:spacing w:line="400" w:lineRule="exact"/>
              <w:jc w:val="center"/>
              <w:rPr>
                <w:rFonts w:ascii="宋体" w:hAnsi="宋体" w:eastAsia="宋体" w:cs="宋体"/>
                <w:color w:val="auto"/>
                <w:highlight w:val="none"/>
              </w:rPr>
            </w:pPr>
          </w:p>
        </w:tc>
        <w:tc>
          <w:tcPr>
            <w:tcW w:w="4980" w:type="dxa"/>
            <w:vAlign w:val="center"/>
          </w:tcPr>
          <w:p>
            <w:pPr>
              <w:widowControl w:val="0"/>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评标委员会对投标人进行定性评审并出具定性评审意见。</w:t>
            </w:r>
          </w:p>
        </w:tc>
        <w:tc>
          <w:tcPr>
            <w:tcW w:w="1332" w:type="dxa"/>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评标委员会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1273" w:hRule="atLeast"/>
        </w:trPr>
        <w:tc>
          <w:tcPr>
            <w:tcW w:w="668" w:type="dxa"/>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4</w:t>
            </w:r>
          </w:p>
        </w:tc>
        <w:tc>
          <w:tcPr>
            <w:tcW w:w="900" w:type="dxa"/>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程序4</w:t>
            </w:r>
          </w:p>
        </w:tc>
        <w:tc>
          <w:tcPr>
            <w:tcW w:w="1410" w:type="dxa"/>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定标候选人的确定</w:t>
            </w:r>
          </w:p>
        </w:tc>
        <w:tc>
          <w:tcPr>
            <w:tcW w:w="4980" w:type="dxa"/>
            <w:vAlign w:val="center"/>
          </w:tcPr>
          <w:p>
            <w:pPr>
              <w:widowControl w:val="0"/>
              <w:kinsoku/>
              <w:adjustRightInd/>
              <w:snapToGrid/>
              <w:spacing w:line="400" w:lineRule="exact"/>
              <w:rPr>
                <w:rFonts w:ascii="宋体" w:hAnsi="宋体" w:eastAsia="宋体" w:cs="宋体"/>
                <w:color w:val="auto"/>
                <w:highlight w:val="none"/>
              </w:rPr>
            </w:pPr>
            <w:r>
              <w:rPr>
                <w:rFonts w:hint="eastAsia" w:ascii="宋体" w:hAnsi="宋体" w:eastAsia="宋体" w:cs="宋体"/>
                <w:color w:val="auto"/>
                <w:highlight w:val="none"/>
              </w:rPr>
              <w:t>评标委员会将通过资信标、经济标和技术标评审及技术标定性评审综合评价合格的投标人推荐为合格的定标候选人。</w:t>
            </w:r>
          </w:p>
        </w:tc>
        <w:tc>
          <w:tcPr>
            <w:tcW w:w="1332" w:type="dxa"/>
            <w:vAlign w:val="center"/>
          </w:tcPr>
          <w:p>
            <w:pPr>
              <w:widowControl w:val="0"/>
              <w:kinsoku/>
              <w:adjustRightInd/>
              <w:snapToGrid/>
              <w:spacing w:line="400" w:lineRule="exact"/>
              <w:jc w:val="center"/>
              <w:rPr>
                <w:rFonts w:ascii="宋体" w:hAnsi="宋体" w:eastAsia="宋体" w:cs="宋体"/>
                <w:color w:val="auto"/>
                <w:highlight w:val="none"/>
              </w:rPr>
            </w:pPr>
            <w:r>
              <w:rPr>
                <w:rFonts w:hint="eastAsia" w:ascii="宋体" w:hAnsi="宋体" w:eastAsia="宋体" w:cs="宋体"/>
                <w:color w:val="auto"/>
                <w:highlight w:val="none"/>
              </w:rPr>
              <w:t>评标委员会</w:t>
            </w:r>
          </w:p>
        </w:tc>
      </w:tr>
    </w:tbl>
    <w:p>
      <w:pPr>
        <w:spacing w:line="360" w:lineRule="auto"/>
        <w:ind w:firstLine="422" w:firstLineChars="200"/>
        <w:rPr>
          <w:rFonts w:ascii="宋体" w:hAnsi="宋体" w:eastAsia="宋体" w:cs="宋体"/>
          <w:b/>
          <w:color w:val="auto"/>
          <w:highlight w:val="none"/>
        </w:rPr>
      </w:pPr>
      <w:r>
        <w:rPr>
          <w:rFonts w:hint="eastAsia" w:ascii="宋体" w:hAnsi="宋体" w:eastAsia="宋体" w:cs="宋体"/>
          <w:b/>
          <w:color w:val="auto"/>
          <w:highlight w:val="none"/>
        </w:rPr>
        <w:t>备注：（1）开标由招标人及其委托的招标代理机构主持；工作组由招标人代表及其委托的招标代理工作人员共同组成（下同）。招标人须委派至少一名招标人代表到现场参与开标，且招标人代表须有授权委托书。</w:t>
      </w:r>
    </w:p>
    <w:p>
      <w:pPr>
        <w:spacing w:line="360" w:lineRule="auto"/>
        <w:ind w:firstLine="422" w:firstLineChars="200"/>
        <w:rPr>
          <w:rFonts w:ascii="宋体" w:hAnsi="宋体" w:eastAsia="宋体" w:cs="宋体"/>
          <w:color w:val="auto"/>
          <w:highlight w:val="none"/>
        </w:rPr>
      </w:pPr>
      <w:r>
        <w:rPr>
          <w:rFonts w:hint="eastAsia" w:ascii="宋体" w:hAnsi="宋体" w:eastAsia="宋体" w:cs="宋体"/>
          <w:b/>
          <w:color w:val="auto"/>
          <w:highlight w:val="none"/>
        </w:rPr>
        <w:t>（2）招标代理机构人员不能同时担任招标人代表。</w:t>
      </w:r>
    </w:p>
    <w:p>
      <w:pPr>
        <w:kinsoku/>
        <w:spacing w:line="360" w:lineRule="auto"/>
        <w:jc w:val="both"/>
        <w:outlineLvl w:val="3"/>
        <w:rPr>
          <w:rFonts w:ascii="宋体" w:hAnsi="宋体" w:eastAsia="宋体" w:cs="宋体"/>
          <w:color w:val="auto"/>
          <w:highlight w:val="none"/>
        </w:rPr>
      </w:pPr>
      <w:r>
        <w:rPr>
          <w:rFonts w:hint="eastAsia" w:ascii="宋体" w:hAnsi="宋体" w:eastAsia="宋体" w:cs="宋体"/>
          <w:color w:val="auto"/>
          <w:highlight w:val="none"/>
        </w:rPr>
        <w:t>2.2 评标准备</w:t>
      </w:r>
    </w:p>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（1）评标委员会成员签到</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评标委员会成员到达评标现场时应完成电子签到以证明其出席。</w:t>
      </w:r>
    </w:p>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（2）评标委员会的分工</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评标委员会首先推选一名评标委员会主任。评标委员会主任负责评标活动的组织领导工作。</w:t>
      </w:r>
    </w:p>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（3）熟悉文件资料</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评标委员会主任应组织评标委员会成员认真研究招标文件，了解和熟悉招标目的、招标范围、主要合同条件、技术标准和要求、质量标准和工期要求等，掌握评标标准和方法，熟悉本章及附件中包括的评标表格的使用，如果本章及附件所附的表格不能满足评标所需时，评标委员会应补充编制评标所需的表格，尤其是用于详细分析计算的表格。未在招标文件中规定的标准和方法不得作为评标的依据。</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招标人或招标代理机构应向评标委员会提供评标所需的信息和数据，包括招标文件、未在开标会上当场拒绝的各投标文件、开标会记录、招标控制价、有关的法律、法规、规章、国家标准以及招标人或评标委员会认为必要的其他信息和数据。</w:t>
      </w:r>
    </w:p>
    <w:p>
      <w:pPr>
        <w:kinsoku/>
        <w:spacing w:line="360" w:lineRule="auto"/>
        <w:jc w:val="both"/>
        <w:outlineLvl w:val="3"/>
        <w:rPr>
          <w:rFonts w:ascii="宋体" w:hAnsi="宋体" w:eastAsia="宋体" w:cs="宋体"/>
          <w:color w:val="auto"/>
          <w:highlight w:val="none"/>
        </w:rPr>
      </w:pPr>
      <w:r>
        <w:rPr>
          <w:rFonts w:hint="eastAsia" w:ascii="宋体" w:hAnsi="宋体" w:eastAsia="宋体" w:cs="宋体"/>
          <w:color w:val="auto"/>
          <w:highlight w:val="none"/>
        </w:rPr>
        <w:t>2.3 资信标、经济标和技术标评审</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评标委员会依据评标办法前附表1款、2款规定的评审标准对投标文件资信标、经济标和技术标进行符合性评审。有一项不符合评审标准的，作评审不合格。先对投标单位进行资信标、经济标进行形式评审和经济标的响应性评审，对通过资信标、经济标形式评审和响应性评审的技术标进行形式评审、响应性评审，通过技术标形式评审、响应性评审的投标人进入定性评审阶段。因有效的投标人少于3个使得投标明显缺乏竞争的，招标失败，由招标人依法重新组织招标。</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（1）资信标或经济标或技术标有以下情形之一的，其投标不予受理或作废标处理：详见第二章“投标人须知”第11.2款。</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（2）投标报价有算术错误的，评标委员会按以下原则对投标报价进行修正，修正的价格经投标人书面确认后具有约束力。投标人不接受修正价格的，其投标作废标处理。</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1）投标文件中的大写金额与小写金额不一致的，以大写金额为准；（小写金额与合计价一致的除外）</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2）投标下浮率与依据勘察费投标报价、设计费投标报价计算出的下浮率结果不一致的，以报价为准修正下浮率，但报价小数点有明显错误的除外。</w:t>
      </w:r>
    </w:p>
    <w:p>
      <w:pPr>
        <w:kinsoku/>
        <w:spacing w:line="360" w:lineRule="auto"/>
        <w:jc w:val="both"/>
        <w:outlineLvl w:val="3"/>
        <w:rPr>
          <w:rFonts w:ascii="宋体" w:hAnsi="宋体" w:eastAsia="宋体" w:cs="宋体"/>
          <w:color w:val="auto"/>
          <w:highlight w:val="none"/>
        </w:rPr>
      </w:pPr>
      <w:r>
        <w:rPr>
          <w:rFonts w:hint="eastAsia" w:ascii="宋体" w:hAnsi="宋体" w:eastAsia="宋体" w:cs="宋体"/>
          <w:color w:val="auto"/>
          <w:highlight w:val="none"/>
        </w:rPr>
        <w:t>2.4 定性评审</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评标委员会对通过资信标、经济标和技术标评审的投标文件技术标的设计大纲进行详细审阅，由各评委成员分别对各投标文件技术标的设计大纲进行定性评审（评审标准见《技术标定性评审表》），评标委员会集体汇总各评委成员对同一投标人的评审意见（综合评价等级评定意见不一致的以少数服从多数的原则确定最终意见），并出具《技术标定性评审汇总表》。</w:t>
      </w:r>
    </w:p>
    <w:p>
      <w:pPr>
        <w:kinsoku/>
        <w:spacing w:line="360" w:lineRule="auto"/>
        <w:ind w:firstLine="420" w:firstLineChars="200"/>
        <w:jc w:val="both"/>
        <w:rPr>
          <w:rFonts w:ascii="宋体" w:hAnsi="宋体" w:eastAsia="宋体" w:cs="宋体"/>
          <w:color w:val="auto"/>
          <w:highlight w:val="none"/>
        </w:rPr>
      </w:pPr>
    </w:p>
    <w:p>
      <w:pPr>
        <w:pageBreakBefore/>
        <w:kinsoku/>
        <w:spacing w:before="240" w:beforeLines="100" w:line="360" w:lineRule="auto"/>
        <w:jc w:val="center"/>
        <w:rPr>
          <w:rFonts w:ascii="宋体" w:hAnsi="宋体" w:eastAsia="宋体" w:cs="宋体"/>
          <w:b/>
          <w:bCs/>
          <w:color w:val="auto"/>
          <w:highlight w:val="none"/>
        </w:rPr>
      </w:pPr>
      <w:r>
        <w:rPr>
          <w:rFonts w:hint="eastAsia" w:ascii="宋体" w:hAnsi="宋体" w:eastAsia="宋体" w:cs="宋体"/>
          <w:b/>
          <w:bCs/>
          <w:color w:val="auto"/>
          <w:highlight w:val="none"/>
        </w:rPr>
        <w:t>《技术标定性评审表》</w:t>
      </w:r>
    </w:p>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项目名称：                                        投标人：</w:t>
      </w:r>
    </w:p>
    <w:tbl>
      <w:tblPr>
        <w:tblStyle w:val="23"/>
        <w:tblW w:w="0" w:type="auto"/>
        <w:tblInd w:w="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9"/>
        <w:gridCol w:w="1744"/>
        <w:gridCol w:w="3277"/>
        <w:gridCol w:w="980"/>
        <w:gridCol w:w="2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19" w:type="dxa"/>
            <w:vAlign w:val="center"/>
          </w:tcPr>
          <w:p>
            <w:pPr>
              <w:pStyle w:val="43"/>
              <w:spacing w:before="12" w:line="360" w:lineRule="auto"/>
              <w:ind w:left="204" w:right="193"/>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序号</w:t>
            </w:r>
          </w:p>
        </w:tc>
        <w:tc>
          <w:tcPr>
            <w:tcW w:w="1744" w:type="dxa"/>
            <w:vAlign w:val="center"/>
          </w:tcPr>
          <w:p>
            <w:pPr>
              <w:pStyle w:val="43"/>
              <w:spacing w:before="147" w:line="360" w:lineRule="auto"/>
              <w:ind w:left="451"/>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评审项目</w:t>
            </w:r>
          </w:p>
        </w:tc>
        <w:tc>
          <w:tcPr>
            <w:tcW w:w="3277" w:type="dxa"/>
            <w:vAlign w:val="center"/>
          </w:tcPr>
          <w:p>
            <w:pPr>
              <w:pStyle w:val="43"/>
              <w:spacing w:before="147" w:line="360" w:lineRule="auto"/>
              <w:ind w:left="1197" w:right="1186"/>
              <w:jc w:val="center"/>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评审内容</w:t>
            </w:r>
          </w:p>
        </w:tc>
        <w:tc>
          <w:tcPr>
            <w:tcW w:w="980" w:type="dxa"/>
            <w:vAlign w:val="center"/>
          </w:tcPr>
          <w:p>
            <w:pPr>
              <w:pStyle w:val="43"/>
              <w:spacing w:before="147" w:line="360" w:lineRule="auto"/>
              <w:ind w:left="278"/>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优点</w:t>
            </w:r>
          </w:p>
        </w:tc>
        <w:tc>
          <w:tcPr>
            <w:tcW w:w="2144" w:type="dxa"/>
            <w:vAlign w:val="center"/>
          </w:tcPr>
          <w:p>
            <w:pPr>
              <w:pStyle w:val="43"/>
              <w:spacing w:before="12" w:line="360" w:lineRule="auto"/>
              <w:ind w:left="126" w:right="109"/>
              <w:rPr>
                <w:color w:val="auto"/>
                <w:sz w:val="20"/>
                <w:szCs w:val="20"/>
                <w:highlight w:val="none"/>
                <w:lang w:val="en-US"/>
              </w:rPr>
            </w:pPr>
            <w:r>
              <w:rPr>
                <w:rFonts w:hint="eastAsia" w:asciiTheme="minorEastAsia" w:hAnsiTheme="minorEastAsia" w:eastAsiaTheme="minorEastAsia"/>
                <w:color w:val="auto"/>
                <w:sz w:val="21"/>
                <w:szCs w:val="21"/>
                <w:highlight w:val="none"/>
              </w:rPr>
              <w:t>存在缺陷或签订合同前应注意和澄清事项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7" w:hRule="atLeast"/>
        </w:trPr>
        <w:tc>
          <w:tcPr>
            <w:tcW w:w="619" w:type="dxa"/>
            <w:vAlign w:val="center"/>
          </w:tcPr>
          <w:p>
            <w:pPr>
              <w:pStyle w:val="43"/>
              <w:spacing w:line="360" w:lineRule="auto"/>
              <w:ind w:right="245"/>
              <w:jc w:val="right"/>
              <w:rPr>
                <w:color w:val="auto"/>
                <w:sz w:val="20"/>
                <w:szCs w:val="20"/>
                <w:highlight w:val="none"/>
                <w:lang w:val="en-US"/>
              </w:rPr>
            </w:pPr>
            <w:r>
              <w:rPr>
                <w:rFonts w:hint="eastAsia"/>
                <w:color w:val="auto"/>
                <w:sz w:val="20"/>
                <w:szCs w:val="20"/>
                <w:highlight w:val="none"/>
                <w:lang w:val="en-US"/>
              </w:rPr>
              <w:t>1</w:t>
            </w:r>
          </w:p>
        </w:tc>
        <w:tc>
          <w:tcPr>
            <w:tcW w:w="1744" w:type="dxa"/>
            <w:vAlign w:val="center"/>
          </w:tcPr>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stheme="minorEastAsia"/>
                <w:color w:val="auto"/>
                <w:szCs w:val="21"/>
                <w:lang w:val="en-US" w:eastAsia="zh-CN" w:bidi="ar"/>
              </w:rPr>
              <w:t>对本项目的总体设计原则、设计思路</w:t>
            </w:r>
          </w:p>
        </w:tc>
        <w:tc>
          <w:tcPr>
            <w:tcW w:w="3277" w:type="dxa"/>
            <w:vAlign w:val="center"/>
          </w:tcPr>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stheme="minorEastAsia"/>
                <w:color w:val="auto"/>
                <w:szCs w:val="21"/>
                <w:lang w:val="en-US" w:eastAsia="zh-CN" w:bidi="ar"/>
              </w:rPr>
              <w:t>总体思路表述清晰、完整、严谨、合理，根据项目实际特点，合理应用技术标准，“适用、经济、安全、美观”，体现精细化、创新性、融入节约、环保理念。</w:t>
            </w:r>
          </w:p>
        </w:tc>
        <w:tc>
          <w:tcPr>
            <w:tcW w:w="980" w:type="dxa"/>
            <w:vAlign w:val="center"/>
          </w:tcPr>
          <w:p>
            <w:pPr>
              <w:pStyle w:val="43"/>
              <w:spacing w:line="360" w:lineRule="auto"/>
              <w:rPr>
                <w:color w:val="auto"/>
                <w:sz w:val="20"/>
                <w:szCs w:val="20"/>
                <w:highlight w:val="none"/>
                <w:lang w:val="en-US"/>
              </w:rPr>
            </w:pPr>
          </w:p>
        </w:tc>
        <w:tc>
          <w:tcPr>
            <w:tcW w:w="2144" w:type="dxa"/>
            <w:vAlign w:val="center"/>
          </w:tcPr>
          <w:p>
            <w:pPr>
              <w:pStyle w:val="43"/>
              <w:spacing w:line="360" w:lineRule="auto"/>
              <w:rPr>
                <w:color w:val="auto"/>
                <w:sz w:val="20"/>
                <w:szCs w:val="20"/>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619" w:type="dxa"/>
            <w:vAlign w:val="center"/>
          </w:tcPr>
          <w:p>
            <w:pPr>
              <w:pStyle w:val="43"/>
              <w:spacing w:before="147" w:line="360" w:lineRule="auto"/>
              <w:ind w:right="245"/>
              <w:jc w:val="right"/>
              <w:rPr>
                <w:rFonts w:hint="eastAsia" w:eastAsia="宋体"/>
                <w:color w:val="auto"/>
                <w:sz w:val="20"/>
                <w:szCs w:val="20"/>
                <w:highlight w:val="none"/>
                <w:lang w:val="en-US" w:eastAsia="zh-CN"/>
              </w:rPr>
            </w:pPr>
            <w:r>
              <w:rPr>
                <w:rFonts w:hint="eastAsia" w:eastAsia="宋体"/>
                <w:color w:val="auto"/>
                <w:sz w:val="20"/>
                <w:szCs w:val="20"/>
                <w:highlight w:val="none"/>
                <w:lang w:val="en-US" w:eastAsia="zh-CN"/>
              </w:rPr>
              <w:t>2</w:t>
            </w:r>
          </w:p>
        </w:tc>
        <w:tc>
          <w:tcPr>
            <w:tcW w:w="1744" w:type="dxa"/>
            <w:vAlign w:val="center"/>
          </w:tcPr>
          <w:p>
            <w:pPr>
              <w:widowControl/>
              <w:jc w:val="left"/>
              <w:rPr>
                <w:rFonts w:hint="default"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lang w:val="en-US" w:eastAsia="zh-CN"/>
              </w:rPr>
              <w:t>设计方案</w:t>
            </w:r>
          </w:p>
        </w:tc>
        <w:tc>
          <w:tcPr>
            <w:tcW w:w="3277" w:type="dxa"/>
            <w:vAlign w:val="center"/>
          </w:tcPr>
          <w:p>
            <w:pPr>
              <w:widowControl/>
              <w:jc w:val="left"/>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stheme="minorEastAsia"/>
                <w:color w:val="auto"/>
                <w:szCs w:val="21"/>
                <w:lang w:bidi="ar"/>
              </w:rPr>
              <w:t>方案是否合理、完整、可行；对项目设计特点描述是否准确、到位；对关键技术问题是否有深入的表述，解决方案是否完整、经济、安全、切实可行，措施得力。</w:t>
            </w:r>
          </w:p>
        </w:tc>
        <w:tc>
          <w:tcPr>
            <w:tcW w:w="980" w:type="dxa"/>
            <w:vAlign w:val="center"/>
          </w:tcPr>
          <w:p>
            <w:pPr>
              <w:pStyle w:val="43"/>
              <w:spacing w:line="360" w:lineRule="auto"/>
              <w:rPr>
                <w:color w:val="auto"/>
                <w:sz w:val="20"/>
                <w:szCs w:val="20"/>
                <w:highlight w:val="none"/>
                <w:lang w:val="en-US"/>
              </w:rPr>
            </w:pPr>
          </w:p>
        </w:tc>
        <w:tc>
          <w:tcPr>
            <w:tcW w:w="2144" w:type="dxa"/>
            <w:vAlign w:val="center"/>
          </w:tcPr>
          <w:p>
            <w:pPr>
              <w:pStyle w:val="43"/>
              <w:spacing w:line="360" w:lineRule="auto"/>
              <w:rPr>
                <w:color w:val="auto"/>
                <w:sz w:val="20"/>
                <w:szCs w:val="20"/>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619" w:type="dxa"/>
            <w:vAlign w:val="center"/>
          </w:tcPr>
          <w:p>
            <w:pPr>
              <w:pStyle w:val="43"/>
              <w:spacing w:before="149" w:line="360" w:lineRule="auto"/>
              <w:ind w:right="245"/>
              <w:jc w:val="right"/>
              <w:rPr>
                <w:rFonts w:hint="eastAsia" w:eastAsia="宋体"/>
                <w:color w:val="auto"/>
                <w:sz w:val="20"/>
                <w:szCs w:val="20"/>
                <w:highlight w:val="none"/>
                <w:lang w:val="en-US" w:eastAsia="zh-CN"/>
              </w:rPr>
            </w:pPr>
            <w:r>
              <w:rPr>
                <w:rFonts w:hint="eastAsia" w:eastAsia="宋体"/>
                <w:color w:val="auto"/>
                <w:sz w:val="20"/>
                <w:szCs w:val="20"/>
                <w:highlight w:val="none"/>
                <w:lang w:val="en-US" w:eastAsia="zh-CN"/>
              </w:rPr>
              <w:t>3</w:t>
            </w:r>
          </w:p>
        </w:tc>
        <w:tc>
          <w:tcPr>
            <w:tcW w:w="1744" w:type="dxa"/>
            <w:vAlign w:val="center"/>
          </w:tcPr>
          <w:p>
            <w:pPr>
              <w:widowControl/>
              <w:kinsoku/>
              <w:adjustRightInd/>
              <w:snapToGrid/>
              <w:spacing w:line="240" w:lineRule="auto"/>
              <w:jc w:val="left"/>
              <w:rPr>
                <w:rFonts w:hint="eastAsia" w:asciiTheme="minorEastAsia" w:hAnsiTheme="minorEastAsia" w:eastAsiaTheme="minorEastAsia"/>
                <w:color w:val="auto"/>
                <w:sz w:val="21"/>
                <w:szCs w:val="21"/>
                <w:highlight w:val="none"/>
              </w:rPr>
            </w:pPr>
            <w:r>
              <w:rPr>
                <w:rFonts w:hint="eastAsia" w:cs="Arial" w:asciiTheme="minorEastAsia" w:hAnsiTheme="minorEastAsia" w:eastAsiaTheme="minorEastAsia"/>
                <w:color w:val="auto"/>
                <w:highlight w:val="none"/>
              </w:rPr>
              <w:t>图纸组织及效果图表达</w:t>
            </w:r>
          </w:p>
        </w:tc>
        <w:tc>
          <w:tcPr>
            <w:tcW w:w="3277" w:type="dxa"/>
            <w:vAlign w:val="center"/>
          </w:tcPr>
          <w:p>
            <w:pPr>
              <w:widowControl/>
              <w:kinsoku/>
              <w:adjustRightInd/>
              <w:snapToGrid/>
              <w:spacing w:line="240" w:lineRule="auto"/>
              <w:jc w:val="left"/>
              <w:rPr>
                <w:rFonts w:hint="eastAsia" w:asciiTheme="minorEastAsia" w:hAnsiTheme="minorEastAsia" w:eastAsiaTheme="minorEastAsia"/>
                <w:color w:val="auto"/>
                <w:sz w:val="21"/>
                <w:szCs w:val="21"/>
                <w:highlight w:val="none"/>
              </w:rPr>
            </w:pPr>
            <w:r>
              <w:rPr>
                <w:rFonts w:hint="eastAsia" w:cs="Arial" w:asciiTheme="minorEastAsia" w:hAnsiTheme="minorEastAsia" w:eastAsiaTheme="minorEastAsia"/>
                <w:color w:val="auto"/>
                <w:highlight w:val="none"/>
              </w:rPr>
              <w:t>主要考察投标人图纸组织是否有序、效果图表达是否丰富（应包括总平面布置图、节点图、鸟瞰图等，多角度直观地表现设计效果）。</w:t>
            </w:r>
          </w:p>
        </w:tc>
        <w:tc>
          <w:tcPr>
            <w:tcW w:w="980" w:type="dxa"/>
            <w:vAlign w:val="center"/>
          </w:tcPr>
          <w:p>
            <w:pPr>
              <w:pStyle w:val="43"/>
              <w:spacing w:line="360" w:lineRule="auto"/>
              <w:rPr>
                <w:color w:val="auto"/>
                <w:sz w:val="20"/>
                <w:szCs w:val="20"/>
                <w:highlight w:val="none"/>
                <w:lang w:val="en-US"/>
              </w:rPr>
            </w:pPr>
          </w:p>
        </w:tc>
        <w:tc>
          <w:tcPr>
            <w:tcW w:w="2144" w:type="dxa"/>
            <w:vAlign w:val="center"/>
          </w:tcPr>
          <w:p>
            <w:pPr>
              <w:pStyle w:val="43"/>
              <w:spacing w:line="360" w:lineRule="auto"/>
              <w:rPr>
                <w:color w:val="auto"/>
                <w:sz w:val="20"/>
                <w:szCs w:val="20"/>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619" w:type="dxa"/>
            <w:vAlign w:val="center"/>
          </w:tcPr>
          <w:p>
            <w:pPr>
              <w:pStyle w:val="43"/>
              <w:spacing w:before="147" w:line="360" w:lineRule="auto"/>
              <w:ind w:right="245"/>
              <w:jc w:val="right"/>
              <w:rPr>
                <w:color w:val="auto"/>
                <w:sz w:val="20"/>
                <w:szCs w:val="20"/>
                <w:highlight w:val="none"/>
                <w:lang w:val="en-US"/>
              </w:rPr>
            </w:pPr>
            <w:r>
              <w:rPr>
                <w:rFonts w:hint="eastAsia"/>
                <w:color w:val="auto"/>
                <w:sz w:val="20"/>
                <w:szCs w:val="20"/>
                <w:highlight w:val="none"/>
                <w:lang w:val="en-US"/>
              </w:rPr>
              <w:t>4</w:t>
            </w:r>
          </w:p>
        </w:tc>
        <w:tc>
          <w:tcPr>
            <w:tcW w:w="1744" w:type="dxa"/>
            <w:vAlign w:val="center"/>
          </w:tcPr>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对设计中的重</w:t>
            </w:r>
          </w:p>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点、难点、关键</w:t>
            </w:r>
          </w:p>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技术问题的认识</w:t>
            </w:r>
          </w:p>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及其对策措施</w:t>
            </w:r>
          </w:p>
        </w:tc>
        <w:tc>
          <w:tcPr>
            <w:tcW w:w="3277" w:type="dxa"/>
            <w:vAlign w:val="center"/>
          </w:tcPr>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投标人对设计中的重点、难点、关键技术问题的认识及其对策的透彻性、充分性及具体性</w:t>
            </w:r>
          </w:p>
        </w:tc>
        <w:tc>
          <w:tcPr>
            <w:tcW w:w="980" w:type="dxa"/>
            <w:vAlign w:val="center"/>
          </w:tcPr>
          <w:p>
            <w:pPr>
              <w:pStyle w:val="43"/>
              <w:spacing w:line="360" w:lineRule="auto"/>
              <w:rPr>
                <w:color w:val="auto"/>
                <w:sz w:val="20"/>
                <w:szCs w:val="20"/>
                <w:highlight w:val="none"/>
                <w:lang w:val="en-US"/>
              </w:rPr>
            </w:pPr>
          </w:p>
        </w:tc>
        <w:tc>
          <w:tcPr>
            <w:tcW w:w="2144" w:type="dxa"/>
            <w:vAlign w:val="center"/>
          </w:tcPr>
          <w:p>
            <w:pPr>
              <w:pStyle w:val="43"/>
              <w:spacing w:line="360" w:lineRule="auto"/>
              <w:rPr>
                <w:color w:val="auto"/>
                <w:sz w:val="20"/>
                <w:szCs w:val="20"/>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619" w:type="dxa"/>
            <w:vAlign w:val="center"/>
          </w:tcPr>
          <w:p>
            <w:pPr>
              <w:pStyle w:val="43"/>
              <w:spacing w:before="147" w:line="360" w:lineRule="auto"/>
              <w:ind w:right="245"/>
              <w:jc w:val="right"/>
              <w:rPr>
                <w:rFonts w:hint="eastAsia" w:eastAsia="宋体"/>
                <w:color w:val="auto"/>
                <w:sz w:val="20"/>
                <w:szCs w:val="20"/>
                <w:highlight w:val="none"/>
                <w:lang w:val="en-US" w:eastAsia="zh-CN"/>
              </w:rPr>
            </w:pPr>
            <w:r>
              <w:rPr>
                <w:rFonts w:hint="eastAsia" w:eastAsia="宋体"/>
                <w:color w:val="auto"/>
                <w:sz w:val="20"/>
                <w:szCs w:val="20"/>
                <w:highlight w:val="none"/>
                <w:lang w:val="en-US" w:eastAsia="zh-CN"/>
              </w:rPr>
              <w:t>5</w:t>
            </w:r>
          </w:p>
        </w:tc>
        <w:tc>
          <w:tcPr>
            <w:tcW w:w="1744" w:type="dxa"/>
            <w:vAlign w:val="center"/>
          </w:tcPr>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设计的质量保证措施、进度保证</w:t>
            </w:r>
          </w:p>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措施</w:t>
            </w:r>
          </w:p>
        </w:tc>
        <w:tc>
          <w:tcPr>
            <w:tcW w:w="3277" w:type="dxa"/>
            <w:vAlign w:val="center"/>
          </w:tcPr>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投标人设计中的质量保证措施和进度保证措施的合理性与可行性</w:t>
            </w:r>
          </w:p>
        </w:tc>
        <w:tc>
          <w:tcPr>
            <w:tcW w:w="980" w:type="dxa"/>
            <w:vAlign w:val="center"/>
          </w:tcPr>
          <w:p>
            <w:pPr>
              <w:pStyle w:val="43"/>
              <w:spacing w:line="360" w:lineRule="auto"/>
              <w:rPr>
                <w:color w:val="auto"/>
                <w:sz w:val="20"/>
                <w:szCs w:val="20"/>
                <w:highlight w:val="none"/>
                <w:lang w:val="en-US"/>
              </w:rPr>
            </w:pPr>
          </w:p>
        </w:tc>
        <w:tc>
          <w:tcPr>
            <w:tcW w:w="2144" w:type="dxa"/>
            <w:vAlign w:val="center"/>
          </w:tcPr>
          <w:p>
            <w:pPr>
              <w:pStyle w:val="43"/>
              <w:spacing w:line="360" w:lineRule="auto"/>
              <w:rPr>
                <w:color w:val="auto"/>
                <w:sz w:val="20"/>
                <w:szCs w:val="20"/>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619" w:type="dxa"/>
            <w:vAlign w:val="center"/>
          </w:tcPr>
          <w:p>
            <w:pPr>
              <w:pStyle w:val="43"/>
              <w:spacing w:before="147" w:line="360" w:lineRule="auto"/>
              <w:ind w:right="245"/>
              <w:jc w:val="right"/>
              <w:rPr>
                <w:rFonts w:hint="eastAsia" w:eastAsia="宋体"/>
                <w:color w:val="auto"/>
                <w:sz w:val="20"/>
                <w:szCs w:val="20"/>
                <w:highlight w:val="none"/>
                <w:lang w:val="en-US" w:eastAsia="zh-CN"/>
              </w:rPr>
            </w:pPr>
            <w:r>
              <w:rPr>
                <w:rFonts w:hint="eastAsia" w:eastAsia="宋体"/>
                <w:color w:val="auto"/>
                <w:sz w:val="20"/>
                <w:szCs w:val="20"/>
                <w:highlight w:val="none"/>
                <w:lang w:val="en-US" w:eastAsia="zh-CN"/>
              </w:rPr>
              <w:t>6</w:t>
            </w:r>
          </w:p>
        </w:tc>
        <w:tc>
          <w:tcPr>
            <w:tcW w:w="1744" w:type="dxa"/>
            <w:vAlign w:val="center"/>
          </w:tcPr>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设计后续服务的安排及保证措施</w:t>
            </w:r>
          </w:p>
        </w:tc>
        <w:tc>
          <w:tcPr>
            <w:tcW w:w="3277" w:type="dxa"/>
            <w:vAlign w:val="center"/>
          </w:tcPr>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投标人方案中的后续服务的安排</w:t>
            </w:r>
          </w:p>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及保证措施的合理性及有效性</w:t>
            </w:r>
          </w:p>
        </w:tc>
        <w:tc>
          <w:tcPr>
            <w:tcW w:w="980" w:type="dxa"/>
            <w:vAlign w:val="center"/>
          </w:tcPr>
          <w:p>
            <w:pPr>
              <w:pStyle w:val="43"/>
              <w:spacing w:line="360" w:lineRule="auto"/>
              <w:rPr>
                <w:color w:val="auto"/>
                <w:sz w:val="20"/>
                <w:szCs w:val="20"/>
                <w:highlight w:val="none"/>
                <w:lang w:val="en-US"/>
              </w:rPr>
            </w:pPr>
          </w:p>
        </w:tc>
        <w:tc>
          <w:tcPr>
            <w:tcW w:w="2144" w:type="dxa"/>
            <w:vAlign w:val="center"/>
          </w:tcPr>
          <w:p>
            <w:pPr>
              <w:pStyle w:val="43"/>
              <w:spacing w:line="360" w:lineRule="auto"/>
              <w:rPr>
                <w:color w:val="auto"/>
                <w:sz w:val="20"/>
                <w:szCs w:val="20"/>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619" w:type="dxa"/>
            <w:vAlign w:val="center"/>
          </w:tcPr>
          <w:p>
            <w:pPr>
              <w:pStyle w:val="43"/>
              <w:spacing w:before="147" w:line="360" w:lineRule="auto"/>
              <w:ind w:right="245"/>
              <w:jc w:val="right"/>
              <w:rPr>
                <w:rFonts w:hint="eastAsia" w:eastAsia="宋体"/>
                <w:color w:val="auto"/>
                <w:sz w:val="20"/>
                <w:szCs w:val="20"/>
                <w:highlight w:val="none"/>
                <w:lang w:val="en-US" w:eastAsia="zh-CN"/>
              </w:rPr>
            </w:pPr>
            <w:r>
              <w:rPr>
                <w:rFonts w:hint="eastAsia" w:eastAsia="宋体"/>
                <w:color w:val="auto"/>
                <w:sz w:val="20"/>
                <w:szCs w:val="20"/>
                <w:highlight w:val="none"/>
                <w:lang w:val="en-US" w:eastAsia="zh-CN"/>
              </w:rPr>
              <w:t>7</w:t>
            </w:r>
          </w:p>
        </w:tc>
        <w:tc>
          <w:tcPr>
            <w:tcW w:w="1744" w:type="dxa"/>
            <w:vAlign w:val="center"/>
          </w:tcPr>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造价控制措施</w:t>
            </w:r>
          </w:p>
        </w:tc>
        <w:tc>
          <w:tcPr>
            <w:tcW w:w="3277" w:type="dxa"/>
            <w:vAlign w:val="center"/>
          </w:tcPr>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主要考察投标人针对本工程提出</w:t>
            </w:r>
          </w:p>
          <w:p>
            <w:pPr>
              <w:widowControl/>
              <w:jc w:val="left"/>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的造价控制措施。</w:t>
            </w:r>
          </w:p>
        </w:tc>
        <w:tc>
          <w:tcPr>
            <w:tcW w:w="980" w:type="dxa"/>
            <w:vAlign w:val="center"/>
          </w:tcPr>
          <w:p>
            <w:pPr>
              <w:pStyle w:val="43"/>
              <w:spacing w:line="360" w:lineRule="auto"/>
              <w:rPr>
                <w:color w:val="auto"/>
                <w:sz w:val="20"/>
                <w:szCs w:val="20"/>
                <w:highlight w:val="none"/>
                <w:lang w:val="en-US"/>
              </w:rPr>
            </w:pPr>
          </w:p>
        </w:tc>
        <w:tc>
          <w:tcPr>
            <w:tcW w:w="2144" w:type="dxa"/>
            <w:vAlign w:val="center"/>
          </w:tcPr>
          <w:p>
            <w:pPr>
              <w:pStyle w:val="43"/>
              <w:spacing w:line="360" w:lineRule="auto"/>
              <w:rPr>
                <w:color w:val="auto"/>
                <w:sz w:val="20"/>
                <w:szCs w:val="20"/>
                <w:highlight w:val="none"/>
                <w:lang w:val="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8764" w:type="dxa"/>
            <w:gridSpan w:val="5"/>
            <w:vAlign w:val="center"/>
          </w:tcPr>
          <w:p>
            <w:pPr>
              <w:pStyle w:val="43"/>
              <w:spacing w:line="360" w:lineRule="auto"/>
              <w:rPr>
                <w:color w:val="auto"/>
                <w:sz w:val="20"/>
                <w:szCs w:val="20"/>
                <w:highlight w:val="none"/>
                <w:lang w:val="en-US"/>
              </w:rPr>
            </w:pPr>
            <w:r>
              <w:rPr>
                <w:rFonts w:hint="eastAsia" w:asciiTheme="minorEastAsia" w:hAnsiTheme="minorEastAsia" w:eastAsiaTheme="minorEastAsia"/>
                <w:color w:val="auto"/>
                <w:sz w:val="21"/>
                <w:szCs w:val="21"/>
                <w:highlight w:val="none"/>
              </w:rPr>
              <w:t>综合评价等级：□合格□不合格</w:t>
            </w:r>
          </w:p>
        </w:tc>
      </w:tr>
    </w:tbl>
    <w:p>
      <w:pPr>
        <w:kinsoku/>
        <w:adjustRightInd/>
        <w:snapToGrid/>
        <w:spacing w:before="120" w:beforeLines="50" w:line="360" w:lineRule="auto"/>
        <w:jc w:val="both"/>
        <w:rPr>
          <w:rFonts w:ascii="宋体" w:hAnsi="宋体" w:eastAsia="宋体" w:cs="宋体"/>
          <w:color w:val="auto"/>
          <w:highlight w:val="none"/>
        </w:rPr>
      </w:pPr>
      <w:r>
        <w:rPr>
          <w:rFonts w:hint="eastAsia" w:ascii="宋体" w:hAnsi="宋体" w:eastAsia="宋体" w:cs="宋体"/>
          <w:color w:val="auto"/>
          <w:highlight w:val="none"/>
        </w:rPr>
        <w:t>评委成员：                                              评标日期：     年    月    日</w:t>
      </w:r>
    </w:p>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备注：</w:t>
      </w:r>
    </w:p>
    <w:p>
      <w:pPr>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1）本表适用于专家独立评审使用；</w:t>
      </w:r>
    </w:p>
    <w:p>
      <w:pPr>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2）专家可指出各评审项的优点、存在缺陷或签订合同前应注意和澄清事项；</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3）综合评价等级仅分为合格或不合格两个等级，不合格仅限于符合招标文件废标、无效标的情形。</w:t>
      </w:r>
    </w:p>
    <w:p>
      <w:pPr>
        <w:kinsoku/>
        <w:spacing w:line="360" w:lineRule="auto"/>
        <w:jc w:val="both"/>
        <w:outlineLvl w:val="3"/>
        <w:rPr>
          <w:rFonts w:ascii="宋体" w:hAnsi="宋体" w:eastAsia="宋体" w:cs="宋体"/>
          <w:color w:val="auto"/>
          <w:highlight w:val="none"/>
        </w:rPr>
      </w:pPr>
      <w:r>
        <w:rPr>
          <w:rFonts w:hint="eastAsia" w:ascii="宋体" w:hAnsi="宋体" w:eastAsia="宋体" w:cs="宋体"/>
          <w:color w:val="auto"/>
          <w:highlight w:val="none"/>
        </w:rPr>
        <w:t>2.5 推荐合格定标候选人</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评标委员会推荐所有通过</w:t>
      </w:r>
      <w:r>
        <w:rPr>
          <w:rFonts w:hint="eastAsia" w:ascii="宋体" w:hAnsi="宋体" w:eastAsia="宋体" w:cs="宋体"/>
          <w:color w:val="auto"/>
          <w:highlight w:val="none"/>
          <w:lang w:val="en-US" w:eastAsia="zh-CN"/>
        </w:rPr>
        <w:t>资信标、</w:t>
      </w:r>
      <w:r>
        <w:rPr>
          <w:rFonts w:hint="eastAsia" w:ascii="宋体" w:hAnsi="宋体" w:eastAsia="宋体" w:cs="宋体"/>
          <w:color w:val="auto"/>
          <w:highlight w:val="none"/>
        </w:rPr>
        <w:t>经济标和技术标评审及技术标定性评审综合评价合格的投标人均推荐为合格定标候选人，合格定标候选人不标明排列顺序，所有合格定标候选人均进入定标阶段。</w:t>
      </w:r>
    </w:p>
    <w:p>
      <w:pPr>
        <w:kinsoku/>
        <w:spacing w:line="360" w:lineRule="auto"/>
        <w:jc w:val="both"/>
        <w:outlineLvl w:val="3"/>
        <w:rPr>
          <w:rFonts w:ascii="宋体" w:hAnsi="宋体" w:eastAsia="宋体" w:cs="宋体"/>
          <w:color w:val="auto"/>
          <w:highlight w:val="none"/>
        </w:rPr>
      </w:pPr>
      <w:r>
        <w:rPr>
          <w:rFonts w:ascii="宋体" w:hAnsi="宋体" w:eastAsia="宋体" w:cs="宋体"/>
          <w:color w:val="auto"/>
          <w:highlight w:val="none"/>
        </w:rPr>
        <w:t xml:space="preserve">2.6  </w:t>
      </w:r>
      <w:r>
        <w:rPr>
          <w:rFonts w:hint="eastAsia" w:ascii="宋体" w:hAnsi="宋体" w:eastAsia="宋体" w:cs="宋体"/>
          <w:color w:val="auto"/>
          <w:highlight w:val="none"/>
        </w:rPr>
        <w:t>投标文件评审</w:t>
      </w:r>
    </w:p>
    <w:p>
      <w:pPr>
        <w:kinsoku/>
        <w:spacing w:line="360" w:lineRule="auto"/>
        <w:ind w:firstLine="420" w:firstLineChars="200"/>
        <w:jc w:val="both"/>
        <w:rPr>
          <w:rFonts w:ascii="宋体" w:hAnsi="宋体" w:eastAsia="宋体" w:cs="宋体"/>
          <w:color w:val="auto"/>
          <w:highlight w:val="none"/>
        </w:rPr>
      </w:pPr>
      <w:r>
        <w:rPr>
          <w:rFonts w:ascii="宋体" w:hAnsi="宋体" w:eastAsia="宋体" w:cs="宋体"/>
          <w:color w:val="auto"/>
          <w:highlight w:val="none"/>
        </w:rPr>
        <w:t xml:space="preserve"> </w:t>
      </w:r>
      <w:r>
        <w:rPr>
          <w:rFonts w:hint="eastAsia" w:ascii="宋体" w:hAnsi="宋体" w:eastAsia="宋体" w:cs="宋体"/>
          <w:color w:val="auto"/>
          <w:highlight w:val="none"/>
        </w:rPr>
        <w:t>评标委员会在评标过程中发现问题的，应当及时向招标人提出处理建议；发现招标文件内容违反有关强制性规定或者招标文件存在歧义、重大缺陷导致评标无法进行时，应当停止评标并向招标人说明情况；发现投标文件中含义不明确、对同类问题表述不一致、有明显文字和计算错误的，应当先请投标人作必要的澄清、说明，不得直接否决投标；因有效投标不足三个的使得投标明显缺乏竞争的，评标委员会可以否决全部投标，但应在评标报告中详细说明理由；发现违法行为的，以及评标过程和结果受到非法影响或者干预的，应当及时向行政监督部门报告。</w:t>
      </w:r>
    </w:p>
    <w:p>
      <w:pPr>
        <w:kinsoku/>
        <w:spacing w:line="360" w:lineRule="auto"/>
        <w:jc w:val="both"/>
        <w:outlineLvl w:val="3"/>
        <w:rPr>
          <w:rFonts w:ascii="宋体" w:hAnsi="宋体" w:eastAsia="宋体" w:cs="宋体"/>
          <w:color w:val="auto"/>
          <w:highlight w:val="none"/>
        </w:rPr>
      </w:pPr>
      <w:r>
        <w:rPr>
          <w:rFonts w:hint="eastAsia" w:ascii="宋体" w:hAnsi="宋体" w:eastAsia="宋体" w:cs="宋体"/>
          <w:color w:val="auto"/>
          <w:highlight w:val="none"/>
        </w:rPr>
        <w:t>2.</w:t>
      </w:r>
      <w:r>
        <w:rPr>
          <w:rFonts w:ascii="宋体" w:hAnsi="宋体" w:eastAsia="宋体" w:cs="宋体"/>
          <w:color w:val="auto"/>
          <w:highlight w:val="none"/>
        </w:rPr>
        <w:t>7</w:t>
      </w:r>
      <w:r>
        <w:rPr>
          <w:rFonts w:hint="eastAsia" w:ascii="宋体" w:hAnsi="宋体" w:eastAsia="宋体" w:cs="宋体"/>
          <w:color w:val="auto"/>
          <w:highlight w:val="none"/>
        </w:rPr>
        <w:t xml:space="preserve"> 投标文件的澄清和补正</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（1）在评标过程中，评标委员会可以书面形式要求投标人对所提交投标文件中不明确的内容进行书面澄清或说明，或者对细微偏差进行补正。评标委员会不接受投标人主动提出的澄清、说明或补正。</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（2）澄清、说明和补正不得改变投标文件的实质性内容（算术性错误修正的除外）。投标人的书面澄清、说明和补正属于投标文件的组成部分。</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（3）评标委员会对投标人提交的澄清、说明或补正有疑问的，可以要求投标人进一步澄清、说明或补正，直至满足评标委员会的要求。</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（4）投标人接到评标委员会发出的问题澄清通知后，应按评标委员会的要求提供书面澄清资料并按要求进行密封，在规定的时间递交到指定地点。投标人递交的书面澄清资料由评标委员会开启。</w:t>
      </w:r>
    </w:p>
    <w:p>
      <w:pPr>
        <w:kinsoku/>
        <w:spacing w:line="360" w:lineRule="auto"/>
        <w:jc w:val="both"/>
        <w:outlineLvl w:val="3"/>
        <w:rPr>
          <w:rFonts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rPr>
        <w:t xml:space="preserve"> 评标结果</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评标委员会按照评标办法推荐合格定标候选人。评标委员会完成评标后，由应当向招标人提交书面评标报告。评标报告包括基本情况、评标委员会成员名单、澄清和说明情况记录、无效标或废标的判定情况说明、每个环节评审结果、专家评审表及合格定标候选人名单等内容。</w:t>
      </w:r>
    </w:p>
    <w:p>
      <w:pPr>
        <w:kinsoku/>
        <w:spacing w:line="360" w:lineRule="auto"/>
        <w:jc w:val="both"/>
        <w:outlineLvl w:val="3"/>
        <w:rPr>
          <w:rFonts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 xml:space="preserve"> 特殊情况的处置程序</w:t>
      </w:r>
    </w:p>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.1 关于评标活动暂停</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（1）评标委员会应当执行连续评标的原则，按评标办法中规定的程序、内容、方法、标准完成全部评标工作。只有发生不可抗力导致评标工作无法继续时，评标活动方可暂停。</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（2）发生评标暂停情况时，评标委员会应当封存全部投标文件和评标记录，待不可抗力的影响结束且具备继续评标的条件时，由原评标委员会继续评标。</w:t>
      </w:r>
    </w:p>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.2 关于评标中途更换评标委员会成员</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（1）除非发生下列情况之一，评标委员会成员不得在评标中途更换：</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1）因不可抗拒的客观原因，不能到场或需在评标中途退出评标活动。</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2）根据法律法规规定，某个或某几个评标委员会成员需要回避。</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（2）退出评标的评标委员会成员，其已完成的评标行为无效。由招标人根据本招标文件规定的评标委员会成员产生方式另行确定替代者进行评标。</w:t>
      </w:r>
    </w:p>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en-US" w:eastAsia="zh-CN"/>
        </w:rPr>
        <w:t>9</w:t>
      </w:r>
      <w:r>
        <w:rPr>
          <w:rFonts w:hint="eastAsia" w:ascii="宋体" w:hAnsi="宋体" w:eastAsia="宋体" w:cs="宋体"/>
          <w:color w:val="auto"/>
          <w:highlight w:val="none"/>
        </w:rPr>
        <w:t>.3 记名投票</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在任何评标环节中，需评标委员会就某项定性的评审结论做出表决的，由评标委员会全体成员按照少数服从多数的原则，以记名投票方式表决。</w:t>
      </w:r>
    </w:p>
    <w:p>
      <w:pPr>
        <w:pageBreakBefore/>
        <w:kinsoku/>
        <w:spacing w:line="360" w:lineRule="auto"/>
        <w:jc w:val="center"/>
        <w:outlineLvl w:val="1"/>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第二部分 定标办法</w:t>
      </w:r>
    </w:p>
    <w:p>
      <w:pPr>
        <w:kinsoku/>
        <w:spacing w:line="360" w:lineRule="auto"/>
        <w:jc w:val="both"/>
        <w:rPr>
          <w:rFonts w:ascii="宋体" w:hAnsi="宋体" w:eastAsia="宋体" w:cs="宋体"/>
          <w:color w:val="auto"/>
          <w:highlight w:val="none"/>
        </w:rPr>
      </w:pPr>
    </w:p>
    <w:p>
      <w:pPr>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1.定标依据</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本次定标依据下列文件进行：</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（1）本工程基础资料（如有）；</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（2）本招标文件及答疑澄清文件和补充资料；</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（3）评标报告、清标报告、定标候选人推荐名单及其投标文件。</w:t>
      </w:r>
    </w:p>
    <w:p>
      <w:pPr>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2.定标原则和目的</w:t>
      </w:r>
    </w:p>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2.1定标原则</w:t>
      </w:r>
    </w:p>
    <w:p>
      <w:pPr>
        <w:pStyle w:val="6"/>
        <w:snapToGrid w:val="0"/>
        <w:spacing w:line="300" w:lineRule="auto"/>
        <w:rPr>
          <w:rFonts w:ascii="宋体" w:hAnsi="宋体" w:eastAsia="宋体" w:cs="宋体"/>
          <w:color w:val="auto"/>
          <w:highlight w:val="none"/>
        </w:rPr>
      </w:pPr>
      <w:r>
        <w:rPr>
          <w:rFonts w:hint="default" w:ascii="宋体" w:hAnsi="宋体" w:eastAsia="宋体" w:cs="宋体"/>
          <w:snapToGrid w:val="0"/>
          <w:color w:val="auto"/>
          <w:sz w:val="21"/>
          <w:szCs w:val="21"/>
          <w:highlight w:val="none"/>
          <w:lang w:val="en-US" w:eastAsia="zh-CN" w:bidi="ar-SA"/>
        </w:rPr>
        <w:t>在定标过程中，坚持择优与竞价相结合，择优优先，追求全生命周期的性价比综合最优。</w:t>
      </w:r>
    </w:p>
    <w:p>
      <w:pPr>
        <w:widowControl w:val="0"/>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2.2定标目的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定标委员会对评标委员会推荐的合格定标候选人的投标文件进行比较，根据本章规定的定标方法确定中标候选人。在完成定标环节、中标候选人公示等流程后，招标人将根据中标候选人的排名次序确定1名中标人。在确定中标人后，如有以下情形之一的，招标人可以按照定标委员会提出的中标候选人名单排序依次确定其他中标候选人为中标人，也可以重新招标：</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（1）中标人放弃中标或逾期拒不签订合同的；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（2）中标人逾期不按照招标文件要求提交履约保证金的；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（3）中标人因不可抗力不能履行合同的；</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（4）被查实存在影响中标结果违法行为的。</w:t>
      </w:r>
    </w:p>
    <w:p>
      <w:pPr>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3.定标方法</w:t>
      </w:r>
    </w:p>
    <w:p>
      <w:pPr>
        <w:widowControl w:val="0"/>
        <w:kinsoku/>
        <w:adjustRightInd/>
        <w:snapToGrid/>
        <w:spacing w:line="360" w:lineRule="auto"/>
        <w:ind w:firstLine="420" w:firstLineChars="200"/>
        <w:jc w:val="both"/>
        <w:rPr>
          <w:rFonts w:ascii="宋体" w:hAnsi="宋体" w:eastAsia="宋体" w:cs="宋体"/>
          <w:color w:val="auto"/>
          <w:highlight w:val="none"/>
        </w:rPr>
      </w:pPr>
      <w:bookmarkStart w:id="38" w:name="_Hlk66395252"/>
      <w:r>
        <w:rPr>
          <w:rFonts w:hint="eastAsia" w:ascii="宋体" w:hAnsi="宋体" w:eastAsia="宋体" w:cs="宋体"/>
          <w:color w:val="auto"/>
          <w:highlight w:val="none"/>
        </w:rPr>
        <w:t>本项目采用的定标方法为票决定标法</w:t>
      </w:r>
      <w:r>
        <w:rPr>
          <w:rFonts w:ascii="宋体" w:hAnsi="宋体" w:eastAsia="宋体" w:cs="宋体"/>
          <w:color w:val="auto"/>
          <w:highlight w:val="none"/>
        </w:rPr>
        <w:t xml:space="preserve"> </w:t>
      </w:r>
      <w:r>
        <w:rPr>
          <w:rFonts w:hint="eastAsia" w:ascii="宋体" w:hAnsi="宋体" w:eastAsia="宋体" w:cs="宋体"/>
          <w:color w:val="auto"/>
          <w:highlight w:val="none"/>
        </w:rPr>
        <w:t>，</w:t>
      </w:r>
      <w:bookmarkEnd w:id="38"/>
      <w:r>
        <w:rPr>
          <w:rFonts w:hint="eastAsia" w:ascii="宋体" w:hAnsi="宋体" w:eastAsia="宋体" w:cs="宋体"/>
          <w:color w:val="auto"/>
          <w:highlight w:val="none"/>
        </w:rPr>
        <w:t>按照得分结果高低确定前三名中标候选人。定标委员会以直接票决方式确定中标人，票决采用记名方式，须定标委员会成员各自注明投票理由，每人推荐第一候选人、第二候选人、第三候选人各一名，不作并列、不得弃权。完成投票后，招标工作人员负责汇总表格统计结果。第一候选人一票计5分，第二候选人一票计3分，第三候选人一票计1分，计算各合格投标人的定标得分，按照得分排序。若得分相同，获得第一候选人票数较多的中标候选人排名靠前；若得分相同且获得第一候选人票数相同，则获得第二候选人票数较多的排名靠前，以此类推。若上述结果全部相同，则定标委员会增加一轮额外的投票明确中标候选人排序。</w:t>
      </w:r>
    </w:p>
    <w:p>
      <w:pPr>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4.定标因素</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在定标过程中，以择优原则为主。择优的因素综合考虑不限于以下几个方面（排名不分先后）：</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企业综合实力（包括注册资本、资质情况、注册人员规模等）、</w:t>
      </w:r>
      <w:r>
        <w:rPr>
          <w:rFonts w:hint="eastAsia" w:ascii="宋体" w:hAnsi="宋体" w:cs="宋体"/>
          <w:color w:val="auto"/>
          <w:szCs w:val="21"/>
          <w:highlight w:val="none"/>
        </w:rPr>
        <w:t>拟派项目管理团队人员水平及主要业绩</w:t>
      </w:r>
      <w:r>
        <w:rPr>
          <w:rFonts w:hint="eastAsia" w:ascii="宋体" w:hAnsi="宋体" w:eastAsia="宋体" w:cs="宋体"/>
          <w:color w:val="auto"/>
          <w:szCs w:val="21"/>
          <w:lang w:eastAsia="zh-CN"/>
        </w:rPr>
        <w:t>、</w:t>
      </w:r>
      <w:r>
        <w:rPr>
          <w:rFonts w:hint="eastAsia" w:ascii="宋体" w:hAnsi="宋体" w:cs="宋体"/>
          <w:color w:val="auto"/>
          <w:szCs w:val="21"/>
        </w:rPr>
        <w:t>评标意见</w:t>
      </w:r>
      <w:r>
        <w:rPr>
          <w:rFonts w:hint="eastAsia" w:ascii="宋体" w:hAnsi="宋体" w:eastAsia="宋体" w:cs="宋体"/>
          <w:color w:val="auto"/>
          <w:szCs w:val="21"/>
          <w:lang w:eastAsia="zh-CN"/>
        </w:rPr>
        <w:t>、</w:t>
      </w:r>
      <w:r>
        <w:rPr>
          <w:rFonts w:hint="eastAsia" w:ascii="宋体" w:hAnsi="宋体" w:eastAsia="宋体" w:cs="宋体"/>
          <w:color w:val="auto"/>
        </w:rPr>
        <w:t>同类工程业绩</w:t>
      </w:r>
      <w:r>
        <w:rPr>
          <w:rFonts w:hint="eastAsia" w:ascii="宋体" w:hAnsi="宋体" w:eastAsia="宋体" w:cs="宋体"/>
          <w:color w:val="auto"/>
          <w:highlight w:val="none"/>
        </w:rPr>
        <w:t>、</w:t>
      </w:r>
      <w:r>
        <w:rPr>
          <w:rFonts w:hint="eastAsia" w:ascii="宋体" w:hAnsi="宋体" w:eastAsia="宋体" w:cs="宋体"/>
          <w:color w:val="auto"/>
        </w:rPr>
        <w:t>同类工程项目获奖情况、</w:t>
      </w:r>
      <w:r>
        <w:rPr>
          <w:rFonts w:hint="eastAsia" w:ascii="宋体" w:hAnsi="宋体" w:eastAsia="宋体" w:cs="宋体"/>
          <w:color w:val="auto"/>
          <w:highlight w:val="none"/>
        </w:rPr>
        <w:t>企业不良行为记录情况</w:t>
      </w:r>
      <w:r>
        <w:rPr>
          <w:rFonts w:hint="eastAsia" w:ascii="宋体" w:hAnsi="宋体" w:eastAsia="宋体" w:cs="宋体"/>
          <w:color w:val="auto"/>
          <w:lang w:eastAsia="zh-CN"/>
        </w:rPr>
        <w:t>、</w:t>
      </w:r>
      <w:r>
        <w:rPr>
          <w:rFonts w:hint="eastAsia" w:ascii="宋体" w:hAnsi="宋体" w:eastAsia="宋体" w:cs="宋体"/>
          <w:color w:val="auto"/>
          <w:highlight w:val="none"/>
        </w:rPr>
        <w:t>投标报价等因素。</w:t>
      </w:r>
    </w:p>
    <w:p>
      <w:pPr>
        <w:kinsoku/>
        <w:adjustRightInd/>
        <w:snapToGrid/>
        <w:spacing w:line="360" w:lineRule="auto"/>
        <w:jc w:val="both"/>
        <w:outlineLvl w:val="2"/>
        <w:rPr>
          <w:rFonts w:ascii="宋体" w:hAnsi="宋体" w:eastAsia="宋体" w:cs="宋体"/>
          <w:b/>
          <w:bCs/>
          <w:color w:val="auto"/>
          <w:highlight w:val="none"/>
        </w:rPr>
      </w:pPr>
      <w:r>
        <w:rPr>
          <w:rFonts w:hint="eastAsia" w:ascii="宋体" w:hAnsi="宋体" w:eastAsia="宋体" w:cs="宋体"/>
          <w:b/>
          <w:bCs/>
          <w:color w:val="auto"/>
          <w:highlight w:val="none"/>
        </w:rPr>
        <w:t>5.定标细则</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5.1 定标委员会及工作人员</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5.1.1 定标委员会由招标人按第二章“投标人须知”第6.4.1款规定组建，负责审阅定标资料，对定标候选人进行投票，确定中标候选人，复核定标结果等。参与定标会议的工作人员由招标人及招标代理机构人员组成，负责定标会会务和记录工作，协助完成定标流程等。</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5.1. 2定标委员会成员推荐定标委员会组长，与其他成员有同等的表决权，定标委员会组长负责根据定标方法推进定标会工作流程。</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5.1.3 参与定标会议的招标工作人员不参与定标的决策，无表决权，只协助定标委员会进行资料整理等事务性工作。</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5.2 招标人应当自评标结果公示结束后5个工作日内进入市交易中心进行定标；不能按时定标的，应当在中山市公共资源交易网上发布延期原因及最终定标时间。</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5.3 在开展定标前，清标工作小组根据招标文件中要求的内容开展清标工作，具体清标内容包括：企业综合实力（包括注册资本、资质情况、注册人员规模等）、</w:t>
      </w:r>
      <w:r>
        <w:rPr>
          <w:rFonts w:hint="eastAsia" w:ascii="宋体" w:hAnsi="宋体" w:cs="宋体"/>
          <w:color w:val="auto"/>
          <w:szCs w:val="21"/>
          <w:highlight w:val="none"/>
        </w:rPr>
        <w:t>拟派项目管理团队人员水平及主要业绩</w:t>
      </w:r>
      <w:r>
        <w:rPr>
          <w:rFonts w:hint="eastAsia" w:ascii="宋体" w:hAnsi="宋体" w:eastAsia="宋体" w:cs="宋体"/>
          <w:color w:val="auto"/>
          <w:szCs w:val="21"/>
          <w:lang w:eastAsia="zh-CN"/>
        </w:rPr>
        <w:t>、</w:t>
      </w:r>
      <w:r>
        <w:rPr>
          <w:rFonts w:hint="eastAsia" w:ascii="宋体" w:hAnsi="宋体" w:cs="宋体"/>
          <w:color w:val="auto"/>
          <w:szCs w:val="21"/>
        </w:rPr>
        <w:t>评标意见</w:t>
      </w:r>
      <w:r>
        <w:rPr>
          <w:rFonts w:hint="eastAsia" w:ascii="宋体" w:hAnsi="宋体" w:eastAsia="宋体" w:cs="宋体"/>
          <w:color w:val="auto"/>
          <w:szCs w:val="21"/>
          <w:lang w:eastAsia="zh-CN"/>
        </w:rPr>
        <w:t>、</w:t>
      </w:r>
      <w:r>
        <w:rPr>
          <w:rFonts w:hint="eastAsia" w:ascii="宋体" w:hAnsi="宋体" w:eastAsia="宋体" w:cs="宋体"/>
          <w:color w:val="auto"/>
        </w:rPr>
        <w:t>同类工程业绩</w:t>
      </w:r>
      <w:r>
        <w:rPr>
          <w:rFonts w:hint="eastAsia" w:ascii="宋体" w:hAnsi="宋体" w:eastAsia="宋体" w:cs="宋体"/>
          <w:color w:val="auto"/>
          <w:highlight w:val="none"/>
        </w:rPr>
        <w:t>、</w:t>
      </w:r>
      <w:r>
        <w:rPr>
          <w:rFonts w:hint="eastAsia" w:ascii="宋体" w:hAnsi="宋体" w:eastAsia="宋体" w:cs="宋体"/>
          <w:color w:val="auto"/>
        </w:rPr>
        <w:t>同类工程项目获奖情况、</w:t>
      </w:r>
      <w:r>
        <w:rPr>
          <w:rFonts w:hint="eastAsia" w:ascii="宋体" w:hAnsi="宋体" w:eastAsia="宋体" w:cs="宋体"/>
          <w:color w:val="auto"/>
          <w:highlight w:val="none"/>
        </w:rPr>
        <w:t>企业不良行为记录情况</w:t>
      </w:r>
      <w:r>
        <w:rPr>
          <w:rFonts w:hint="eastAsia" w:ascii="宋体" w:hAnsi="宋体" w:eastAsia="宋体" w:cs="宋体"/>
          <w:color w:val="auto"/>
          <w:lang w:eastAsia="zh-CN"/>
        </w:rPr>
        <w:t>、</w:t>
      </w:r>
      <w:r>
        <w:rPr>
          <w:rFonts w:hint="eastAsia" w:ascii="宋体" w:hAnsi="宋体" w:eastAsia="宋体" w:cs="宋体"/>
          <w:color w:val="auto"/>
          <w:highlight w:val="none"/>
        </w:rPr>
        <w:t>投标报价等因素，形成清标报告。</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清标报告仅作为定标委员会辅助定标的参考材料，不视同为决定性依据。</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5.4 本项目投标人资信要素</w:t>
      </w:r>
    </w:p>
    <w:p>
      <w:pPr>
        <w:widowControl w:val="0"/>
        <w:kinsoku/>
        <w:adjustRightInd/>
        <w:snapToGrid/>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投标人资信情况为定标委员会定标参考因素之一，具体如下：</w:t>
      </w:r>
    </w:p>
    <w:p>
      <w:pPr>
        <w:widowControl w:val="0"/>
        <w:kinsoku/>
        <w:adjustRightInd/>
        <w:snapToGrid/>
        <w:spacing w:before="240" w:beforeLines="100" w:line="360" w:lineRule="auto"/>
        <w:jc w:val="center"/>
        <w:rPr>
          <w:rFonts w:ascii="宋体" w:hAnsi="宋体" w:eastAsia="宋体" w:cs="宋体"/>
          <w:b/>
          <w:bCs/>
          <w:color w:val="auto"/>
          <w:highlight w:val="none"/>
        </w:rPr>
      </w:pPr>
      <w:r>
        <w:rPr>
          <w:rFonts w:hint="eastAsia" w:ascii="宋体" w:hAnsi="宋体" w:eastAsia="宋体" w:cs="宋体"/>
          <w:b/>
          <w:bCs/>
          <w:color w:val="auto"/>
          <w:highlight w:val="none"/>
        </w:rPr>
        <w:t>资信要素一览表</w:t>
      </w:r>
    </w:p>
    <w:tbl>
      <w:tblPr>
        <w:tblStyle w:val="30"/>
        <w:tblW w:w="9293" w:type="dxa"/>
        <w:tblInd w:w="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57" w:type="dxa"/>
          <w:bottom w:w="0" w:type="dxa"/>
          <w:right w:w="57" w:type="dxa"/>
        </w:tblCellMar>
      </w:tblPr>
      <w:tblGrid>
        <w:gridCol w:w="842"/>
        <w:gridCol w:w="2325"/>
        <w:gridCol w:w="61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626" w:hRule="atLeast"/>
        </w:trPr>
        <w:tc>
          <w:tcPr>
            <w:tcW w:w="842" w:type="dxa"/>
            <w:vAlign w:val="center"/>
          </w:tcPr>
          <w:p>
            <w:pPr>
              <w:widowControl w:val="0"/>
              <w:kinsoku/>
              <w:adjustRightInd/>
              <w:snapToGrid/>
              <w:spacing w:line="360" w:lineRule="auto"/>
              <w:jc w:val="both"/>
              <w:rPr>
                <w:rFonts w:ascii="宋体" w:hAnsi="宋体" w:eastAsia="宋体" w:cs="宋体"/>
                <w:b/>
                <w:bCs/>
                <w:color w:val="auto"/>
                <w:highlight w:val="none"/>
              </w:rPr>
            </w:pPr>
            <w:r>
              <w:rPr>
                <w:rFonts w:hint="eastAsia" w:ascii="宋体" w:hAnsi="宋体" w:eastAsia="宋体" w:cs="宋体"/>
                <w:b/>
                <w:bCs/>
                <w:color w:val="auto"/>
                <w:highlight w:val="none"/>
              </w:rPr>
              <w:t>序号</w:t>
            </w:r>
          </w:p>
        </w:tc>
        <w:tc>
          <w:tcPr>
            <w:tcW w:w="2325" w:type="dxa"/>
            <w:vAlign w:val="center"/>
          </w:tcPr>
          <w:p>
            <w:pPr>
              <w:widowControl w:val="0"/>
              <w:kinsoku/>
              <w:adjustRightInd/>
              <w:snapToGrid/>
              <w:spacing w:line="360" w:lineRule="auto"/>
              <w:jc w:val="both"/>
              <w:rPr>
                <w:rFonts w:ascii="宋体" w:hAnsi="宋体" w:eastAsia="宋体" w:cs="宋体"/>
                <w:b/>
                <w:bCs/>
                <w:color w:val="auto"/>
                <w:highlight w:val="none"/>
              </w:rPr>
            </w:pPr>
            <w:r>
              <w:rPr>
                <w:rFonts w:hint="eastAsia" w:ascii="宋体" w:hAnsi="宋体" w:eastAsia="宋体" w:cs="宋体"/>
                <w:b/>
                <w:bCs/>
                <w:color w:val="auto"/>
                <w:highlight w:val="none"/>
              </w:rPr>
              <w:t>资信要素名称</w:t>
            </w:r>
          </w:p>
        </w:tc>
        <w:tc>
          <w:tcPr>
            <w:tcW w:w="6126" w:type="dxa"/>
            <w:vAlign w:val="center"/>
          </w:tcPr>
          <w:p>
            <w:pPr>
              <w:widowControl w:val="0"/>
              <w:kinsoku/>
              <w:adjustRightInd/>
              <w:snapToGrid/>
              <w:spacing w:line="360" w:lineRule="auto"/>
              <w:jc w:val="both"/>
              <w:rPr>
                <w:rFonts w:ascii="宋体" w:hAnsi="宋体" w:eastAsia="宋体" w:cs="宋体"/>
                <w:b/>
                <w:bCs/>
                <w:color w:val="auto"/>
                <w:highlight w:val="none"/>
              </w:rPr>
            </w:pPr>
            <w:r>
              <w:rPr>
                <w:rFonts w:hint="eastAsia" w:ascii="宋体" w:hAnsi="宋体" w:eastAsia="宋体" w:cs="宋体"/>
                <w:b/>
                <w:bCs/>
                <w:color w:val="auto"/>
                <w:highlight w:val="none"/>
              </w:rPr>
              <w:t>有关要求或说明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2597" w:hRule="atLeast"/>
        </w:trPr>
        <w:tc>
          <w:tcPr>
            <w:tcW w:w="842" w:type="dxa"/>
            <w:vAlign w:val="center"/>
          </w:tcPr>
          <w:p>
            <w:pPr>
              <w:widowControl w:val="0"/>
              <w:kinsoku/>
              <w:adjustRightInd/>
              <w:snapToGrid/>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2325" w:type="dxa"/>
            <w:vAlign w:val="center"/>
          </w:tcPr>
          <w:p>
            <w:pPr>
              <w:widowControl w:val="0"/>
              <w:kinsoku/>
              <w:adjustRightInd/>
              <w:snapToGrid/>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企业综合实力</w:t>
            </w:r>
          </w:p>
        </w:tc>
        <w:tc>
          <w:tcPr>
            <w:tcW w:w="6126" w:type="dxa"/>
            <w:vAlign w:val="center"/>
          </w:tcPr>
          <w:p>
            <w:pPr>
              <w:widowControl w:val="0"/>
              <w:kinsoku/>
              <w:adjustRightInd/>
              <w:snapToGrid/>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注册资本、资质、注册人员规模：</w:t>
            </w:r>
          </w:p>
          <w:p>
            <w:pPr>
              <w:widowControl w:val="0"/>
              <w:kinsoku/>
              <w:adjustRightInd/>
              <w:snapToGrid/>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（1）“注册资本”以投标截止当天“国家企业信用信息公示系统”查询的信息为准；</w:t>
            </w:r>
          </w:p>
          <w:p>
            <w:pPr>
              <w:widowControl w:val="0"/>
              <w:kinsoku/>
              <w:adjustRightInd/>
              <w:snapToGrid/>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（2）“资质情况”以投标人资质证书为准；</w:t>
            </w:r>
          </w:p>
          <w:p>
            <w:pPr>
              <w:widowControl w:val="0"/>
              <w:kinsoku/>
              <w:adjustRightInd/>
              <w:snapToGrid/>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（3）“注册人员规模”以投标截止当天“全国建筑市场监管公共服务平台”查询的信息为准。</w:t>
            </w:r>
          </w:p>
          <w:p>
            <w:pPr>
              <w:pStyle w:val="2"/>
              <w:spacing w:line="360" w:lineRule="auto"/>
              <w:rPr>
                <w:color w:val="auto"/>
              </w:rPr>
            </w:pPr>
            <w:r>
              <w:rPr>
                <w:rFonts w:hint="eastAsia" w:cs="宋体"/>
                <w:b/>
                <w:bCs/>
                <w:color w:val="auto"/>
                <w:kern w:val="0"/>
                <w:highlight w:val="none"/>
              </w:rPr>
              <w:t>注：</w:t>
            </w:r>
            <w:r>
              <w:rPr>
                <w:rFonts w:hint="eastAsia" w:cs="宋体"/>
                <w:b/>
                <w:bCs/>
                <w:color w:val="auto"/>
                <w:szCs w:val="21"/>
                <w:highlight w:val="none"/>
              </w:rPr>
              <w:t>如为联合体投标，</w:t>
            </w:r>
            <w:r>
              <w:rPr>
                <w:rFonts w:hint="eastAsia" w:ascii="宋体" w:hAnsi="宋体" w:cs="宋体"/>
                <w:color w:val="auto"/>
                <w:kern w:val="0"/>
                <w:szCs w:val="21"/>
                <w:highlight w:val="none"/>
              </w:rPr>
              <w:t>联合体</w:t>
            </w:r>
            <w:r>
              <w:rPr>
                <w:rFonts w:hint="eastAsia" w:ascii="宋体" w:hAnsi="宋体" w:eastAsia="宋体" w:cs="宋体"/>
                <w:color w:val="auto"/>
                <w:kern w:val="0"/>
                <w:szCs w:val="21"/>
                <w:highlight w:val="none"/>
                <w:lang w:val="en-US" w:eastAsia="zh-CN"/>
              </w:rPr>
              <w:t>双</w:t>
            </w:r>
            <w:r>
              <w:rPr>
                <w:rFonts w:hint="eastAsia" w:ascii="宋体" w:hAnsi="宋体" w:cs="宋体"/>
                <w:color w:val="auto"/>
                <w:kern w:val="0"/>
                <w:szCs w:val="21"/>
                <w:highlight w:val="none"/>
              </w:rPr>
              <w:t>方</w:t>
            </w:r>
            <w:r>
              <w:rPr>
                <w:rFonts w:hint="eastAsia" w:cs="宋体"/>
                <w:color w:val="auto"/>
                <w:kern w:val="0"/>
                <w:szCs w:val="21"/>
                <w:highlight w:val="none"/>
                <w:lang w:val="en-US" w:eastAsia="zh-CN"/>
              </w:rPr>
              <w:t>均需</w:t>
            </w:r>
            <w:r>
              <w:rPr>
                <w:rFonts w:hint="eastAsia" w:ascii="宋体" w:hAnsi="宋体" w:cs="宋体"/>
                <w:color w:val="auto"/>
                <w:kern w:val="0"/>
                <w:szCs w:val="21"/>
                <w:highlight w:val="none"/>
              </w:rPr>
              <w:t>提供</w:t>
            </w:r>
            <w:r>
              <w:rPr>
                <w:rFonts w:hint="eastAsia" w:cs="宋体"/>
                <w:b/>
                <w:bCs/>
                <w:color w:val="auto"/>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919" w:hRule="atLeast"/>
        </w:trPr>
        <w:tc>
          <w:tcPr>
            <w:tcW w:w="842" w:type="dxa"/>
            <w:vMerge w:val="restart"/>
            <w:vAlign w:val="center"/>
          </w:tcPr>
          <w:p>
            <w:pPr>
              <w:widowControl w:val="0"/>
              <w:kinsoku/>
              <w:adjustRightInd/>
              <w:snapToGrid/>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2325" w:type="dxa"/>
            <w:vMerge w:val="restart"/>
            <w:vAlign w:val="center"/>
          </w:tcPr>
          <w:p>
            <w:pPr>
              <w:adjustRightInd w:val="0"/>
              <w:snapToGrid w:val="0"/>
              <w:spacing w:line="360" w:lineRule="auto"/>
              <w:jc w:val="center"/>
              <w:rPr>
                <w:rFonts w:hint="eastAsia" w:ascii="宋体" w:hAnsi="宋体" w:eastAsia="Arial" w:cs="宋体"/>
                <w:snapToGrid w:val="0"/>
                <w:color w:val="auto"/>
                <w:kern w:val="0"/>
                <w:sz w:val="21"/>
                <w:szCs w:val="21"/>
                <w:highlight w:val="none"/>
                <w:lang w:val="en-US" w:eastAsia="zh-CN" w:bidi="ar-SA"/>
              </w:rPr>
            </w:pPr>
            <w:r>
              <w:rPr>
                <w:rFonts w:hint="eastAsia" w:ascii="宋体" w:hAnsi="宋体" w:cs="宋体"/>
                <w:color w:val="auto"/>
                <w:szCs w:val="21"/>
                <w:highlight w:val="none"/>
              </w:rPr>
              <w:t>拟派项目管理团队人员水平及主要业绩</w:t>
            </w:r>
          </w:p>
        </w:tc>
        <w:tc>
          <w:tcPr>
            <w:tcW w:w="6126" w:type="dxa"/>
            <w:vAlign w:val="center"/>
          </w:tcPr>
          <w:p>
            <w:pPr>
              <w:spacing w:line="360" w:lineRule="auto"/>
              <w:rPr>
                <w:rFonts w:ascii="宋体" w:hAnsi="宋体" w:cs="宋体"/>
                <w:color w:val="auto"/>
              </w:rPr>
            </w:pPr>
            <w:r>
              <w:rPr>
                <w:rFonts w:hint="eastAsia" w:ascii="宋体" w:hAnsi="宋体" w:cs="宋体"/>
                <w:color w:val="auto"/>
              </w:rPr>
              <w:t>（1）项目总负责人提供职称证、注册证等相关证明文件。</w:t>
            </w:r>
          </w:p>
          <w:p>
            <w:pPr>
              <w:spacing w:line="360" w:lineRule="auto"/>
              <w:rPr>
                <w:rFonts w:ascii="宋体" w:hAnsi="宋体" w:cs="宋体"/>
                <w:color w:val="auto"/>
              </w:rPr>
            </w:pPr>
            <w:r>
              <w:rPr>
                <w:rFonts w:hint="eastAsia" w:ascii="宋体" w:hAnsi="宋体" w:cs="宋体"/>
                <w:color w:val="auto"/>
              </w:rPr>
              <w:t>（2）设计项目负责人、勘察项目负责人提供职称证、注册证等相关证明文件。</w:t>
            </w:r>
          </w:p>
          <w:p>
            <w:pPr>
              <w:spacing w:line="360" w:lineRule="auto"/>
              <w:rPr>
                <w:rFonts w:ascii="宋体" w:hAnsi="宋体" w:cs="宋体"/>
                <w:color w:val="auto"/>
              </w:rPr>
            </w:pPr>
            <w:r>
              <w:rPr>
                <w:rFonts w:hint="eastAsia" w:ascii="宋体" w:hAnsi="宋体" w:cs="宋体"/>
                <w:color w:val="auto"/>
              </w:rPr>
              <w:t>注：1）以上人员需提供身份证、社保证明复印件加盖公章。</w:t>
            </w:r>
          </w:p>
          <w:p>
            <w:pPr>
              <w:widowControl/>
              <w:spacing w:line="360" w:lineRule="auto"/>
              <w:jc w:val="left"/>
              <w:rPr>
                <w:rFonts w:ascii="宋体" w:hAnsi="宋体" w:eastAsia="Arial" w:cs="宋体"/>
                <w:snapToGrid w:val="0"/>
                <w:color w:val="auto"/>
                <w:kern w:val="0"/>
                <w:sz w:val="21"/>
                <w:szCs w:val="21"/>
                <w:highlight w:val="none"/>
                <w:lang w:val="en-US" w:eastAsia="zh-CN" w:bidi="ar-SA"/>
              </w:rPr>
            </w:pPr>
            <w:r>
              <w:rPr>
                <w:rFonts w:hint="eastAsia" w:ascii="宋体" w:hAnsi="宋体"/>
                <w:color w:val="auto"/>
                <w:szCs w:val="21"/>
              </w:rPr>
              <w:t>2）</w:t>
            </w:r>
            <w:r>
              <w:rPr>
                <w:rFonts w:hint="eastAsia" w:cs="宋体"/>
                <w:b/>
                <w:bCs/>
                <w:color w:val="auto"/>
                <w:kern w:val="0"/>
                <w:highlight w:val="none"/>
              </w:rPr>
              <w:t>注：</w:t>
            </w:r>
            <w:r>
              <w:rPr>
                <w:rFonts w:hint="eastAsia" w:cs="宋体"/>
                <w:b/>
                <w:bCs/>
                <w:color w:val="auto"/>
                <w:szCs w:val="21"/>
                <w:highlight w:val="none"/>
              </w:rPr>
              <w:t>如为联合体投标，</w:t>
            </w:r>
            <w:r>
              <w:rPr>
                <w:rFonts w:hint="eastAsia" w:ascii="宋体" w:hAnsi="宋体" w:cs="宋体"/>
                <w:b/>
                <w:bCs/>
                <w:color w:val="auto"/>
                <w:kern w:val="0"/>
                <w:szCs w:val="21"/>
                <w:highlight w:val="none"/>
              </w:rPr>
              <w:t>联合体各方</w:t>
            </w:r>
            <w:r>
              <w:rPr>
                <w:rFonts w:hint="eastAsia" w:cs="宋体"/>
                <w:b/>
                <w:bCs/>
                <w:color w:val="auto"/>
                <w:kern w:val="0"/>
                <w:szCs w:val="21"/>
                <w:highlight w:val="none"/>
                <w:lang w:val="en-US" w:eastAsia="zh-CN"/>
              </w:rPr>
              <w:t>均需</w:t>
            </w:r>
            <w:r>
              <w:rPr>
                <w:rFonts w:hint="eastAsia" w:ascii="宋体" w:hAnsi="宋体" w:cs="宋体"/>
                <w:b/>
                <w:bCs/>
                <w:color w:val="auto"/>
                <w:kern w:val="0"/>
                <w:szCs w:val="21"/>
                <w:highlight w:val="none"/>
              </w:rPr>
              <w:t>提供</w:t>
            </w:r>
            <w:r>
              <w:rPr>
                <w:rFonts w:hint="eastAsia" w:cs="宋体"/>
                <w:b/>
                <w:bCs/>
                <w:color w:val="auto"/>
                <w:szCs w:val="21"/>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c>
          <w:tcPr>
            <w:tcW w:w="842" w:type="dxa"/>
            <w:vMerge w:val="continue"/>
            <w:vAlign w:val="center"/>
          </w:tcPr>
          <w:p>
            <w:pPr>
              <w:widowControl w:val="0"/>
              <w:kinsoku/>
              <w:adjustRightInd/>
              <w:snapToGrid/>
              <w:spacing w:line="360" w:lineRule="auto"/>
              <w:jc w:val="center"/>
              <w:rPr>
                <w:rFonts w:hint="eastAsia" w:ascii="宋体" w:hAnsi="宋体" w:eastAsia="宋体" w:cs="宋体"/>
                <w:color w:val="auto"/>
                <w:highlight w:val="none"/>
                <w:lang w:eastAsia="zh-CN"/>
              </w:rPr>
            </w:pPr>
          </w:p>
        </w:tc>
        <w:tc>
          <w:tcPr>
            <w:tcW w:w="2325" w:type="dxa"/>
            <w:vMerge w:val="continue"/>
            <w:vAlign w:val="center"/>
          </w:tcPr>
          <w:p>
            <w:pPr>
              <w:widowControl w:val="0"/>
              <w:kinsoku/>
              <w:adjustRightInd/>
              <w:snapToGrid/>
              <w:spacing w:line="360" w:lineRule="auto"/>
              <w:jc w:val="both"/>
              <w:rPr>
                <w:rFonts w:ascii="宋体" w:hAnsi="宋体" w:eastAsia="宋体" w:cs="宋体"/>
                <w:color w:val="auto"/>
                <w:highlight w:val="none"/>
              </w:rPr>
            </w:pPr>
          </w:p>
        </w:tc>
        <w:tc>
          <w:tcPr>
            <w:tcW w:w="6126" w:type="dxa"/>
            <w:vAlign w:val="center"/>
          </w:tcPr>
          <w:p>
            <w:pPr>
              <w:widowControl w:val="0"/>
              <w:spacing w:line="360" w:lineRule="auto"/>
              <w:jc w:val="both"/>
              <w:rPr>
                <w:rFonts w:hint="eastAsia" w:ascii="宋体" w:hAnsi="宋体" w:eastAsia="宋体"/>
                <w:b/>
                <w:bCs/>
                <w:color w:val="auto"/>
                <w:szCs w:val="21"/>
                <w:lang w:val="en-US" w:eastAsia="zh-CN"/>
              </w:rPr>
            </w:pPr>
            <w:r>
              <w:rPr>
                <w:rFonts w:hint="eastAsia" w:ascii="宋体" w:hAnsi="宋体" w:cs="宋体"/>
                <w:color w:val="auto"/>
                <w:highlight w:val="none"/>
                <w:lang w:bidi="ar"/>
              </w:rPr>
              <w:t>投标人提供</w:t>
            </w:r>
            <w:r>
              <w:rPr>
                <w:rFonts w:hint="eastAsia" w:ascii="宋体" w:hAnsi="宋体" w:cs="宋体"/>
                <w:color w:val="auto"/>
                <w:highlight w:val="none"/>
              </w:rPr>
              <w:t>拟派项目总负责人、设计项目负责人</w:t>
            </w:r>
            <w:r>
              <w:rPr>
                <w:rFonts w:hint="eastAsia" w:ascii="宋体" w:hAnsi="宋体" w:eastAsia="宋体" w:cs="宋体"/>
                <w:color w:val="auto"/>
                <w:highlight w:val="none"/>
                <w:lang w:val="en-US" w:eastAsia="zh-CN"/>
              </w:rPr>
              <w:t>及</w:t>
            </w:r>
            <w:r>
              <w:rPr>
                <w:rFonts w:hint="eastAsia" w:ascii="宋体" w:hAnsi="宋体" w:cs="宋体"/>
                <w:color w:val="auto"/>
                <w:highlight w:val="none"/>
              </w:rPr>
              <w:t>勘察项目负责人的个人</w:t>
            </w:r>
            <w:r>
              <w:rPr>
                <w:rFonts w:hint="eastAsia" w:ascii="宋体" w:hAnsi="宋体" w:eastAsia="宋体" w:cs="宋体"/>
                <w:color w:val="auto"/>
                <w:highlight w:val="none"/>
                <w:lang w:val="en-US" w:eastAsia="zh-CN"/>
              </w:rPr>
              <w:t>建筑</w:t>
            </w:r>
            <w:r>
              <w:rPr>
                <w:rFonts w:hint="eastAsia" w:ascii="宋体" w:hAnsi="宋体" w:eastAsia="宋体" w:cs="宋体"/>
                <w:color w:val="auto"/>
                <w:highlight w:val="none"/>
              </w:rPr>
              <w:t>工程</w:t>
            </w:r>
            <w:r>
              <w:rPr>
                <w:rFonts w:hint="eastAsia" w:ascii="宋体" w:hAnsi="宋体" w:eastAsia="宋体" w:cs="宋体"/>
                <w:color w:val="auto"/>
                <w:highlight w:val="none"/>
                <w:lang w:val="en-US" w:eastAsia="zh-CN"/>
              </w:rPr>
              <w:t>类</w:t>
            </w:r>
            <w:r>
              <w:rPr>
                <w:rFonts w:hint="eastAsia" w:ascii="宋体" w:hAnsi="宋体" w:eastAsia="宋体" w:cs="宋体"/>
                <w:color w:val="auto"/>
                <w:highlight w:val="none"/>
              </w:rPr>
              <w:t>业绩</w:t>
            </w:r>
            <w:r>
              <w:rPr>
                <w:rFonts w:hint="eastAsia" w:ascii="宋体" w:hAnsi="宋体" w:cs="宋体"/>
                <w:color w:val="auto"/>
                <w:highlight w:val="none"/>
              </w:rPr>
              <w:t>证明材料，证明材料包括:合同（即挑选合同书封面、封底及其中涉及单位名称、工程名称、工程造价、承包范围、单位公章、法人签章(签字)等重要内容的合同页）及中标通知书（不超过3项，超过3项的按顺序选择前3项作为定标参考依据）。个人</w:t>
            </w:r>
            <w:r>
              <w:rPr>
                <w:rFonts w:hint="eastAsia" w:ascii="宋体" w:hAnsi="宋体" w:eastAsia="宋体" w:cs="宋体"/>
                <w:color w:val="auto"/>
                <w:highlight w:val="none"/>
                <w:lang w:val="en-US" w:eastAsia="zh-CN"/>
              </w:rPr>
              <w:t>建筑</w:t>
            </w:r>
            <w:r>
              <w:rPr>
                <w:rFonts w:hint="eastAsia" w:ascii="宋体" w:hAnsi="宋体" w:eastAsia="宋体" w:cs="宋体"/>
                <w:color w:val="auto"/>
                <w:highlight w:val="none"/>
              </w:rPr>
              <w:t>工程</w:t>
            </w:r>
            <w:r>
              <w:rPr>
                <w:rFonts w:hint="eastAsia" w:ascii="宋体" w:hAnsi="宋体" w:cs="宋体"/>
                <w:color w:val="auto"/>
                <w:highlight w:val="none"/>
              </w:rPr>
              <w:t>类业绩提供的证明资料中能够体现本项目总负责人、设计项目负责人</w:t>
            </w:r>
            <w:r>
              <w:rPr>
                <w:rFonts w:hint="eastAsia" w:ascii="宋体" w:hAnsi="宋体" w:eastAsia="宋体" w:cs="宋体"/>
                <w:color w:val="auto"/>
                <w:highlight w:val="none"/>
                <w:lang w:val="en-US" w:eastAsia="zh-CN"/>
              </w:rPr>
              <w:t>及</w:t>
            </w:r>
            <w:r>
              <w:rPr>
                <w:rFonts w:hint="eastAsia" w:ascii="宋体" w:hAnsi="宋体" w:cs="宋体"/>
                <w:color w:val="auto"/>
                <w:highlight w:val="none"/>
              </w:rPr>
              <w:t>勘察项目负责人姓名。</w:t>
            </w:r>
          </w:p>
          <w:p>
            <w:pPr>
              <w:widowControl/>
              <w:spacing w:line="360" w:lineRule="auto"/>
              <w:jc w:val="left"/>
              <w:rPr>
                <w:rFonts w:hint="eastAsia"/>
                <w:color w:val="auto"/>
                <w:lang w:val="en-US" w:eastAsia="zh-CN"/>
              </w:rPr>
            </w:pPr>
            <w:r>
              <w:rPr>
                <w:rFonts w:hint="eastAsia" w:ascii="宋体" w:hAnsi="宋体" w:eastAsia="宋体"/>
                <w:b/>
                <w:bCs/>
                <w:color w:val="auto"/>
                <w:szCs w:val="21"/>
                <w:lang w:val="en-US" w:eastAsia="zh-CN"/>
              </w:rPr>
              <w:t>注：</w:t>
            </w:r>
            <w:r>
              <w:rPr>
                <w:rFonts w:hint="eastAsia" w:ascii="宋体" w:hAnsi="宋体"/>
                <w:b/>
                <w:bCs/>
                <w:color w:val="auto"/>
                <w:szCs w:val="21"/>
              </w:rPr>
              <w:t>如为联合体投标</w:t>
            </w:r>
            <w:r>
              <w:rPr>
                <w:rFonts w:hint="eastAsia" w:ascii="宋体" w:hAnsi="宋体" w:cs="宋体"/>
                <w:b/>
                <w:bCs/>
                <w:color w:val="auto"/>
                <w:kern w:val="0"/>
              </w:rPr>
              <w:t>，牵头单位提供。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c>
          <w:tcPr>
            <w:tcW w:w="842" w:type="dxa"/>
            <w:vAlign w:val="center"/>
          </w:tcPr>
          <w:p>
            <w:pPr>
              <w:widowControl w:val="0"/>
              <w:kinsoku/>
              <w:adjustRightInd/>
              <w:snapToGrid/>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3</w:t>
            </w:r>
          </w:p>
        </w:tc>
        <w:tc>
          <w:tcPr>
            <w:tcW w:w="2325" w:type="dxa"/>
            <w:vAlign w:val="center"/>
          </w:tcPr>
          <w:p>
            <w:pPr>
              <w:widowControl w:val="0"/>
              <w:kinsoku/>
              <w:adjustRightInd/>
              <w:snapToGrid/>
              <w:spacing w:line="360" w:lineRule="auto"/>
              <w:jc w:val="both"/>
              <w:rPr>
                <w:rFonts w:hint="default" w:ascii="宋体" w:hAnsi="宋体" w:eastAsia="宋体" w:cs="宋体"/>
                <w:color w:val="auto"/>
                <w:highlight w:val="none"/>
                <w:lang w:val="en-US" w:eastAsia="zh-CN"/>
              </w:rPr>
            </w:pPr>
            <w:r>
              <w:rPr>
                <w:rFonts w:hint="eastAsia" w:ascii="宋体" w:hAnsi="宋体" w:eastAsia="宋体" w:cs="宋体"/>
                <w:color w:val="auto"/>
              </w:rPr>
              <w:t>同类工程业绩</w:t>
            </w:r>
          </w:p>
        </w:tc>
        <w:tc>
          <w:tcPr>
            <w:tcW w:w="6126" w:type="dxa"/>
            <w:vAlign w:val="center"/>
          </w:tcPr>
          <w:p>
            <w:pPr>
              <w:widowControl w:val="0"/>
              <w:kinsoku/>
              <w:adjustRightInd/>
              <w:snapToGrid/>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投标人提供</w:t>
            </w:r>
            <w:r>
              <w:rPr>
                <w:rFonts w:hint="eastAsia" w:ascii="宋体" w:hAnsi="宋体" w:eastAsia="宋体" w:cs="宋体"/>
                <w:color w:val="auto"/>
                <w:highlight w:val="none"/>
                <w:lang w:eastAsia="zh-CN"/>
              </w:rPr>
              <w:t>近</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lang w:eastAsia="zh-CN"/>
              </w:rPr>
              <w:t>年</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20</w:t>
            </w:r>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月1日</w:t>
            </w:r>
            <w:r>
              <w:rPr>
                <w:rFonts w:hint="eastAsia" w:ascii="宋体" w:hAnsi="宋体" w:eastAsia="宋体" w:cs="宋体"/>
                <w:color w:val="auto"/>
                <w:highlight w:val="none"/>
              </w:rPr>
              <w:t>至今）已完成过质量合格的同类工程设计业绩，要求为最能体现技术复杂、难度大的</w:t>
            </w:r>
            <w:r>
              <w:rPr>
                <w:rFonts w:hint="eastAsia" w:ascii="宋体" w:hAnsi="宋体" w:cs="宋体"/>
                <w:b/>
                <w:bCs w:val="0"/>
                <w:color w:val="auto"/>
                <w:szCs w:val="21"/>
                <w:highlight w:val="none"/>
                <w:shd w:val="clear" w:color="auto" w:fill="FFFFFF"/>
                <w:lang w:val="en-US" w:eastAsia="zh-CN"/>
              </w:rPr>
              <w:t>老旧小区改造类</w:t>
            </w:r>
            <w:r>
              <w:rPr>
                <w:rFonts w:hint="eastAsia" w:ascii="宋体" w:hAnsi="宋体" w:eastAsia="宋体" w:cs="宋体"/>
                <w:color w:val="auto"/>
                <w:highlight w:val="none"/>
              </w:rPr>
              <w:t>设计业绩（不超过3项，超过3项的按资信情况汇总表顺序选择前3项作为定标参考依据）。业绩要求须按本表“备注”中“2）同类业绩的具体要求”提供证明资料。</w:t>
            </w:r>
          </w:p>
          <w:p>
            <w:pPr>
              <w:pStyle w:val="2"/>
              <w:spacing w:line="360" w:lineRule="auto"/>
              <w:rPr>
                <w:color w:val="auto"/>
              </w:rPr>
            </w:pPr>
            <w:r>
              <w:rPr>
                <w:rFonts w:hint="eastAsia" w:ascii="宋体" w:hAnsi="宋体" w:cs="宋体"/>
                <w:color w:val="auto"/>
                <w:kern w:val="0"/>
              </w:rPr>
              <w:t>注：</w:t>
            </w:r>
            <w:r>
              <w:rPr>
                <w:rFonts w:hint="eastAsia" w:ascii="宋体" w:hAnsi="宋体"/>
                <w:color w:val="auto"/>
                <w:szCs w:val="21"/>
              </w:rPr>
              <w:t>如为联合体投标</w:t>
            </w:r>
            <w:r>
              <w:rPr>
                <w:rFonts w:hint="eastAsia" w:ascii="宋体" w:hAnsi="宋体" w:cs="宋体"/>
                <w:color w:val="auto"/>
                <w:kern w:val="0"/>
              </w:rPr>
              <w:t>，牵头单位提供。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c>
          <w:tcPr>
            <w:tcW w:w="842" w:type="dxa"/>
            <w:vAlign w:val="center"/>
          </w:tcPr>
          <w:p>
            <w:pPr>
              <w:widowControl w:val="0"/>
              <w:kinsoku/>
              <w:adjustRightInd/>
              <w:snapToGrid/>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4</w:t>
            </w:r>
          </w:p>
        </w:tc>
        <w:tc>
          <w:tcPr>
            <w:tcW w:w="2325" w:type="dxa"/>
            <w:vAlign w:val="center"/>
          </w:tcPr>
          <w:p>
            <w:pPr>
              <w:spacing w:line="360" w:lineRule="auto"/>
              <w:rPr>
                <w:rFonts w:ascii="宋体" w:hAnsi="宋体" w:eastAsia="宋体" w:cs="宋体"/>
                <w:color w:val="auto"/>
                <w:highlight w:val="none"/>
              </w:rPr>
            </w:pPr>
            <w:r>
              <w:rPr>
                <w:rFonts w:hint="eastAsia" w:ascii="宋体" w:hAnsi="宋体" w:eastAsia="宋体" w:cs="宋体"/>
                <w:color w:val="auto"/>
              </w:rPr>
              <w:t>同类工程项目获奖情况</w:t>
            </w:r>
          </w:p>
        </w:tc>
        <w:tc>
          <w:tcPr>
            <w:tcW w:w="6126" w:type="dxa"/>
            <w:vAlign w:val="center"/>
          </w:tcPr>
          <w:p>
            <w:pPr>
              <w:spacing w:line="360" w:lineRule="auto"/>
              <w:rPr>
                <w:rFonts w:ascii="宋体" w:hAnsi="宋体" w:cs="宋体"/>
                <w:color w:val="auto"/>
                <w:highlight w:val="none"/>
              </w:rPr>
            </w:pPr>
            <w:r>
              <w:rPr>
                <w:rFonts w:hint="eastAsia" w:ascii="宋体" w:hAnsi="宋体" w:eastAsia="宋体" w:cs="宋体"/>
                <w:color w:val="auto"/>
                <w:highlight w:val="none"/>
              </w:rPr>
              <w:t>投标人提供近</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年（20</w:t>
            </w:r>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rPr>
              <w:t>年</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月1日至今），以获奖证书上载明的日期为准，投标人最具代表性的市级或以上</w:t>
            </w:r>
            <w:r>
              <w:rPr>
                <w:rFonts w:hint="eastAsia" w:ascii="宋体" w:hAnsi="宋体" w:eastAsia="宋体" w:cs="宋体"/>
                <w:b/>
                <w:bCs/>
                <w:color w:val="auto"/>
                <w:highlight w:val="none"/>
                <w:lang w:val="en-US" w:eastAsia="zh-CN"/>
              </w:rPr>
              <w:t>建筑工程</w:t>
            </w:r>
            <w:r>
              <w:rPr>
                <w:rFonts w:hint="eastAsia" w:ascii="宋体" w:hAnsi="宋体" w:eastAsia="宋体" w:cs="宋体"/>
                <w:color w:val="auto"/>
                <w:highlight w:val="none"/>
              </w:rPr>
              <w:t>类</w:t>
            </w:r>
            <w:r>
              <w:rPr>
                <w:rFonts w:hint="eastAsia" w:ascii="宋体" w:hAnsi="宋体" w:eastAsia="宋体" w:cs="宋体"/>
                <w:color w:val="auto"/>
                <w:highlight w:val="none"/>
                <w:lang w:val="en-US" w:eastAsia="zh-CN"/>
              </w:rPr>
              <w:t>设计</w:t>
            </w:r>
            <w:r>
              <w:rPr>
                <w:rFonts w:hint="eastAsia" w:ascii="宋体" w:hAnsi="宋体" w:eastAsia="宋体" w:cs="宋体"/>
                <w:color w:val="auto"/>
                <w:highlight w:val="none"/>
              </w:rPr>
              <w:t>荣誉（不超过</w:t>
            </w:r>
            <w:r>
              <w:rPr>
                <w:rFonts w:ascii="宋体" w:hAnsi="宋体" w:cs="宋体"/>
                <w:color w:val="auto"/>
                <w:highlight w:val="none"/>
              </w:rPr>
              <w:t>3</w:t>
            </w:r>
            <w:r>
              <w:rPr>
                <w:rFonts w:hint="eastAsia" w:ascii="宋体" w:hAnsi="宋体" w:eastAsia="宋体" w:cs="宋体"/>
                <w:color w:val="auto"/>
                <w:highlight w:val="none"/>
              </w:rPr>
              <w:t>项，超过</w:t>
            </w:r>
            <w:r>
              <w:rPr>
                <w:rFonts w:ascii="宋体" w:hAnsi="宋体" w:cs="宋体"/>
                <w:color w:val="auto"/>
                <w:highlight w:val="none"/>
              </w:rPr>
              <w:t>3</w:t>
            </w:r>
            <w:r>
              <w:rPr>
                <w:rFonts w:hint="eastAsia" w:ascii="宋体" w:hAnsi="宋体" w:eastAsia="宋体" w:cs="宋体"/>
                <w:color w:val="auto"/>
                <w:highlight w:val="none"/>
              </w:rPr>
              <w:t>项的按顺序选择前</w:t>
            </w:r>
            <w:r>
              <w:rPr>
                <w:rFonts w:ascii="宋体" w:hAnsi="宋体" w:cs="宋体"/>
                <w:color w:val="auto"/>
                <w:highlight w:val="none"/>
              </w:rPr>
              <w:t>3</w:t>
            </w:r>
            <w:r>
              <w:rPr>
                <w:rFonts w:hint="eastAsia" w:ascii="宋体" w:hAnsi="宋体" w:eastAsia="宋体" w:cs="宋体"/>
                <w:color w:val="auto"/>
                <w:highlight w:val="none"/>
              </w:rPr>
              <w:t>项作为定标参考依据），提供获奖证书复印件及查询网址（或二维码）。</w:t>
            </w:r>
            <w:r>
              <w:rPr>
                <w:rFonts w:ascii="宋体" w:hAnsi="宋体" w:cs="宋体"/>
                <w:color w:val="auto"/>
                <w:highlight w:val="none"/>
              </w:rPr>
              <w:t xml:space="preserve"> </w:t>
            </w:r>
          </w:p>
          <w:p>
            <w:pPr>
              <w:pStyle w:val="2"/>
              <w:spacing w:line="360" w:lineRule="auto"/>
              <w:rPr>
                <w:color w:val="auto"/>
              </w:rPr>
            </w:pPr>
            <w:r>
              <w:rPr>
                <w:rFonts w:hint="eastAsia" w:ascii="宋体" w:hAnsi="宋体" w:cs="宋体"/>
                <w:color w:val="auto"/>
                <w:kern w:val="0"/>
              </w:rPr>
              <w:t>注：</w:t>
            </w:r>
            <w:r>
              <w:rPr>
                <w:rFonts w:hint="eastAsia" w:ascii="宋体" w:hAnsi="宋体"/>
                <w:color w:val="auto"/>
                <w:szCs w:val="21"/>
              </w:rPr>
              <w:t>如为联合体投标</w:t>
            </w:r>
            <w:r>
              <w:rPr>
                <w:rFonts w:hint="eastAsia" w:ascii="宋体" w:hAnsi="宋体" w:cs="宋体"/>
                <w:color w:val="auto"/>
                <w:kern w:val="0"/>
              </w:rPr>
              <w:t>，牵头单位提供。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c>
          <w:tcPr>
            <w:tcW w:w="842" w:type="dxa"/>
            <w:vAlign w:val="center"/>
          </w:tcPr>
          <w:p>
            <w:pPr>
              <w:widowControl w:val="0"/>
              <w:kinsoku/>
              <w:adjustRightInd/>
              <w:snapToGrid/>
              <w:spacing w:line="360" w:lineRule="auto"/>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5</w:t>
            </w:r>
          </w:p>
        </w:tc>
        <w:tc>
          <w:tcPr>
            <w:tcW w:w="2325" w:type="dxa"/>
            <w:vAlign w:val="center"/>
          </w:tcPr>
          <w:p>
            <w:pPr>
              <w:widowControl w:val="0"/>
              <w:kinsoku/>
              <w:adjustRightInd/>
              <w:snapToGrid/>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企业不良行为记录情况</w:t>
            </w:r>
          </w:p>
        </w:tc>
        <w:tc>
          <w:tcPr>
            <w:tcW w:w="6126" w:type="dxa"/>
            <w:vAlign w:val="center"/>
          </w:tcPr>
          <w:p>
            <w:pPr>
              <w:widowControl w:val="0"/>
              <w:kinsoku/>
              <w:wordWrap w:val="0"/>
              <w:adjustRightInd/>
              <w:snapToGrid/>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投标人的企业不良行为记录，以投标截止当天“全国建筑市场监督公共服务平台”及“中山市建设工程企业管理和诚信平台”所能查询到的安全生产不良行为记录信息为准。</w:t>
            </w:r>
          </w:p>
          <w:p>
            <w:pPr>
              <w:pStyle w:val="2"/>
              <w:spacing w:line="360" w:lineRule="auto"/>
              <w:rPr>
                <w:color w:val="auto"/>
              </w:rPr>
            </w:pPr>
            <w:r>
              <w:rPr>
                <w:rFonts w:hint="eastAsia" w:ascii="宋体" w:hAnsi="宋体" w:eastAsia="宋体" w:cs="宋体"/>
                <w:color w:val="auto"/>
                <w:highlight w:val="none"/>
              </w:rPr>
              <w:t>注：如为联合体投标，联合体</w:t>
            </w:r>
            <w:r>
              <w:rPr>
                <w:rFonts w:hint="eastAsia" w:ascii="宋体" w:hAnsi="宋体" w:eastAsia="宋体" w:cs="宋体"/>
                <w:color w:val="auto"/>
                <w:highlight w:val="none"/>
                <w:lang w:val="en-US" w:eastAsia="zh-CN"/>
              </w:rPr>
              <w:t>双</w:t>
            </w:r>
            <w:r>
              <w:rPr>
                <w:rFonts w:hint="eastAsia" w:ascii="宋体" w:hAnsi="宋体" w:eastAsia="宋体" w:cs="宋体"/>
                <w:color w:val="auto"/>
                <w:highlight w:val="none"/>
              </w:rPr>
              <w:t>方均需提供。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57" w:type="dxa"/>
            <w:bottom w:w="0" w:type="dxa"/>
            <w:right w:w="57" w:type="dxa"/>
          </w:tblCellMar>
        </w:tblPrEx>
        <w:trPr>
          <w:trHeight w:val="543" w:hRule="atLeast"/>
        </w:trPr>
        <w:tc>
          <w:tcPr>
            <w:tcW w:w="842" w:type="dxa"/>
            <w:vAlign w:val="center"/>
          </w:tcPr>
          <w:p>
            <w:pPr>
              <w:keepNext w:val="0"/>
              <w:keepLines w:val="0"/>
              <w:suppressLineNumbers w:val="0"/>
              <w:adjustRightInd w:val="0"/>
              <w:snapToGrid w:val="0"/>
              <w:spacing w:before="0" w:beforeAutospacing="0" w:after="0" w:afterAutospacing="0" w:line="360" w:lineRule="auto"/>
              <w:ind w:left="0" w:leftChars="0" w:right="0" w:rightChars="0"/>
              <w:jc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6</w:t>
            </w:r>
          </w:p>
        </w:tc>
        <w:tc>
          <w:tcPr>
            <w:tcW w:w="2325" w:type="dxa"/>
            <w:vAlign w:val="center"/>
          </w:tcPr>
          <w:p>
            <w:pPr>
              <w:adjustRightInd w:val="0"/>
              <w:snapToGrid w:val="0"/>
              <w:spacing w:line="360" w:lineRule="auto"/>
              <w:jc w:val="both"/>
              <w:rPr>
                <w:rFonts w:hint="eastAsia" w:ascii="宋体" w:hAnsi="宋体" w:eastAsia="宋体" w:cs="宋体"/>
                <w:color w:val="auto"/>
                <w:highlight w:val="none"/>
              </w:rPr>
            </w:pPr>
            <w:r>
              <w:rPr>
                <w:rFonts w:hint="eastAsia" w:ascii="宋体" w:hAnsi="宋体"/>
                <w:color w:val="auto"/>
                <w:szCs w:val="21"/>
                <w:highlight w:val="none"/>
                <w:lang w:val="en-US" w:eastAsia="zh-CN"/>
              </w:rPr>
              <w:t>投标报价</w:t>
            </w:r>
          </w:p>
        </w:tc>
        <w:tc>
          <w:tcPr>
            <w:tcW w:w="6126" w:type="dxa"/>
            <w:vAlign w:val="center"/>
          </w:tcPr>
          <w:p>
            <w:pPr>
              <w:adjustRightInd w:val="0"/>
              <w:snapToGrid w:val="0"/>
              <w:spacing w:line="360" w:lineRule="auto"/>
              <w:jc w:val="both"/>
              <w:rPr>
                <w:rFonts w:hint="eastAsia" w:cs="宋体"/>
                <w:b w:val="0"/>
                <w:bCs w:val="0"/>
                <w:color w:val="auto"/>
                <w:kern w:val="0"/>
                <w:highlight w:val="none"/>
              </w:rPr>
            </w:pPr>
            <w:r>
              <w:rPr>
                <w:rFonts w:hint="eastAsia" w:ascii="宋体"/>
                <w:color w:val="auto"/>
                <w:szCs w:val="21"/>
                <w:highlight w:val="none"/>
              </w:rPr>
              <w:t>投标报价作为定标择优因素之一</w:t>
            </w:r>
          </w:p>
        </w:tc>
      </w:tr>
    </w:tbl>
    <w:p>
      <w:pPr>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备注：</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1）资信要素不进行评审。</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2）同类业绩的具体要求：</w:t>
      </w:r>
    </w:p>
    <w:p>
      <w:pPr>
        <w:widowControl w:val="0"/>
        <w:kinsoku/>
        <w:spacing w:line="360" w:lineRule="auto"/>
        <w:ind w:firstLine="420" w:firstLineChars="200"/>
        <w:jc w:val="both"/>
        <w:rPr>
          <w:rFonts w:hint="eastAsia" w:ascii="宋体" w:hAnsi="宋体" w:eastAsia="宋体" w:cs="宋体"/>
          <w:color w:val="auto"/>
          <w:highlight w:val="none"/>
          <w:lang w:eastAsia="zh-CN"/>
        </w:rPr>
      </w:pPr>
      <w:r>
        <w:rPr>
          <w:rFonts w:hint="eastAsia" w:ascii="宋体" w:hAnsi="宋体" w:eastAsia="宋体" w:cs="宋体"/>
          <w:color w:val="auto"/>
          <w:highlight w:val="none"/>
        </w:rPr>
        <w:t>业绩规模为投标人近</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年（</w:t>
      </w:r>
      <w:r>
        <w:rPr>
          <w:rFonts w:hint="eastAsia" w:ascii="宋体" w:hAnsi="宋体" w:eastAsia="宋体" w:cs="宋体"/>
          <w:color w:val="auto"/>
          <w:highlight w:val="none"/>
          <w:lang w:eastAsia="zh-CN"/>
        </w:rPr>
        <w:t>20</w:t>
      </w:r>
      <w:r>
        <w:rPr>
          <w:rFonts w:hint="eastAsia" w:ascii="宋体" w:hAnsi="宋体" w:eastAsia="宋体" w:cs="宋体"/>
          <w:color w:val="auto"/>
          <w:highlight w:val="none"/>
          <w:lang w:val="en-US" w:eastAsia="zh-CN"/>
        </w:rPr>
        <w:t>21</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月1日</w:t>
      </w:r>
      <w:r>
        <w:rPr>
          <w:rFonts w:hint="eastAsia" w:ascii="宋体" w:hAnsi="宋体" w:eastAsia="宋体" w:cs="宋体"/>
          <w:color w:val="auto"/>
          <w:highlight w:val="none"/>
        </w:rPr>
        <w:t>至今）已完成过质量合格的</w:t>
      </w:r>
      <w:r>
        <w:rPr>
          <w:rFonts w:hint="eastAsia" w:ascii="宋体" w:hAnsi="宋体" w:cs="宋体"/>
          <w:b/>
          <w:bCs w:val="0"/>
          <w:color w:val="auto"/>
          <w:szCs w:val="21"/>
          <w:highlight w:val="none"/>
          <w:shd w:val="clear" w:color="auto" w:fill="FFFFFF"/>
          <w:lang w:val="en-US" w:eastAsia="zh-CN"/>
        </w:rPr>
        <w:t>老旧小区改造类</w:t>
      </w:r>
      <w:r>
        <w:rPr>
          <w:rFonts w:hint="eastAsia" w:ascii="宋体" w:hAnsi="宋体" w:eastAsia="宋体" w:cs="宋体"/>
          <w:color w:val="auto"/>
          <w:highlight w:val="none"/>
          <w:lang w:eastAsia="zh-CN"/>
        </w:rPr>
        <w:t>设计业绩。</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提供中标通知书和合同复印件加盖公章，时间以合同签订时间为准。中标通知书须经行政监督部门或当地交易中心备案（加盖行政监督部门或当地交易中心公章或者备案章）。若中标通知书上无行政监督部门或当地交易中心盖章，可以提供行政监督部门或当地交易中心备案的证明文件或提供含有可供查询二维码（或网页链接）的《中标通知书》及查询结果截图、查询路径（加盖单位公章）；对于内容较多的合同（协议书），要求摘选简化，即挑选合同书封面、封底及其中涉及单位名称、工程名称、工程造价、承包范围、单位公章、法人名章（签字）等重要内容的合同页。合同与中标通知书金额不一致时，以合同金额计算。</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投标人法人机构发生合法变更或重组或法人名称变更时，应提供相关部门的合法批件或其他相关证明材料来证明其所附业绩的继承性；未提供相关证明材料或所提供的证明材料无法证实其所附业绩的继承性的，其业绩不予认定。</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5.5 定标程序</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（1）定标委员会组长主持当次定标会议并依据招标文件进行定标的各个议程。</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（2）招标人或招标代理机构介绍项目工程概况、招标评标情况、清标情况、评标结论，讲解定标规则，提醒注意事项。</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（3）定标委员会阅读定标辅助材料，包括招标文件、投标文件、评标报告、清标情况、定标规则等，定标委员会成员有疑问的，可以向招标人或招标代理机构提问。</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（4）定标委员会投票。</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（5）统计票数及得分。</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（6）按招标文件规定产生前三名中标候选人。</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7）定标结束后，定标委员会应当整理定标资料和编制定标报告，定标委员会成员均须在定标报告上签字。定标资料包括定标委员会成员签到表、选票（含投票理由）等。定标报告应包括入围定标环节的名单、定标方法、定标时间及定标结果等内容。</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定标过程由市公共资源交易中心见证，招标人应在定标结束后及时封存相关定标材料。</w:t>
      </w:r>
    </w:p>
    <w:p>
      <w:pPr>
        <w:widowControl w:val="0"/>
        <w:kinsoku/>
        <w:spacing w:line="360" w:lineRule="auto"/>
        <w:ind w:firstLine="420" w:firstLineChars="200"/>
        <w:jc w:val="both"/>
        <w:rPr>
          <w:rFonts w:ascii="宋体" w:hAnsi="宋体" w:eastAsia="宋体" w:cs="宋体"/>
          <w:color w:val="auto"/>
          <w:highlight w:val="none"/>
        </w:rPr>
        <w:sectPr>
          <w:footerReference r:id="rId8" w:type="default"/>
          <w:pgSz w:w="11906" w:h="16839"/>
          <w:pgMar w:top="1440" w:right="1440" w:bottom="1440" w:left="1440" w:header="0" w:footer="850" w:gutter="0"/>
          <w:pgBorders>
            <w:top w:val="none" w:sz="0" w:space="0"/>
            <w:left w:val="none" w:sz="0" w:space="0"/>
            <w:bottom w:val="none" w:sz="0" w:space="0"/>
            <w:right w:val="none" w:sz="0" w:space="0"/>
          </w:pgBorders>
          <w:cols w:space="0" w:num="1"/>
        </w:sectPr>
      </w:pPr>
    </w:p>
    <w:p>
      <w:pPr>
        <w:pageBreakBefore/>
        <w:kinsoku/>
        <w:adjustRightInd/>
        <w:snapToGrid/>
        <w:spacing w:line="360" w:lineRule="auto"/>
        <w:jc w:val="center"/>
        <w:outlineLvl w:val="0"/>
        <w:rPr>
          <w:rFonts w:ascii="宋体" w:hAnsi="宋体" w:eastAsia="宋体" w:cs="宋体"/>
          <w:b/>
          <w:bCs/>
          <w:color w:val="auto"/>
          <w:sz w:val="32"/>
          <w:szCs w:val="32"/>
          <w:highlight w:val="none"/>
        </w:rPr>
      </w:pPr>
      <w:bookmarkStart w:id="39" w:name="_bookmark4"/>
      <w:bookmarkEnd w:id="39"/>
      <w:bookmarkStart w:id="40" w:name="_Toc31642"/>
      <w:r>
        <w:rPr>
          <w:rFonts w:hint="eastAsia" w:ascii="宋体" w:hAnsi="宋体" w:eastAsia="宋体" w:cs="宋体"/>
          <w:b/>
          <w:bCs/>
          <w:color w:val="auto"/>
          <w:sz w:val="32"/>
          <w:szCs w:val="32"/>
          <w:highlight w:val="none"/>
        </w:rPr>
        <w:t>第四章 合同条款及格式</w:t>
      </w:r>
      <w:bookmarkEnd w:id="40"/>
    </w:p>
    <w:p>
      <w:pPr>
        <w:kinsoku/>
        <w:spacing w:line="360" w:lineRule="auto"/>
        <w:jc w:val="both"/>
        <w:rPr>
          <w:rFonts w:ascii="宋体" w:hAnsi="宋体" w:eastAsia="宋体" w:cs="宋体"/>
          <w:color w:val="auto"/>
          <w:highlight w:val="none"/>
        </w:rPr>
      </w:pPr>
    </w:p>
    <w:p>
      <w:pPr>
        <w:kinsoku/>
        <w:spacing w:line="360" w:lineRule="auto"/>
        <w:ind w:firstLine="420" w:firstLineChars="200"/>
        <w:jc w:val="left"/>
        <w:rPr>
          <w:rFonts w:ascii="宋体" w:hAnsi="宋体" w:eastAsia="宋体" w:cs="宋体"/>
          <w:color w:val="auto"/>
          <w:highlight w:val="none"/>
        </w:rPr>
      </w:pPr>
      <w:r>
        <w:rPr>
          <w:rFonts w:hint="eastAsia" w:ascii="宋体" w:hAnsi="宋体"/>
          <w:color w:val="auto"/>
          <w:kern w:val="0"/>
          <w:szCs w:val="21"/>
          <w:highlight w:val="none"/>
          <w:u w:val="single"/>
        </w:rPr>
        <w:t>采用《建设工程设计合同示范文本（房屋建筑工程）》（GF-2015-0209）/《建设工程设计合同示范文本（专业建设工程）》（GF-2015-0210）和</w:t>
      </w:r>
      <w:r>
        <w:rPr>
          <w:color w:val="auto"/>
          <w:kern w:val="0"/>
          <w:szCs w:val="21"/>
          <w:highlight w:val="none"/>
          <w:u w:val="single"/>
        </w:rPr>
        <w:t>《建设工程勘察合同（示范文本）》（GF-2016-0203）</w:t>
      </w:r>
      <w:r>
        <w:rPr>
          <w:rFonts w:hint="eastAsia" w:ascii="宋体" w:hAnsi="宋体"/>
          <w:color w:val="auto"/>
          <w:kern w:val="0"/>
          <w:szCs w:val="21"/>
          <w:highlight w:val="none"/>
          <w:u w:val="single"/>
        </w:rPr>
        <w:t>。</w:t>
      </w:r>
    </w:p>
    <w:p>
      <w:pPr>
        <w:kinsoku/>
        <w:spacing w:line="360" w:lineRule="auto"/>
        <w:jc w:val="both"/>
        <w:rPr>
          <w:rFonts w:ascii="宋体" w:hAnsi="宋体" w:eastAsia="宋体" w:cs="宋体"/>
          <w:color w:val="auto"/>
          <w:highlight w:val="none"/>
        </w:rPr>
      </w:pPr>
    </w:p>
    <w:p>
      <w:pPr>
        <w:kinsoku/>
        <w:spacing w:line="360" w:lineRule="auto"/>
        <w:ind w:firstLine="420" w:firstLineChars="200"/>
        <w:jc w:val="left"/>
        <w:rPr>
          <w:rFonts w:hint="eastAsia" w:ascii="宋体" w:hAnsi="宋体"/>
          <w:b/>
          <w:bCs/>
          <w:color w:val="auto"/>
          <w:kern w:val="0"/>
          <w:szCs w:val="21"/>
          <w:highlight w:val="none"/>
          <w:u w:val="none"/>
        </w:rPr>
      </w:pPr>
    </w:p>
    <w:p>
      <w:pPr>
        <w:pStyle w:val="2"/>
        <w:rPr>
          <w:color w:val="auto"/>
        </w:rPr>
        <w:sectPr>
          <w:footerReference r:id="rId9" w:type="default"/>
          <w:pgSz w:w="11906" w:h="16839"/>
          <w:pgMar w:top="1440" w:right="1440" w:bottom="1440" w:left="1440" w:header="0" w:footer="850" w:gutter="0"/>
          <w:pgBorders>
            <w:top w:val="none" w:sz="0" w:space="0"/>
            <w:left w:val="none" w:sz="0" w:space="0"/>
            <w:bottom w:val="none" w:sz="0" w:space="0"/>
            <w:right w:val="none" w:sz="0" w:space="0"/>
          </w:pgBorders>
          <w:cols w:space="0" w:num="1"/>
        </w:sectPr>
      </w:pPr>
    </w:p>
    <w:p>
      <w:pPr>
        <w:pageBreakBefore/>
        <w:kinsoku/>
        <w:adjustRightInd/>
        <w:snapToGrid/>
        <w:spacing w:line="360" w:lineRule="auto"/>
        <w:jc w:val="center"/>
        <w:outlineLvl w:val="0"/>
        <w:rPr>
          <w:rFonts w:ascii="宋体" w:hAnsi="宋体" w:eastAsia="宋体" w:cs="宋体"/>
          <w:b/>
          <w:bCs/>
          <w:color w:val="auto"/>
          <w:sz w:val="32"/>
          <w:szCs w:val="32"/>
          <w:highlight w:val="none"/>
        </w:rPr>
      </w:pPr>
      <w:bookmarkStart w:id="41" w:name="_bookmark5"/>
      <w:bookmarkEnd w:id="41"/>
      <w:bookmarkStart w:id="42" w:name="_Toc30669"/>
      <w:bookmarkStart w:id="43" w:name="_Toc13731"/>
      <w:bookmarkStart w:id="44" w:name="_Toc21761"/>
      <w:bookmarkStart w:id="45" w:name="_Toc16481"/>
      <w:r>
        <w:rPr>
          <w:rFonts w:hint="eastAsia" w:ascii="宋体" w:hAnsi="宋体" w:eastAsia="宋体" w:cs="宋体"/>
          <w:b/>
          <w:bCs/>
          <w:color w:val="auto"/>
          <w:sz w:val="32"/>
          <w:szCs w:val="32"/>
          <w:highlight w:val="none"/>
        </w:rPr>
        <w:t>第五章 勘察设计任务书</w:t>
      </w:r>
      <w:bookmarkEnd w:id="42"/>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420" w:firstLineChars="0"/>
        <w:textAlignment w:val="auto"/>
        <w:rPr>
          <w:rFonts w:asciiTheme="minorEastAsia" w:hAnsiTheme="minorEastAsia" w:eastAsiaTheme="minorEastAsia" w:cstheme="minorEastAsia"/>
          <w:b/>
          <w:color w:val="auto"/>
          <w:highlight w:val="none"/>
        </w:rPr>
      </w:pPr>
      <w:bookmarkStart w:id="46" w:name="_Toc6668"/>
      <w:r>
        <w:rPr>
          <w:rFonts w:hint="eastAsia" w:asciiTheme="minorEastAsia" w:hAnsiTheme="minorEastAsia" w:eastAsiaTheme="minorEastAsia" w:cstheme="minorEastAsia"/>
          <w:b/>
          <w:color w:val="auto"/>
          <w:highlight w:val="none"/>
        </w:rPr>
        <w:t>项目名称</w:t>
      </w:r>
    </w:p>
    <w:p>
      <w:pPr>
        <w:keepNext w:val="0"/>
        <w:keepLines w:val="0"/>
        <w:pageBreakBefore w:val="0"/>
        <w:widowControl w:val="0"/>
        <w:kinsoku/>
        <w:wordWrap/>
        <w:overflowPunct/>
        <w:topLinePunct w:val="0"/>
        <w:bidi w:val="0"/>
        <w:adjustRightInd/>
        <w:snapToGrid/>
        <w:spacing w:line="360" w:lineRule="auto"/>
        <w:ind w:firstLine="420" w:firstLineChars="200"/>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中山市石岐街道方基冲新村片区老旧小区改造工程项目勘察设计</w:t>
      </w:r>
    </w:p>
    <w:p>
      <w:pPr>
        <w:keepNext w:val="0"/>
        <w:keepLines w:val="0"/>
        <w:pageBreakBefore w:val="0"/>
        <w:widowControl w:val="0"/>
        <w:numPr>
          <w:ilvl w:val="0"/>
          <w:numId w:val="1"/>
        </w:numPr>
        <w:kinsoku/>
        <w:wordWrap/>
        <w:overflowPunct/>
        <w:topLinePunct w:val="0"/>
        <w:bidi w:val="0"/>
        <w:adjustRightInd/>
        <w:snapToGrid/>
        <w:spacing w:line="360" w:lineRule="auto"/>
        <w:ind w:left="0" w:leftChars="0" w:firstLine="420" w:firstLineChars="0"/>
        <w:textAlignment w:val="auto"/>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建设地点</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left="420" w:leftChars="0" w:right="65" w:rightChars="31"/>
        <w:jc w:val="both"/>
        <w:textAlignment w:val="auto"/>
        <w:outlineLvl w:val="2"/>
        <w:rPr>
          <w:rFonts w:hint="eastAsia" w:cs="宋体" w:asciiTheme="minorEastAsia" w:hAnsiTheme="minorEastAsia" w:eastAsiaTheme="minorEastAsia"/>
          <w:b/>
          <w:bCs/>
          <w:color w:val="auto"/>
          <w:highlight w:val="none"/>
          <w:lang w:eastAsia="zh-CN"/>
        </w:rPr>
      </w:pPr>
      <w:bookmarkStart w:id="47" w:name="_Toc27522"/>
      <w:r>
        <w:rPr>
          <w:rFonts w:hint="eastAsia" w:ascii="宋体" w:hAnsi="宋体" w:cs="宋体"/>
          <w:color w:val="auto"/>
          <w:lang w:eastAsia="zh-CN"/>
        </w:rPr>
        <w:t>中山市石岐街道方基冲新村片区</w:t>
      </w:r>
    </w:p>
    <w:p>
      <w:pPr>
        <w:pStyle w:val="8"/>
        <w:keepNext w:val="0"/>
        <w:keepLines w:val="0"/>
        <w:pageBreakBefore w:val="0"/>
        <w:widowControl w:val="0"/>
        <w:numPr>
          <w:ilvl w:val="0"/>
          <w:numId w:val="1"/>
        </w:numPr>
        <w:kinsoku/>
        <w:wordWrap/>
        <w:overflowPunct/>
        <w:topLinePunct w:val="0"/>
        <w:bidi w:val="0"/>
        <w:adjustRightInd/>
        <w:snapToGrid/>
        <w:spacing w:after="0" w:line="360" w:lineRule="auto"/>
        <w:ind w:left="0" w:leftChars="0" w:right="65" w:rightChars="31" w:firstLine="420" w:firstLineChars="0"/>
        <w:jc w:val="both"/>
        <w:textAlignment w:val="auto"/>
        <w:outlineLvl w:val="2"/>
        <w:rPr>
          <w:rFonts w:hint="eastAsia" w:ascii="宋体" w:hAnsi="宋体" w:eastAsia="宋体" w:cs="宋体"/>
          <w:color w:val="auto"/>
          <w:sz w:val="21"/>
          <w:szCs w:val="21"/>
          <w:highlight w:val="none"/>
        </w:rPr>
      </w:pPr>
      <w:r>
        <w:rPr>
          <w:rFonts w:hint="eastAsia" w:cs="宋体" w:asciiTheme="minorEastAsia" w:hAnsiTheme="minorEastAsia" w:eastAsiaTheme="minorEastAsia"/>
          <w:b/>
          <w:bCs/>
          <w:color w:val="auto"/>
          <w:highlight w:val="none"/>
        </w:rPr>
        <w:t>项目概况</w:t>
      </w:r>
      <w:bookmarkEnd w:id="47"/>
      <w:bookmarkStart w:id="48" w:name="_Toc27844"/>
    </w:p>
    <w:p>
      <w:pPr>
        <w:pStyle w:val="43"/>
        <w:spacing w:line="360" w:lineRule="auto"/>
        <w:ind w:firstLine="420" w:firstLineChars="200"/>
        <w:jc w:val="both"/>
        <w:rPr>
          <w:rFonts w:hint="eastAsia" w:ascii="宋体" w:hAnsi="宋体" w:eastAsia="宋体" w:cs="宋体"/>
          <w:color w:val="auto"/>
          <w:highlight w:val="none"/>
          <w:lang w:val="en-US" w:eastAsia="zh-CN"/>
        </w:rPr>
      </w:pPr>
      <w:r>
        <w:rPr>
          <w:rFonts w:hint="eastAsia" w:ascii="宋体" w:hAnsi="宋体"/>
          <w:color w:val="auto"/>
        </w:rPr>
        <w:t>本项目改造范围位于</w:t>
      </w:r>
      <w:r>
        <w:rPr>
          <w:rFonts w:hint="eastAsia" w:ascii="宋体" w:hAnsi="宋体" w:eastAsia="宋体" w:cs="宋体"/>
          <w:szCs w:val="21"/>
        </w:rPr>
        <w:t>中山市石岐街道方基冲新村片区</w:t>
      </w:r>
      <w:r>
        <w:rPr>
          <w:rFonts w:hint="eastAsia" w:ascii="宋体" w:hAnsi="宋体" w:cs="宋体"/>
          <w:b w:val="0"/>
          <w:bCs w:val="0"/>
          <w:color w:val="auto"/>
          <w:sz w:val="21"/>
          <w:szCs w:val="20"/>
          <w:highlight w:val="none"/>
          <w:lang w:val="en-US" w:eastAsia="zh-CN"/>
        </w:rPr>
        <w:t>，</w:t>
      </w:r>
      <w:r>
        <w:rPr>
          <w:rFonts w:hint="eastAsia" w:ascii="宋体" w:hAnsi="宋体" w:eastAsia="宋体" w:cs="宋体"/>
          <w:szCs w:val="21"/>
        </w:rPr>
        <w:t>改造范围北至南涌大街包括南涌大街东部沿街住宅，南至博爱三路，西至悦来南路，东至方基涌大街</w:t>
      </w:r>
      <w:r>
        <w:rPr>
          <w:rFonts w:hint="eastAsia" w:ascii="宋体" w:hAnsi="宋体" w:eastAsia="宋体" w:cs="宋体"/>
          <w:szCs w:val="21"/>
          <w:lang w:eastAsia="zh-CN"/>
        </w:rPr>
        <w:t>。</w:t>
      </w:r>
      <w:r>
        <w:rPr>
          <w:rFonts w:hint="eastAsia" w:ascii="宋体" w:hAnsi="宋体" w:cs="宋体"/>
          <w:b w:val="0"/>
          <w:bCs w:val="0"/>
          <w:color w:val="auto"/>
          <w:sz w:val="21"/>
          <w:szCs w:val="20"/>
          <w:highlight w:val="none"/>
          <w:lang w:val="en-US" w:eastAsia="zh-CN"/>
        </w:rPr>
        <w:t>改造范围总面积约118056.04平方米,建筑面积约129485.85平方米,改造范围内约75栋住宅楼，总户数约1261户。本项目的建设内容包括：市政管网、停车交通、建筑外立面、公共环境、公共服务设施等内容进行升级改造、修复，具体实施工作可分为四大版块18类项目35项工程。</w:t>
      </w:r>
      <w:r>
        <w:rPr>
          <w:rFonts w:hint="eastAsia" w:ascii="宋体" w:hAnsi="宋体" w:eastAsia="宋体" w:cs="宋体"/>
          <w:color w:val="auto"/>
          <w:highlight w:val="none"/>
          <w:lang w:val="en-US" w:eastAsia="zh-CN"/>
        </w:rPr>
        <w:t>项目总投资额8232.94万元，其中建安工程费6846.41万元。</w:t>
      </w:r>
    </w:p>
    <w:p>
      <w:pPr>
        <w:pStyle w:val="43"/>
        <w:spacing w:line="360" w:lineRule="auto"/>
        <w:ind w:firstLine="420" w:firstLineChars="200"/>
        <w:jc w:val="both"/>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color w:val="auto"/>
          <w:sz w:val="21"/>
          <w:szCs w:val="21"/>
          <w:lang w:val="en-US" w:eastAsia="zh-CN"/>
        </w:rPr>
        <w:t>本次招标控制价为397.09万元。其中勘察费招标控制价54.77万元，设计费招标控制价342.32万元。</w:t>
      </w:r>
    </w:p>
    <w:p>
      <w:pPr>
        <w:pStyle w:val="8"/>
        <w:keepNext w:val="0"/>
        <w:keepLines w:val="0"/>
        <w:pageBreakBefore w:val="0"/>
        <w:widowControl w:val="0"/>
        <w:numPr>
          <w:ilvl w:val="0"/>
          <w:numId w:val="1"/>
        </w:numPr>
        <w:kinsoku/>
        <w:wordWrap/>
        <w:overflowPunct/>
        <w:topLinePunct w:val="0"/>
        <w:bidi w:val="0"/>
        <w:adjustRightInd/>
        <w:snapToGrid/>
        <w:spacing w:after="0" w:line="360" w:lineRule="auto"/>
        <w:ind w:left="0" w:leftChars="0" w:right="65" w:rightChars="31" w:firstLine="420" w:firstLineChars="0"/>
        <w:jc w:val="both"/>
        <w:textAlignment w:val="auto"/>
        <w:outlineLvl w:val="2"/>
        <w:rPr>
          <w:rFonts w:hint="eastAsia"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招标范围</w:t>
      </w:r>
      <w:bookmarkEnd w:id="48"/>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cs="宋体"/>
          <w:color w:val="auto"/>
          <w:lang w:val="en-US" w:eastAsia="zh-CN"/>
        </w:rPr>
      </w:pPr>
      <w:bookmarkStart w:id="49" w:name="_Toc31325"/>
      <w:r>
        <w:rPr>
          <w:rFonts w:hint="eastAsia" w:ascii="宋体" w:hAnsi="宋体" w:cs="宋体"/>
          <w:color w:val="auto"/>
          <w:lang w:val="en-US" w:eastAsia="zh-CN"/>
        </w:rPr>
        <w:t>（1）本项目勘察内容包括但不限于：</w:t>
      </w:r>
      <w:r>
        <w:rPr>
          <w:rFonts w:hint="eastAsia" w:ascii="宋体" w:hAnsi="宋体" w:eastAsia="宋体" w:cs="宋体"/>
          <w:color w:val="auto"/>
          <w:lang w:val="en-US" w:eastAsia="zh-CN"/>
        </w:rPr>
        <w:t>初勘、详勘、</w:t>
      </w:r>
      <w:r>
        <w:rPr>
          <w:rFonts w:hint="eastAsia" w:ascii="宋体" w:hAnsi="宋体" w:eastAsia="宋体" w:cs="宋体"/>
          <w:lang w:val="en-US" w:eastAsia="zh-CN"/>
        </w:rPr>
        <w:t>工程测量、</w:t>
      </w:r>
      <w:r>
        <w:rPr>
          <w:rFonts w:hint="eastAsia" w:ascii="宋体" w:hAnsi="宋体" w:eastAsia="宋体" w:cs="宋体"/>
          <w:color w:val="auto"/>
          <w:lang w:val="en-US" w:eastAsia="zh-CN"/>
        </w:rPr>
        <w:t>现状管线测量、管线物探</w:t>
      </w:r>
      <w:r>
        <w:rPr>
          <w:rFonts w:hint="eastAsia" w:ascii="宋体" w:hAnsi="宋体" w:cs="宋体"/>
          <w:color w:val="auto"/>
          <w:lang w:val="en-US" w:eastAsia="zh-CN"/>
        </w:rPr>
        <w:t>等；</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cs="宋体"/>
          <w:color w:val="auto"/>
          <w:lang w:val="en-US" w:eastAsia="zh-CN"/>
        </w:rPr>
      </w:pPr>
      <w:r>
        <w:rPr>
          <w:rFonts w:hint="eastAsia" w:ascii="宋体" w:hAnsi="宋体" w:cs="宋体"/>
          <w:color w:val="auto"/>
          <w:lang w:val="en-US" w:eastAsia="zh-CN"/>
        </w:rPr>
        <w:t>（2）工程设计内容包括但不限于：方案设计、初步设计（含编制概算书）、施工图设计、 施工现场指导与监督、工程变更文件和竣工验收等服务。其中初步设计要求取得相应的审批合格意见书、施工图设计要求取得审图机构出具的审图合格证。中标人负责提供本项目施工报建、施工、工程变更、验收、结算等所需的设计文件及资料，并承担与本项目有关建设全过程设计服务及协调工作。具体详见可行性研究报告及勘察设计任务书。</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具体服务内容应根据招标人提出的对以上招标内容所涉及的实质性要求提供全方位勘察、技术咨询、设计相关的一切技术服务工作（全包干）。应包含招标范围内所有工作及相关成果文件的审核、论证、会务、专家评审论证等完成勘察设计相关的各项费用。招标人不再另行支付，招标人不对未经招标人同意而开展工作的项目进行任何形式的补偿。</w:t>
      </w:r>
    </w:p>
    <w:p>
      <w:pPr>
        <w:pStyle w:val="8"/>
        <w:keepNext w:val="0"/>
        <w:keepLines w:val="0"/>
        <w:pageBreakBefore w:val="0"/>
        <w:widowControl w:val="0"/>
        <w:numPr>
          <w:ilvl w:val="0"/>
          <w:numId w:val="1"/>
        </w:numPr>
        <w:kinsoku/>
        <w:wordWrap/>
        <w:overflowPunct/>
        <w:topLinePunct w:val="0"/>
        <w:bidi w:val="0"/>
        <w:adjustRightInd/>
        <w:snapToGrid/>
        <w:spacing w:after="0" w:line="360" w:lineRule="auto"/>
        <w:ind w:left="0" w:leftChars="0" w:right="65" w:rightChars="31" w:firstLine="420" w:firstLineChars="0"/>
        <w:jc w:val="both"/>
        <w:textAlignment w:val="auto"/>
        <w:outlineLvl w:val="2"/>
        <w:rPr>
          <w:rFonts w:hint="eastAsia"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lang w:val="en-US"/>
        </w:rPr>
        <w:t>勘察</w:t>
      </w:r>
      <w:r>
        <w:rPr>
          <w:rFonts w:hint="eastAsia" w:cs="宋体" w:asciiTheme="minorEastAsia" w:hAnsiTheme="minorEastAsia"/>
          <w:b/>
          <w:bCs/>
          <w:color w:val="auto"/>
          <w:highlight w:val="none"/>
          <w:lang w:eastAsia="zh-CN"/>
        </w:rPr>
        <w:t>设计</w:t>
      </w:r>
      <w:r>
        <w:rPr>
          <w:rFonts w:hint="eastAsia" w:cs="宋体" w:asciiTheme="minorEastAsia" w:hAnsiTheme="minorEastAsia" w:eastAsiaTheme="minorEastAsia"/>
          <w:b/>
          <w:bCs/>
          <w:color w:val="auto"/>
          <w:highlight w:val="none"/>
        </w:rPr>
        <w:t>周期</w:t>
      </w:r>
      <w:bookmarkEnd w:id="49"/>
      <w:r>
        <w:rPr>
          <w:rFonts w:hint="eastAsia" w:ascii="宋体" w:hAnsi="宋体" w:cs="宋体"/>
          <w:color w:val="auto"/>
          <w:lang w:val="en-US" w:eastAsia="zh-CN"/>
        </w:rPr>
        <w:t>（总工期为60个日历天，勘察与设计同步开展）</w:t>
      </w:r>
    </w:p>
    <w:p>
      <w:pPr>
        <w:widowControl/>
        <w:spacing w:line="360" w:lineRule="auto"/>
        <w:ind w:firstLine="420" w:firstLineChars="200"/>
        <w:rPr>
          <w:rFonts w:hint="eastAsia" w:ascii="Helvetica" w:hAnsi="Helvetica" w:eastAsia="Helvetica" w:cs="Helvetica"/>
          <w:i w:val="0"/>
          <w:iCs w:val="0"/>
          <w:caps w:val="0"/>
          <w:color w:val="auto"/>
          <w:spacing w:val="0"/>
          <w:sz w:val="21"/>
          <w:szCs w:val="21"/>
          <w:shd w:val="clear" w:fill="FFFFFF"/>
        </w:rPr>
      </w:pPr>
      <w:bookmarkStart w:id="50" w:name="_Toc18857"/>
      <w:r>
        <w:rPr>
          <w:rFonts w:hint="eastAsia" w:ascii="Helvetica" w:hAnsi="Helvetica" w:eastAsia="Helvetica" w:cs="Helvetica"/>
          <w:i w:val="0"/>
          <w:iCs w:val="0"/>
          <w:caps w:val="0"/>
          <w:color w:val="auto"/>
          <w:spacing w:val="0"/>
          <w:sz w:val="21"/>
          <w:szCs w:val="21"/>
          <w:shd w:val="clear" w:fill="FFFFFF"/>
        </w:rPr>
        <w:t>勘察周期：</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cs="宋体"/>
          <w:color w:val="auto"/>
          <w:lang w:val="en-US" w:eastAsia="zh-CN"/>
        </w:rPr>
        <w:t>(1) 勘察测量方案 (3份) 及电子版 (1份) ，中标通知</w:t>
      </w:r>
      <w:r>
        <w:rPr>
          <w:rFonts w:hint="eastAsia" w:ascii="宋体" w:hAnsi="宋体" w:eastAsia="宋体" w:cs="宋体"/>
          <w:color w:val="auto"/>
          <w:highlight w:val="none"/>
          <w:lang w:val="en-US" w:eastAsia="zh-CN"/>
        </w:rPr>
        <w:t>书发出后2个日历天内提交；</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 勘察测量报告(8份) 及电子版 (1份)，提交勘察测量方案且经审查通过后10个日历天内。</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设计周期：</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 方案报审稿（8份），中标通知书发出后、收到完整测绘、鉴定报告等必要资料后10个日历天内；</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 初步设计报审稿（含编制概算书，供专家评审）(8份) ，方案评审通过后15个日历天内；</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 初步设计回复及修订稿（含编制概算书修改稿）(8份)，初步设计评审后5个日历天内；</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 施工图设计报审稿及电子版(8份)，初步设计评审后25个日历天内；</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cs="宋体"/>
          <w:color w:val="auto"/>
          <w:lang w:val="en-US" w:eastAsia="zh-CN"/>
        </w:rPr>
      </w:pPr>
      <w:r>
        <w:rPr>
          <w:rFonts w:hint="eastAsia" w:ascii="宋体" w:hAnsi="宋体" w:eastAsia="宋体" w:cs="宋体"/>
          <w:color w:val="auto"/>
          <w:highlight w:val="none"/>
          <w:lang w:val="en-US" w:eastAsia="zh-CN"/>
        </w:rPr>
        <w:t>(5) 施工图修订稿及电子版(20份),施工图出具审查意见后5个日历天内</w:t>
      </w:r>
      <w:r>
        <w:rPr>
          <w:rFonts w:hint="eastAsia" w:ascii="宋体" w:hAnsi="宋体" w:cs="宋体"/>
          <w:color w:val="auto"/>
          <w:lang w:val="en-US" w:eastAsia="zh-CN"/>
        </w:rPr>
        <w:t>。</w:t>
      </w:r>
    </w:p>
    <w:p>
      <w:pPr>
        <w:pStyle w:val="2"/>
        <w:ind w:firstLine="422" w:firstLineChars="200"/>
        <w:rPr>
          <w:rStyle w:val="26"/>
          <w:rFonts w:hint="eastAsia" w:ascii="宋体" w:hAnsi="宋体" w:eastAsia="宋体" w:cs="宋体"/>
          <w:b/>
          <w:bCs/>
          <w:i w:val="0"/>
          <w:iCs w:val="0"/>
          <w:caps w:val="0"/>
          <w:color w:val="auto"/>
          <w:spacing w:val="0"/>
          <w:sz w:val="21"/>
          <w:szCs w:val="21"/>
          <w:shd w:val="clear" w:fill="FFFFFF"/>
          <w:lang w:eastAsia="zh-CN"/>
        </w:rPr>
      </w:pPr>
      <w:r>
        <w:rPr>
          <w:rStyle w:val="26"/>
          <w:rFonts w:hint="eastAsia" w:ascii="宋体" w:hAnsi="宋体" w:eastAsia="宋体" w:cs="宋体"/>
          <w:b/>
          <w:bCs/>
          <w:i w:val="0"/>
          <w:iCs w:val="0"/>
          <w:caps w:val="0"/>
          <w:color w:val="auto"/>
          <w:spacing w:val="0"/>
          <w:sz w:val="21"/>
          <w:szCs w:val="21"/>
          <w:shd w:val="clear" w:fill="FFFFFF"/>
        </w:rPr>
        <w:t>注：勘察与设计工作同步开展，即</w:t>
      </w:r>
      <w:r>
        <w:rPr>
          <w:rStyle w:val="26"/>
          <w:rFonts w:hint="eastAsia" w:ascii="宋体" w:hAnsi="宋体" w:eastAsia="宋体" w:cs="宋体"/>
          <w:b/>
          <w:bCs/>
          <w:i w:val="0"/>
          <w:iCs w:val="0"/>
          <w:caps w:val="0"/>
          <w:color w:val="auto"/>
          <w:spacing w:val="0"/>
          <w:sz w:val="21"/>
          <w:szCs w:val="21"/>
          <w:shd w:val="clear" w:fill="FFFFFF"/>
          <w:lang w:eastAsia="zh-CN"/>
        </w:rPr>
        <w:t>总工期最长为60个日历天。</w:t>
      </w:r>
    </w:p>
    <w:p>
      <w:pPr>
        <w:pStyle w:val="8"/>
        <w:keepNext w:val="0"/>
        <w:keepLines w:val="0"/>
        <w:pageBreakBefore w:val="0"/>
        <w:widowControl w:val="0"/>
        <w:numPr>
          <w:ilvl w:val="0"/>
          <w:numId w:val="1"/>
        </w:numPr>
        <w:kinsoku/>
        <w:wordWrap/>
        <w:overflowPunct/>
        <w:topLinePunct w:val="0"/>
        <w:bidi w:val="0"/>
        <w:adjustRightInd/>
        <w:snapToGrid/>
        <w:spacing w:after="0" w:line="360" w:lineRule="auto"/>
        <w:ind w:left="0" w:leftChars="0" w:right="65" w:rightChars="31" w:firstLine="420" w:firstLineChars="0"/>
        <w:jc w:val="both"/>
        <w:textAlignment w:val="auto"/>
        <w:outlineLvl w:val="2"/>
        <w:rPr>
          <w:rFonts w:hint="eastAsia" w:ascii="宋体" w:hAnsi="宋体" w:eastAsia="宋体" w:cs="宋体"/>
          <w:b/>
          <w:bCs/>
          <w:color w:val="auto"/>
          <w:sz w:val="21"/>
          <w:szCs w:val="21"/>
        </w:rPr>
      </w:pPr>
      <w:r>
        <w:rPr>
          <w:rFonts w:hint="eastAsia" w:ascii="宋体" w:hAnsi="宋体" w:eastAsia="宋体" w:cs="宋体"/>
          <w:b/>
          <w:bCs/>
          <w:color w:val="auto"/>
          <w:sz w:val="21"/>
          <w:szCs w:val="21"/>
          <w:lang w:eastAsia="zh-CN"/>
        </w:rPr>
        <w:t>勘察</w:t>
      </w:r>
      <w:r>
        <w:rPr>
          <w:rFonts w:hint="eastAsia" w:ascii="宋体" w:hAnsi="宋体" w:eastAsia="宋体" w:cs="宋体"/>
          <w:b/>
          <w:bCs/>
          <w:color w:val="auto"/>
          <w:sz w:val="21"/>
          <w:szCs w:val="21"/>
        </w:rPr>
        <w:t>设计依据</w:t>
      </w:r>
    </w:p>
    <w:p>
      <w:pPr>
        <w:pageBreakBefore w:val="0"/>
        <w:widowControl w:val="0"/>
        <w:numPr>
          <w:ilvl w:val="0"/>
          <w:numId w:val="2"/>
        </w:numPr>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提供的有关本工程资料</w:t>
      </w:r>
    </w:p>
    <w:p>
      <w:pPr>
        <w:pageBreakBefore w:val="0"/>
        <w:widowControl w:val="0"/>
        <w:numPr>
          <w:ilvl w:val="0"/>
          <w:numId w:val="0"/>
        </w:numPr>
        <w:kinsoku/>
        <w:wordWrap/>
        <w:overflowPunct/>
        <w:topLinePunct w:val="0"/>
        <w:autoSpaceDE/>
        <w:autoSpaceDN/>
        <w:bidi w:val="0"/>
        <w:adjustRightInd/>
        <w:snapToGrid/>
        <w:spacing w:line="360" w:lineRule="auto"/>
        <w:ind w:firstLine="840" w:firstLineChars="400"/>
        <w:jc w:val="left"/>
        <w:textAlignment w:val="auto"/>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《中山市石岐街道方基冲新村片区老旧小区改造工程项目</w:t>
      </w:r>
      <w:r>
        <w:rPr>
          <w:rFonts w:hint="eastAsia" w:ascii="宋体" w:hAnsi="宋体" w:eastAsia="宋体" w:cs="宋体"/>
          <w:color w:val="auto"/>
          <w:sz w:val="21"/>
          <w:szCs w:val="21"/>
          <w:highlight w:val="none"/>
        </w:rPr>
        <w:t>可行性研究报告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p>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w:t>
      </w:r>
      <w:r>
        <w:rPr>
          <w:rFonts w:hint="eastAsia" w:ascii="宋体" w:hAnsi="宋体" w:eastAsia="宋体" w:cs="宋体"/>
          <w:color w:val="auto"/>
          <w:sz w:val="21"/>
          <w:szCs w:val="21"/>
          <w:lang w:eastAsia="zh-CN"/>
        </w:rPr>
        <w:t>勘察</w:t>
      </w:r>
      <w:r>
        <w:rPr>
          <w:rFonts w:hint="eastAsia" w:ascii="宋体" w:hAnsi="宋体" w:eastAsia="宋体" w:cs="宋体"/>
          <w:color w:val="auto"/>
          <w:sz w:val="21"/>
          <w:szCs w:val="21"/>
        </w:rPr>
        <w:t>设计单位现场踏勘详细了解项目现场总体规划和建设状况。</w:t>
      </w:r>
    </w:p>
    <w:p>
      <w:pPr>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3、国家现行工程建设标准、有关</w:t>
      </w:r>
      <w:r>
        <w:rPr>
          <w:rFonts w:hint="eastAsia" w:ascii="宋体" w:hAnsi="宋体" w:eastAsia="宋体" w:cs="宋体"/>
          <w:color w:val="auto"/>
          <w:sz w:val="21"/>
          <w:szCs w:val="21"/>
          <w:lang w:eastAsia="zh-CN"/>
        </w:rPr>
        <w:t>勘察、</w:t>
      </w:r>
      <w:r>
        <w:rPr>
          <w:rFonts w:hint="eastAsia" w:ascii="宋体" w:hAnsi="宋体" w:eastAsia="宋体" w:cs="宋体"/>
          <w:color w:val="auto"/>
          <w:sz w:val="21"/>
          <w:szCs w:val="21"/>
        </w:rPr>
        <w:t>设计规范和工程所在地有关规划要求。</w:t>
      </w:r>
    </w:p>
    <w:p>
      <w:pPr>
        <w:pStyle w:val="8"/>
        <w:keepNext w:val="0"/>
        <w:keepLines w:val="0"/>
        <w:pageBreakBefore w:val="0"/>
        <w:widowControl w:val="0"/>
        <w:numPr>
          <w:ilvl w:val="0"/>
          <w:numId w:val="1"/>
        </w:numPr>
        <w:kinsoku/>
        <w:wordWrap/>
        <w:overflowPunct/>
        <w:topLinePunct w:val="0"/>
        <w:bidi w:val="0"/>
        <w:adjustRightInd/>
        <w:snapToGrid/>
        <w:spacing w:after="0" w:line="360" w:lineRule="auto"/>
        <w:ind w:left="0" w:leftChars="0" w:right="65" w:rightChars="31" w:firstLine="420" w:firstLineChars="0"/>
        <w:jc w:val="both"/>
        <w:textAlignment w:val="auto"/>
        <w:outlineLvl w:val="2"/>
        <w:rPr>
          <w:rFonts w:hint="eastAsia"/>
          <w:color w:val="auto"/>
          <w:lang w:val="en-US" w:eastAsia="zh-CN"/>
        </w:rPr>
      </w:pPr>
      <w:r>
        <w:rPr>
          <w:rFonts w:hint="eastAsia" w:ascii="宋体" w:hAnsi="宋体" w:eastAsia="宋体" w:cs="宋体"/>
          <w:b/>
          <w:bCs/>
          <w:color w:val="auto"/>
          <w:sz w:val="21"/>
          <w:szCs w:val="21"/>
          <w:lang w:eastAsia="zh-CN"/>
        </w:rPr>
        <w:t>勘察</w:t>
      </w:r>
      <w:r>
        <w:rPr>
          <w:rFonts w:hint="eastAsia" w:cs="宋体" w:asciiTheme="minorEastAsia" w:hAnsiTheme="minorEastAsia" w:eastAsiaTheme="minorEastAsia"/>
          <w:b/>
          <w:bCs/>
          <w:color w:val="auto"/>
          <w:highlight w:val="none"/>
          <w:lang w:val="en-US"/>
        </w:rPr>
        <w:t>内容及要求</w:t>
      </w:r>
    </w:p>
    <w:p>
      <w:pPr>
        <w:spacing w:line="360" w:lineRule="auto"/>
        <w:ind w:firstLine="420" w:firstLineChars="200"/>
        <w:rPr>
          <w:rFonts w:hint="eastAsia" w:ascii="宋体" w:hAnsi="宋体" w:cs="宋体"/>
          <w:bCs/>
          <w:color w:val="auto"/>
          <w:szCs w:val="21"/>
        </w:rPr>
      </w:pPr>
      <w:r>
        <w:rPr>
          <w:rFonts w:hint="eastAsia" w:ascii="宋体" w:hAnsi="宋体" w:cs="宋体"/>
          <w:bCs/>
          <w:color w:val="auto"/>
          <w:szCs w:val="21"/>
        </w:rPr>
        <w:t>满足开展初步设计和施工图设计条件而需要开展的</w:t>
      </w:r>
      <w:r>
        <w:rPr>
          <w:rFonts w:hint="eastAsia" w:ascii="宋体" w:hAnsi="宋体" w:eastAsia="宋体" w:cs="宋体"/>
          <w:color w:val="auto"/>
          <w:lang w:val="en-US" w:eastAsia="zh-CN"/>
        </w:rPr>
        <w:t>初勘、详勘、</w:t>
      </w:r>
      <w:r>
        <w:rPr>
          <w:rFonts w:hint="eastAsia" w:ascii="宋体" w:hAnsi="宋体" w:eastAsia="宋体" w:cs="宋体"/>
          <w:lang w:val="en-US" w:eastAsia="zh-CN"/>
        </w:rPr>
        <w:t>工程测量、</w:t>
      </w:r>
      <w:r>
        <w:rPr>
          <w:rFonts w:hint="eastAsia" w:ascii="宋体" w:hAnsi="宋体" w:eastAsia="宋体" w:cs="宋体"/>
          <w:color w:val="auto"/>
          <w:lang w:val="en-US" w:eastAsia="zh-CN"/>
        </w:rPr>
        <w:t>现状管线测量、管线物探等</w:t>
      </w:r>
      <w:r>
        <w:rPr>
          <w:rFonts w:hint="eastAsia" w:ascii="宋体" w:hAnsi="宋体" w:cs="宋体"/>
          <w:bCs/>
          <w:color w:val="auto"/>
          <w:szCs w:val="21"/>
        </w:rPr>
        <w:t>工作，成果必须满足国家和行业规定的深度要求。</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钻孔布置及钻孔数由中标的设计单位结合该工程具体情况，按照国家工程勘察标准及规范提供《钻孔布置图》，并经我单位同意方可实施，包括相应的土工实验及现场勘察实验。实际钻孔深度要满足规范及设计要求。具体工作为地质钻孔、取样、试验、资料收集整理、提交详细的钻探方案及岩土工程勘察报告，协助我单位完成钻探及岩土工程勘察报告的申报、审查等工作。</w:t>
      </w:r>
    </w:p>
    <w:p>
      <w:pPr>
        <w:pStyle w:val="8"/>
        <w:keepNext w:val="0"/>
        <w:keepLines w:val="0"/>
        <w:pageBreakBefore w:val="0"/>
        <w:widowControl w:val="0"/>
        <w:numPr>
          <w:ilvl w:val="0"/>
          <w:numId w:val="1"/>
        </w:numPr>
        <w:kinsoku/>
        <w:wordWrap/>
        <w:overflowPunct/>
        <w:topLinePunct w:val="0"/>
        <w:bidi w:val="0"/>
        <w:adjustRightInd/>
        <w:snapToGrid/>
        <w:spacing w:after="0" w:line="360" w:lineRule="auto"/>
        <w:ind w:left="0" w:leftChars="0" w:right="65" w:rightChars="31" w:firstLine="420" w:firstLineChars="0"/>
        <w:jc w:val="both"/>
        <w:textAlignment w:val="auto"/>
        <w:outlineLvl w:val="2"/>
        <w:rPr>
          <w:rFonts w:hint="eastAsia" w:cs="宋体" w:asciiTheme="minorEastAsia" w:hAnsiTheme="minorEastAsia" w:eastAsiaTheme="minorEastAsia"/>
          <w:b/>
          <w:bCs/>
          <w:color w:val="auto"/>
          <w:highlight w:val="none"/>
          <w:lang w:val="en-US"/>
        </w:rPr>
      </w:pPr>
      <w:r>
        <w:rPr>
          <w:rFonts w:hint="eastAsia" w:cs="宋体" w:asciiTheme="minorEastAsia" w:hAnsiTheme="minorEastAsia"/>
          <w:b/>
          <w:bCs/>
          <w:color w:val="auto"/>
          <w:highlight w:val="none"/>
          <w:lang w:val="en-US" w:eastAsia="zh-CN"/>
        </w:rPr>
        <w:t>设计</w:t>
      </w:r>
      <w:r>
        <w:rPr>
          <w:rFonts w:hint="eastAsia" w:cs="宋体" w:asciiTheme="minorEastAsia" w:hAnsiTheme="minorEastAsia" w:eastAsiaTheme="minorEastAsia"/>
          <w:b/>
          <w:bCs/>
          <w:color w:val="auto"/>
          <w:highlight w:val="none"/>
          <w:lang w:val="en-US"/>
        </w:rPr>
        <w:t>内容及要求</w:t>
      </w:r>
      <w:bookmarkEnd w:id="50"/>
    </w:p>
    <w:bookmarkEnd w:id="46"/>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olor w:val="auto"/>
          <w:sz w:val="21"/>
          <w:szCs w:val="21"/>
          <w:highlight w:val="none"/>
          <w:lang w:eastAsia="zh-CN"/>
        </w:rPr>
      </w:pPr>
      <w:bookmarkStart w:id="51" w:name="5．设计要求"/>
      <w:bookmarkEnd w:id="51"/>
      <w:bookmarkStart w:id="52" w:name="_Toc12014"/>
      <w:bookmarkStart w:id="53" w:name="_Toc30361"/>
      <w:r>
        <w:rPr>
          <w:rFonts w:hint="eastAsia" w:asciiTheme="minorEastAsia" w:hAnsiTheme="minorEastAsia" w:eastAsiaTheme="minorEastAsia"/>
          <w:color w:val="auto"/>
          <w:sz w:val="21"/>
          <w:szCs w:val="21"/>
          <w:highlight w:val="none"/>
        </w:rPr>
        <w:t>1、</w:t>
      </w:r>
      <w:r>
        <w:rPr>
          <w:rFonts w:hint="eastAsia" w:asciiTheme="minorEastAsia" w:hAnsiTheme="minorEastAsia" w:eastAsiaTheme="minorEastAsia"/>
          <w:color w:val="auto"/>
          <w:sz w:val="21"/>
          <w:szCs w:val="21"/>
          <w:highlight w:val="none"/>
          <w:lang w:val="en-US" w:eastAsia="zh-CN"/>
        </w:rPr>
        <w:t>改造</w:t>
      </w:r>
      <w:r>
        <w:rPr>
          <w:rFonts w:hint="eastAsia" w:asciiTheme="minorEastAsia" w:hAnsiTheme="minorEastAsia" w:eastAsiaTheme="minorEastAsia"/>
          <w:color w:val="auto"/>
          <w:sz w:val="21"/>
          <w:szCs w:val="21"/>
          <w:highlight w:val="none"/>
          <w:lang w:eastAsia="zh-CN"/>
        </w:rPr>
        <w:t>原则</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（1）以人为本，全面推进</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lang w:val="en-US" w:eastAsia="zh-CN"/>
        </w:rPr>
        <w:t>2</w:t>
      </w:r>
      <w:r>
        <w:rPr>
          <w:rFonts w:hint="eastAsia" w:asciiTheme="minorEastAsia" w:hAnsiTheme="minorEastAsia" w:eastAsiaTheme="minorEastAsia"/>
          <w:color w:val="auto"/>
          <w:sz w:val="21"/>
          <w:szCs w:val="21"/>
          <w:highlight w:val="none"/>
          <w:lang w:eastAsia="zh-CN"/>
        </w:rPr>
        <w:t>）因地制宜，精准施策</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lang w:val="en-US" w:eastAsia="zh-CN"/>
        </w:rPr>
        <w:t>3</w:t>
      </w:r>
      <w:r>
        <w:rPr>
          <w:rFonts w:hint="eastAsia" w:asciiTheme="minorEastAsia" w:hAnsiTheme="minorEastAsia" w:eastAsiaTheme="minorEastAsia"/>
          <w:color w:val="auto"/>
          <w:sz w:val="21"/>
          <w:szCs w:val="21"/>
          <w:highlight w:val="none"/>
          <w:lang w:eastAsia="zh-CN"/>
        </w:rPr>
        <w:t>）政府主导，聚焦民生</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lang w:eastAsia="zh-CN"/>
        </w:rPr>
        <w:t>（</w:t>
      </w:r>
      <w:r>
        <w:rPr>
          <w:rFonts w:hint="eastAsia" w:asciiTheme="minorEastAsia" w:hAnsiTheme="minorEastAsia" w:eastAsiaTheme="minorEastAsia"/>
          <w:color w:val="auto"/>
          <w:sz w:val="21"/>
          <w:szCs w:val="21"/>
          <w:highlight w:val="none"/>
          <w:lang w:val="en-US" w:eastAsia="zh-CN"/>
        </w:rPr>
        <w:t>4</w:t>
      </w:r>
      <w:r>
        <w:rPr>
          <w:rFonts w:hint="eastAsia" w:asciiTheme="minorEastAsia" w:hAnsiTheme="minorEastAsia" w:eastAsiaTheme="minorEastAsia"/>
          <w:color w:val="auto"/>
          <w:sz w:val="21"/>
          <w:szCs w:val="21"/>
          <w:highlight w:val="none"/>
          <w:lang w:eastAsia="zh-CN"/>
        </w:rPr>
        <w:t>）建管并重，长效管理</w:t>
      </w:r>
      <w:r>
        <w:rPr>
          <w:rFonts w:hint="eastAsia" w:asciiTheme="minorEastAsia" w:hAnsiTheme="minorEastAsia" w:eastAsiaTheme="minorEastAsia"/>
          <w:color w:val="auto"/>
          <w:sz w:val="21"/>
          <w:szCs w:val="21"/>
          <w:highlight w:val="none"/>
          <w:lang w:val="en-US" w:eastAsia="zh-CN"/>
        </w:rPr>
        <w:t xml:space="preserve"> </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2、建设定位和目标</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2" w:firstLineChars="200"/>
        <w:textAlignment w:val="baseline"/>
        <w:rPr>
          <w:rFonts w:hint="eastAsia" w:asciiTheme="minorEastAsia" w:hAnsiTheme="minorEastAsia" w:eastAsiaTheme="minorEastAsia"/>
          <w:b/>
          <w:bCs/>
          <w:color w:val="auto"/>
          <w:sz w:val="21"/>
          <w:szCs w:val="21"/>
          <w:highlight w:val="none"/>
          <w:lang w:val="en-US" w:eastAsia="zh-CN"/>
        </w:rPr>
      </w:pPr>
      <w:r>
        <w:rPr>
          <w:rFonts w:hint="eastAsia" w:asciiTheme="minorEastAsia" w:hAnsiTheme="minorEastAsia" w:eastAsiaTheme="minorEastAsia"/>
          <w:b/>
          <w:bCs/>
          <w:color w:val="auto"/>
          <w:sz w:val="21"/>
          <w:szCs w:val="21"/>
          <w:highlight w:val="none"/>
          <w:lang w:val="en-US" w:eastAsia="zh-CN"/>
        </w:rPr>
        <w:t>以“悦来”定义社区内涵 以“智慧”塑造未来社区</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党的二十大报告提出，实施城市更新行动，加强城市基础设施建设，打造宜居、韧性、智慧城市。实施城市更新行动是实现城市空间结构优化和品质提升、推动城市高质量发展及建设人民城市的重要举措。经过数十年的探索，我国城市更新进入全面提质转型的新阶段，城市更新目标向综合化和品质化发展。</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老旧小区改造是城市更新的重要内容之一，在老龄化日益深化背景下，以城市更新助力老旧小区适老化改造成为民生之需。老旧小区建筑老化设施陈旧、交通拥堵等问题不仅影响了人们的居住生活质量，也制约了城市的发展。通过提高住房资源的优化、打造宜居环境和提高社区公共服务水平，并加强对老旧小区规划的管理。针对老旧小区的发展目标需要进一步规划，以满足人们对优质生活的追求，促进城市的良性发展。</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本项目从地理区位和历史文脉出发，挖掘地域“悦来”内涵，通过提升小区环境品质，完善社区基础设施及服务功能，提供给周边居民安全舒适的生活环境，</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提升居民幸福感、喜悦感。项目总体规划提出“悦来‘悦’生活”的概念，目标打造有文脉延续、有时代面貌、有生活温度的示范性宜居社区。提出“以人为本，基础改善”、“风貌提升，焕发活力”、“社区治理，长效运维”三层级建设目标和具体营造策略，以期改善片区人车混行、消防堵塞、空间低效、活力匮乏、管理失位等问题，实现环境品质提升、功能完善、文脉赓续和社区的可持续发展。</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cs="Arial" w:asciiTheme="minorEastAsia" w:hAnsiTheme="minorEastAsia" w:eastAsiaTheme="minorEastAsia"/>
          <w:snapToGrid w:val="0"/>
          <w:color w:val="auto"/>
          <w:sz w:val="21"/>
          <w:szCs w:val="21"/>
          <w:lang w:val="en-US" w:eastAsia="zh-CN" w:bidi="ar-SA"/>
        </w:rPr>
      </w:pPr>
      <w:r>
        <w:rPr>
          <w:rFonts w:hint="eastAsia" w:cs="Arial" w:asciiTheme="minorEastAsia" w:hAnsiTheme="minorEastAsia" w:eastAsiaTheme="minorEastAsia"/>
          <w:snapToGrid w:val="0"/>
          <w:color w:val="auto"/>
          <w:sz w:val="21"/>
          <w:szCs w:val="21"/>
          <w:lang w:val="en-US" w:eastAsia="zh-CN" w:bidi="ar-SA"/>
        </w:rPr>
        <w:t>3、设计策略</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default" w:cs="Arial" w:asciiTheme="minorEastAsia" w:hAnsiTheme="minorEastAsia" w:eastAsiaTheme="minorEastAsia"/>
          <w:snapToGrid w:val="0"/>
          <w:color w:val="auto"/>
          <w:sz w:val="21"/>
          <w:szCs w:val="21"/>
          <w:lang w:val="en-US" w:eastAsia="zh-CN" w:bidi="ar-SA"/>
        </w:rPr>
      </w:pPr>
      <w:r>
        <w:rPr>
          <w:rFonts w:hint="default" w:cs="Arial" w:asciiTheme="minorEastAsia" w:hAnsiTheme="minorEastAsia" w:eastAsiaTheme="minorEastAsia"/>
          <w:snapToGrid w:val="0"/>
          <w:color w:val="auto"/>
          <w:sz w:val="21"/>
          <w:szCs w:val="21"/>
          <w:lang w:val="en-US" w:eastAsia="zh-CN" w:bidi="ar-SA"/>
        </w:rPr>
        <w:t>设计方案以“问题导向”结合“目标导向”，以“先基础后提升”“先功能后景观”的优先级顺序，从</w:t>
      </w:r>
      <w:r>
        <w:rPr>
          <w:rFonts w:hint="eastAsia" w:cs="Arial" w:asciiTheme="minorEastAsia" w:hAnsiTheme="minorEastAsia" w:eastAsiaTheme="minorEastAsia"/>
          <w:snapToGrid w:val="0"/>
          <w:color w:val="auto"/>
          <w:sz w:val="21"/>
          <w:szCs w:val="21"/>
          <w:lang w:val="en-US" w:eastAsia="zh-CN" w:bidi="ar-SA"/>
        </w:rPr>
        <w:t>“以人为本，基础改善”、“风貌提升，活力新生”、“社区治理、长效运维”</w:t>
      </w:r>
      <w:r>
        <w:rPr>
          <w:rFonts w:hint="default" w:cs="Arial" w:asciiTheme="minorEastAsia" w:hAnsiTheme="minorEastAsia" w:eastAsiaTheme="minorEastAsia"/>
          <w:snapToGrid w:val="0"/>
          <w:color w:val="auto"/>
          <w:sz w:val="21"/>
          <w:szCs w:val="21"/>
          <w:lang w:val="en-US" w:eastAsia="zh-CN" w:bidi="ar-SA"/>
        </w:rPr>
        <w:t>三个层面助力社区健康生长，成就美好人居环境。</w:t>
      </w:r>
    </w:p>
    <w:p>
      <w:pPr>
        <w:pStyle w:val="13"/>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20" w:firstLineChars="200"/>
        <w:textAlignment w:val="baseline"/>
        <w:rPr>
          <w:rFonts w:hint="eastAsia" w:asciiTheme="minorEastAsia" w:hAnsiTheme="minorEastAsia" w:eastAsiaTheme="minorEastAsia"/>
          <w:color w:val="auto"/>
          <w:sz w:val="21"/>
          <w:szCs w:val="21"/>
          <w:highlight w:val="none"/>
          <w:lang w:val="en-US" w:eastAsia="zh-CN"/>
        </w:rPr>
      </w:pPr>
      <w:r>
        <w:rPr>
          <w:rFonts w:hint="eastAsia" w:cs="Arial" w:asciiTheme="minorEastAsia" w:hAnsiTheme="minorEastAsia" w:eastAsiaTheme="minorEastAsia"/>
          <w:snapToGrid w:val="0"/>
          <w:color w:val="auto"/>
          <w:sz w:val="21"/>
          <w:szCs w:val="21"/>
          <w:lang w:val="en-US" w:eastAsia="zh-CN" w:bidi="ar-SA"/>
        </w:rPr>
        <w:t>4、</w:t>
      </w:r>
      <w:r>
        <w:rPr>
          <w:rFonts w:hint="eastAsia" w:asciiTheme="minorEastAsia" w:hAnsiTheme="minorEastAsia" w:eastAsiaTheme="minorEastAsia"/>
          <w:color w:val="auto"/>
          <w:sz w:val="21"/>
          <w:szCs w:val="21"/>
          <w:highlight w:val="none"/>
          <w:lang w:val="en-US" w:eastAsia="zh-CN"/>
        </w:rPr>
        <w:t>设计内容</w:t>
      </w:r>
    </w:p>
    <w:p>
      <w:pPr>
        <w:keepNext w:val="0"/>
        <w:keepLines w:val="0"/>
        <w:widowControl/>
        <w:suppressLineNumbers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 xml:space="preserve">改造内容包含建筑本体修缮、基础设施改造、小区环境整治、服务设施提升四部分内容。 </w:t>
      </w:r>
    </w:p>
    <w:p>
      <w:pPr>
        <w:keepNext w:val="0"/>
        <w:keepLines w:val="0"/>
        <w:widowControl/>
        <w:suppressLineNumbers w:val="0"/>
        <w:spacing w:line="360" w:lineRule="auto"/>
        <w:ind w:firstLine="420" w:firstLineChars="200"/>
        <w:jc w:val="left"/>
        <w:rPr>
          <w:rFonts w:hint="eastAsia" w:ascii="宋体" w:hAnsi="宋体" w:eastAsia="宋体" w:cs="宋体"/>
          <w:sz w:val="21"/>
          <w:szCs w:val="21"/>
        </w:rPr>
      </w:pPr>
      <w:r>
        <w:rPr>
          <w:rFonts w:hint="eastAsia" w:asciiTheme="minorEastAsia" w:hAnsiTheme="minorEastAsia" w:eastAsiaTheme="minorEastAsia"/>
          <w:color w:val="auto"/>
          <w:sz w:val="21"/>
          <w:szCs w:val="21"/>
          <w:highlight w:val="none"/>
          <w:lang w:val="en-US" w:eastAsia="zh-CN"/>
        </w:rPr>
        <w:t>（1）</w:t>
      </w:r>
      <w:r>
        <w:rPr>
          <w:rFonts w:hint="eastAsia" w:ascii="宋体" w:hAnsi="宋体" w:eastAsia="宋体" w:cs="宋体"/>
          <w:snapToGrid w:val="0"/>
          <w:color w:val="000000"/>
          <w:kern w:val="0"/>
          <w:sz w:val="21"/>
          <w:szCs w:val="21"/>
          <w:lang w:val="en-US" w:eastAsia="zh-CN" w:bidi="ar"/>
        </w:rPr>
        <w:t xml:space="preserve">建筑本体修缮涉及 75 栋住宅楼，对其楼梯和公共空间进行更新改造，包括清理楼道、楼道构件修整、楼道照明灯更换、楼梯及公共走道空间内部饰面更新；对其建筑外立面改造，包括建筑外饰面清洗、修缮或更新、破旧防盗网整治、建筑外门窗更换等；对其屋面进行修整，包括防水改造等。 </w:t>
      </w:r>
    </w:p>
    <w:p>
      <w:pPr>
        <w:keepNext w:val="0"/>
        <w:keepLines w:val="0"/>
        <w:widowControl/>
        <w:suppressLineNumbers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 xml:space="preserve">（2）基础设施改造涉建筑及室外环境方面，包括无障碍及适老化设施改造、建筑配套水电气改造、小区车行人行道改造、小区给排水管网系统及雨污分流改造、小区充电设施及电力线路和照明设施改造、小区智慧设施提升改造、环卫设施提升改造、消防安全提升、无障碍通道改造等。 </w:t>
      </w:r>
    </w:p>
    <w:p>
      <w:pPr>
        <w:keepNext w:val="0"/>
        <w:keepLines w:val="0"/>
        <w:widowControl/>
        <w:suppressLineNumbers w:val="0"/>
        <w:spacing w:line="360" w:lineRule="auto"/>
        <w:jc w:val="left"/>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 xml:space="preserve">小区环境整治包括五个方面。对小区大门及围墙和沿街建筑外立面风貌进行整治；对公共空间进行改造，包括公共活动场地、海绵设施等；对绿化环境进行整治，包括既有植被改造、新增植被等；对停车设施进行整治，包括机动车、非机动车两部分；对标识系统改造，包括建筑标识、公共户外标识等。 </w:t>
      </w:r>
    </w:p>
    <w:p>
      <w:pPr>
        <w:keepNext w:val="0"/>
        <w:keepLines w:val="0"/>
        <w:widowControl/>
        <w:suppressLineNumbers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napToGrid w:val="0"/>
          <w:color w:val="000000"/>
          <w:kern w:val="0"/>
          <w:sz w:val="21"/>
          <w:szCs w:val="21"/>
          <w:lang w:val="en-US" w:eastAsia="zh-CN" w:bidi="ar"/>
        </w:rPr>
        <w:t xml:space="preserve">（3）服务设施提升重点对小区的文体活动设施进行改造，包括康体设施、文化设施、儿童游乐设施等的新增和完善。 </w:t>
      </w:r>
    </w:p>
    <w:p>
      <w:pPr>
        <w:keepNext w:val="0"/>
        <w:keepLines w:val="0"/>
        <w:widowControl/>
        <w:suppressLineNumbers w:val="0"/>
        <w:spacing w:line="360" w:lineRule="auto"/>
        <w:ind w:firstLine="420" w:firstLineChars="200"/>
        <w:jc w:val="left"/>
        <w:rPr>
          <w:rFonts w:hint="eastAsia" w:asciiTheme="minorEastAsia" w:hAnsiTheme="minorEastAsia" w:eastAsiaTheme="minorEastAsia"/>
          <w:color w:val="auto"/>
          <w:sz w:val="21"/>
          <w:szCs w:val="21"/>
          <w:highlight w:val="none"/>
          <w:lang w:val="en-US" w:eastAsia="zh-CN"/>
        </w:rPr>
      </w:pPr>
      <w:r>
        <w:rPr>
          <w:rFonts w:hint="eastAsia" w:ascii="宋体" w:hAnsi="宋体" w:eastAsia="宋体" w:cs="宋体"/>
          <w:snapToGrid w:val="0"/>
          <w:color w:val="000000"/>
          <w:kern w:val="0"/>
          <w:sz w:val="21"/>
          <w:szCs w:val="21"/>
          <w:lang w:val="en-US" w:eastAsia="zh-CN" w:bidi="ar"/>
        </w:rPr>
        <w:t>（4）总体设计包括开放空间结构、交通组织、消防组织、停车管理、围蔽管理五部分内容。</w:t>
      </w:r>
    </w:p>
    <w:p>
      <w:pPr>
        <w:pStyle w:val="8"/>
        <w:keepNext w:val="0"/>
        <w:keepLines w:val="0"/>
        <w:pageBreakBefore w:val="0"/>
        <w:widowControl w:val="0"/>
        <w:numPr>
          <w:ilvl w:val="0"/>
          <w:numId w:val="1"/>
        </w:numPr>
        <w:kinsoku/>
        <w:wordWrap/>
        <w:overflowPunct/>
        <w:topLinePunct w:val="0"/>
        <w:bidi w:val="0"/>
        <w:adjustRightInd/>
        <w:snapToGrid/>
        <w:spacing w:after="0" w:line="360" w:lineRule="auto"/>
        <w:ind w:left="0" w:leftChars="0" w:right="65" w:rightChars="31" w:firstLine="420" w:firstLineChars="0"/>
        <w:jc w:val="both"/>
        <w:textAlignment w:val="auto"/>
        <w:outlineLvl w:val="2"/>
        <w:rPr>
          <w:rFonts w:hint="eastAsia" w:cs="宋体" w:asciiTheme="minorEastAsia" w:hAnsiTheme="minorEastAsia" w:eastAsiaTheme="minorEastAsia"/>
          <w:b/>
          <w:bCs/>
          <w:color w:val="auto"/>
          <w:sz w:val="21"/>
          <w:highlight w:val="none"/>
        </w:rPr>
      </w:pPr>
      <w:r>
        <w:rPr>
          <w:rFonts w:hint="eastAsia" w:cs="宋体" w:asciiTheme="minorEastAsia" w:hAnsiTheme="minorEastAsia"/>
          <w:b/>
          <w:bCs/>
          <w:color w:val="auto"/>
          <w:highlight w:val="none"/>
          <w:lang w:eastAsia="zh-CN"/>
        </w:rPr>
        <w:t>设计</w:t>
      </w:r>
      <w:r>
        <w:rPr>
          <w:rFonts w:hint="eastAsia" w:cs="宋体" w:asciiTheme="minorEastAsia" w:hAnsiTheme="minorEastAsia" w:eastAsiaTheme="minorEastAsia"/>
          <w:b/>
          <w:bCs/>
          <w:color w:val="auto"/>
          <w:highlight w:val="none"/>
        </w:rPr>
        <w:t>要求</w:t>
      </w:r>
      <w:bookmarkEnd w:id="52"/>
      <w:bookmarkEnd w:id="53"/>
    </w:p>
    <w:p>
      <w:pPr>
        <w:keepNext w:val="0"/>
        <w:keepLines w:val="0"/>
        <w:pageBreakBefore w:val="0"/>
        <w:widowControl w:val="0"/>
        <w:numPr>
          <w:ilvl w:val="0"/>
          <w:numId w:val="3"/>
        </w:numPr>
        <w:tabs>
          <w:tab w:val="left" w:pos="1604"/>
        </w:tabs>
        <w:kinsoku/>
        <w:wordWrap/>
        <w:overflowPunct/>
        <w:topLinePunct w:val="0"/>
        <w:bidi w:val="0"/>
        <w:adjustRightInd/>
        <w:snapToGrid/>
        <w:spacing w:line="360" w:lineRule="auto"/>
        <w:ind w:left="0" w:leftChars="0" w:right="-13" w:rightChars="-6" w:firstLine="420" w:firstLineChars="200"/>
        <w:jc w:val="both"/>
        <w:textAlignment w:val="auto"/>
        <w:outlineLvl w:val="9"/>
        <w:rPr>
          <w:rFonts w:asciiTheme="minorEastAsia" w:hAnsiTheme="minorEastAsia" w:eastAsiaTheme="minorEastAsia"/>
          <w:bCs/>
          <w:color w:val="auto"/>
          <w:sz w:val="21"/>
          <w:szCs w:val="21"/>
          <w:highlight w:val="none"/>
        </w:rPr>
      </w:pPr>
      <w:r>
        <w:rPr>
          <w:rFonts w:hint="eastAsia" w:asciiTheme="minorEastAsia" w:hAnsiTheme="minorEastAsia" w:eastAsiaTheme="minorEastAsia"/>
          <w:bCs/>
          <w:color w:val="auto"/>
          <w:sz w:val="21"/>
          <w:szCs w:val="21"/>
          <w:highlight w:val="none"/>
        </w:rPr>
        <w:t>中标人</w:t>
      </w:r>
      <w:r>
        <w:rPr>
          <w:rFonts w:hint="eastAsia" w:asciiTheme="minorEastAsia" w:hAnsiTheme="minorEastAsia" w:eastAsiaTheme="minorEastAsia"/>
          <w:bCs/>
          <w:color w:val="auto"/>
          <w:sz w:val="21"/>
          <w:szCs w:val="21"/>
          <w:highlight w:val="none"/>
          <w:lang w:val="en-US" w:eastAsia="zh-CN"/>
        </w:rPr>
        <w:t>进行</w:t>
      </w:r>
      <w:r>
        <w:rPr>
          <w:rFonts w:hint="eastAsia" w:asciiTheme="minorEastAsia" w:hAnsiTheme="minorEastAsia" w:eastAsiaTheme="minorEastAsia"/>
          <w:bCs/>
          <w:color w:val="auto"/>
          <w:sz w:val="21"/>
          <w:szCs w:val="21"/>
          <w:highlight w:val="none"/>
        </w:rPr>
        <w:t>设计方案，</w:t>
      </w:r>
      <w:r>
        <w:rPr>
          <w:rFonts w:asciiTheme="minorEastAsia" w:hAnsiTheme="minorEastAsia" w:eastAsiaTheme="minorEastAsia"/>
          <w:bCs/>
          <w:color w:val="auto"/>
          <w:sz w:val="21"/>
          <w:szCs w:val="21"/>
          <w:highlight w:val="none"/>
        </w:rPr>
        <w:t>但应符合本项目可行性研究报告批复的有关强制性要求；</w:t>
      </w:r>
    </w:p>
    <w:p>
      <w:pPr>
        <w:keepNext w:val="0"/>
        <w:keepLines w:val="0"/>
        <w:pageBreakBefore w:val="0"/>
        <w:widowControl w:val="0"/>
        <w:numPr>
          <w:ilvl w:val="0"/>
          <w:numId w:val="3"/>
        </w:numPr>
        <w:tabs>
          <w:tab w:val="left" w:pos="1604"/>
        </w:tabs>
        <w:kinsoku/>
        <w:wordWrap/>
        <w:overflowPunct/>
        <w:topLinePunct w:val="0"/>
        <w:bidi w:val="0"/>
        <w:adjustRightInd/>
        <w:snapToGrid/>
        <w:spacing w:line="360" w:lineRule="auto"/>
        <w:ind w:left="0" w:leftChars="0" w:right="-13" w:rightChars="-6" w:firstLine="420" w:firstLineChars="200"/>
        <w:jc w:val="both"/>
        <w:textAlignment w:val="auto"/>
        <w:outlineLvl w:val="9"/>
        <w:rPr>
          <w:rFonts w:asciiTheme="minorEastAsia" w:hAnsiTheme="minorEastAsia" w:eastAsiaTheme="minorEastAsia"/>
          <w:bCs/>
          <w:color w:val="auto"/>
          <w:sz w:val="21"/>
          <w:szCs w:val="21"/>
          <w:highlight w:val="none"/>
        </w:rPr>
      </w:pPr>
      <w:r>
        <w:rPr>
          <w:rFonts w:asciiTheme="minorEastAsia" w:hAnsiTheme="minorEastAsia" w:eastAsiaTheme="minorEastAsia"/>
          <w:bCs/>
          <w:color w:val="auto"/>
          <w:sz w:val="21"/>
          <w:szCs w:val="21"/>
          <w:highlight w:val="none"/>
        </w:rPr>
        <w:t>相关政府部门和公共事业管理部门就本项目报建、审查、审批、审计、备案和专业咨询等工作进行联系和协调；</w:t>
      </w:r>
    </w:p>
    <w:p>
      <w:pPr>
        <w:keepNext w:val="0"/>
        <w:keepLines w:val="0"/>
        <w:pageBreakBefore w:val="0"/>
        <w:widowControl w:val="0"/>
        <w:numPr>
          <w:ilvl w:val="0"/>
          <w:numId w:val="3"/>
        </w:numPr>
        <w:tabs>
          <w:tab w:val="left" w:pos="1604"/>
        </w:tabs>
        <w:kinsoku/>
        <w:wordWrap/>
        <w:overflowPunct/>
        <w:topLinePunct w:val="0"/>
        <w:bidi w:val="0"/>
        <w:adjustRightInd/>
        <w:snapToGrid/>
        <w:spacing w:line="360" w:lineRule="auto"/>
        <w:ind w:left="0" w:leftChars="0" w:right="-13" w:rightChars="-6" w:firstLine="420" w:firstLineChars="200"/>
        <w:jc w:val="both"/>
        <w:textAlignment w:val="auto"/>
        <w:outlineLvl w:val="9"/>
        <w:rPr>
          <w:rFonts w:asciiTheme="minorEastAsia" w:hAnsiTheme="minorEastAsia" w:eastAsiaTheme="minorEastAsia"/>
          <w:bCs/>
          <w:color w:val="auto"/>
          <w:sz w:val="21"/>
          <w:szCs w:val="21"/>
          <w:highlight w:val="none"/>
        </w:rPr>
      </w:pPr>
      <w:r>
        <w:rPr>
          <w:rFonts w:asciiTheme="minorEastAsia" w:hAnsiTheme="minorEastAsia" w:eastAsiaTheme="minorEastAsia"/>
          <w:bCs/>
          <w:color w:val="auto"/>
          <w:sz w:val="21"/>
          <w:szCs w:val="21"/>
          <w:highlight w:val="none"/>
        </w:rPr>
        <w:t>承办设计成果评审会，并自行承担所发生的费用</w:t>
      </w:r>
      <w:r>
        <w:rPr>
          <w:rFonts w:hint="eastAsia" w:asciiTheme="minorEastAsia" w:hAnsiTheme="minorEastAsia" w:eastAsiaTheme="minorEastAsia"/>
          <w:bCs/>
          <w:color w:val="auto"/>
          <w:sz w:val="21"/>
          <w:szCs w:val="21"/>
          <w:highlight w:val="none"/>
        </w:rPr>
        <w:t>。</w:t>
      </w:r>
    </w:p>
    <w:p>
      <w:pPr>
        <w:pStyle w:val="8"/>
        <w:keepNext w:val="0"/>
        <w:keepLines w:val="0"/>
        <w:pageBreakBefore w:val="0"/>
        <w:widowControl w:val="0"/>
        <w:numPr>
          <w:ilvl w:val="0"/>
          <w:numId w:val="1"/>
        </w:numPr>
        <w:kinsoku/>
        <w:wordWrap/>
        <w:overflowPunct/>
        <w:topLinePunct w:val="0"/>
        <w:bidi w:val="0"/>
        <w:adjustRightInd/>
        <w:snapToGrid/>
        <w:spacing w:after="0" w:line="360" w:lineRule="auto"/>
        <w:ind w:left="0" w:leftChars="0" w:right="65" w:rightChars="31" w:firstLine="420" w:firstLineChars="0"/>
        <w:jc w:val="both"/>
        <w:textAlignment w:val="auto"/>
        <w:outlineLvl w:val="2"/>
        <w:rPr>
          <w:rFonts w:hint="eastAsia" w:cs="宋体" w:asciiTheme="minorEastAsia" w:hAnsiTheme="minorEastAsia" w:eastAsiaTheme="minorEastAsia"/>
          <w:b/>
          <w:bCs/>
          <w:color w:val="auto"/>
          <w:highlight w:val="none"/>
        </w:rPr>
      </w:pPr>
      <w:bookmarkStart w:id="54" w:name="7．违约条款"/>
      <w:bookmarkEnd w:id="54"/>
      <w:bookmarkStart w:id="55" w:name="6．设计成果要求_"/>
      <w:bookmarkEnd w:id="55"/>
      <w:r>
        <w:rPr>
          <w:rFonts w:hint="eastAsia" w:cs="宋体" w:asciiTheme="minorEastAsia" w:hAnsiTheme="minorEastAsia" w:eastAsiaTheme="minorEastAsia"/>
          <w:b/>
          <w:bCs/>
          <w:color w:val="auto"/>
          <w:highlight w:val="none"/>
        </w:rPr>
        <w:t>勘察</w:t>
      </w:r>
      <w:r>
        <w:rPr>
          <w:rFonts w:hint="eastAsia" w:cs="宋体" w:asciiTheme="minorEastAsia" w:hAnsiTheme="minorEastAsia"/>
          <w:b/>
          <w:bCs/>
          <w:color w:val="auto"/>
          <w:highlight w:val="none"/>
          <w:lang w:eastAsia="zh-CN"/>
        </w:rPr>
        <w:t>设计</w:t>
      </w:r>
      <w:r>
        <w:rPr>
          <w:rFonts w:hint="eastAsia" w:cs="宋体" w:asciiTheme="minorEastAsia" w:hAnsiTheme="minorEastAsia" w:eastAsiaTheme="minorEastAsia"/>
          <w:b/>
          <w:bCs/>
          <w:color w:val="auto"/>
          <w:highlight w:val="none"/>
        </w:rPr>
        <w:t>成果要求</w:t>
      </w:r>
    </w:p>
    <w:p>
      <w:pPr>
        <w:spacing w:line="360" w:lineRule="auto"/>
        <w:ind w:firstLine="42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按照本工程勘察</w:t>
      </w:r>
      <w:r>
        <w:rPr>
          <w:rFonts w:hint="eastAsia" w:asciiTheme="minorEastAsia" w:hAnsiTheme="minorEastAsia" w:eastAsiaTheme="minorEastAsia" w:cstheme="minorEastAsia"/>
          <w:color w:val="auto"/>
          <w:highlight w:val="none"/>
          <w:lang w:eastAsia="zh-CN"/>
        </w:rPr>
        <w:t>设计</w:t>
      </w:r>
      <w:r>
        <w:rPr>
          <w:rFonts w:hint="eastAsia" w:asciiTheme="minorEastAsia" w:hAnsiTheme="minorEastAsia" w:eastAsiaTheme="minorEastAsia" w:cstheme="minorEastAsia"/>
          <w:color w:val="auto"/>
          <w:highlight w:val="none"/>
        </w:rPr>
        <w:t>内容和要求，提供能清晰表达勘察及各专业</w:t>
      </w:r>
      <w:r>
        <w:rPr>
          <w:rFonts w:hint="eastAsia" w:asciiTheme="minorEastAsia" w:hAnsiTheme="minorEastAsia" w:eastAsiaTheme="minorEastAsia" w:cstheme="minorEastAsia"/>
          <w:color w:val="auto"/>
          <w:highlight w:val="none"/>
          <w:lang w:eastAsia="zh-CN"/>
        </w:rPr>
        <w:t>设计</w:t>
      </w:r>
      <w:r>
        <w:rPr>
          <w:rFonts w:hint="eastAsia" w:asciiTheme="minorEastAsia" w:hAnsiTheme="minorEastAsia" w:eastAsiaTheme="minorEastAsia" w:cstheme="minorEastAsia"/>
          <w:color w:val="auto"/>
          <w:highlight w:val="none"/>
        </w:rPr>
        <w:t>的有关图纸和相关资料，工作进度及成果提交数量如下表：</w:t>
      </w:r>
    </w:p>
    <w:p>
      <w:pPr>
        <w:spacing w:line="360" w:lineRule="auto"/>
        <w:jc w:val="center"/>
        <w:rPr>
          <w:rFonts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勘察</w:t>
      </w:r>
      <w:r>
        <w:rPr>
          <w:rFonts w:hint="eastAsia" w:asciiTheme="minorEastAsia" w:hAnsiTheme="minorEastAsia" w:eastAsiaTheme="minorEastAsia" w:cstheme="minorEastAsia"/>
          <w:b/>
          <w:color w:val="auto"/>
          <w:highlight w:val="none"/>
          <w:lang w:eastAsia="zh-CN"/>
        </w:rPr>
        <w:t>设计</w:t>
      </w:r>
      <w:r>
        <w:rPr>
          <w:rFonts w:hint="eastAsia" w:asciiTheme="minorEastAsia" w:hAnsiTheme="minorEastAsia" w:eastAsiaTheme="minorEastAsia" w:cstheme="minorEastAsia"/>
          <w:b/>
          <w:color w:val="auto"/>
          <w:highlight w:val="none"/>
        </w:rPr>
        <w:t>单位须提交成果资料</w:t>
      </w:r>
    </w:p>
    <w:tbl>
      <w:tblPr>
        <w:tblStyle w:val="23"/>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3432"/>
        <w:gridCol w:w="930"/>
        <w:gridCol w:w="3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3432"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ind w:firstLine="420"/>
              <w:rPr>
                <w:rFonts w:hint="eastAsia" w:ascii="宋体" w:hAnsi="宋体" w:eastAsia="宋体" w:cs="宋体"/>
                <w:color w:val="auto"/>
                <w:highlight w:val="none"/>
              </w:rPr>
            </w:pPr>
            <w:r>
              <w:rPr>
                <w:rFonts w:hint="eastAsia" w:ascii="宋体" w:hAnsi="宋体" w:eastAsia="宋体" w:cs="宋体"/>
                <w:color w:val="auto"/>
                <w:highlight w:val="none"/>
              </w:rPr>
              <w:t>资料及文件名称</w:t>
            </w:r>
          </w:p>
        </w:tc>
        <w:tc>
          <w:tcPr>
            <w:tcW w:w="930" w:type="dxa"/>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份数</w:t>
            </w:r>
          </w:p>
        </w:tc>
        <w:tc>
          <w:tcPr>
            <w:tcW w:w="38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提交时间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hd w:val="clear"/>
              <w:spacing w:before="100" w:beforeAutospacing="1" w:after="100" w:afterAutospacing="1" w:line="540" w:lineRule="exact"/>
              <w:ind w:firstLine="199" w:firstLineChars="95"/>
              <w:rPr>
                <w:rFonts w:hint="eastAsia" w:ascii="宋体" w:hAnsi="宋体" w:eastAsia="宋体" w:cs="宋体"/>
                <w:color w:val="auto"/>
                <w:highlight w:val="none"/>
              </w:rPr>
            </w:pPr>
            <w:r>
              <w:rPr>
                <w:rFonts w:hint="eastAsia" w:ascii="宋体" w:hAnsi="宋体" w:eastAsia="宋体" w:cs="宋体"/>
                <w:color w:val="auto"/>
                <w:szCs w:val="28"/>
                <w:highlight w:val="none"/>
              </w:rPr>
              <w:t>1</w:t>
            </w:r>
          </w:p>
        </w:tc>
        <w:tc>
          <w:tcPr>
            <w:tcW w:w="3432"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Fonts w:hint="eastAsia" w:ascii="宋体" w:hAnsi="宋体" w:eastAsia="宋体" w:cs="宋体"/>
                <w:color w:val="auto"/>
                <w:szCs w:val="28"/>
                <w:highlight w:val="none"/>
              </w:rPr>
              <w:t>勘察测量方案及电子版</w:t>
            </w:r>
          </w:p>
        </w:tc>
        <w:tc>
          <w:tcPr>
            <w:tcW w:w="93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宋体" w:hAnsi="宋体" w:eastAsia="宋体" w:cs="宋体"/>
                <w:color w:val="auto"/>
                <w:highlight w:val="none"/>
              </w:rPr>
            </w:pPr>
            <w:r>
              <w:rPr>
                <w:rFonts w:hint="eastAsia" w:ascii="宋体" w:hAnsi="宋体" w:eastAsia="宋体" w:cs="宋体"/>
                <w:color w:val="auto"/>
                <w:szCs w:val="28"/>
                <w:highlight w:val="none"/>
              </w:rPr>
              <w:t>3/1</w:t>
            </w:r>
          </w:p>
        </w:tc>
        <w:tc>
          <w:tcPr>
            <w:tcW w:w="3860"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中标通知书发出后</w:t>
            </w:r>
            <w:r>
              <w:rPr>
                <w:rFonts w:hint="eastAsia" w:ascii="宋体" w:hAnsi="宋体" w:eastAsia="宋体" w:cs="宋体"/>
                <w:color w:val="auto"/>
                <w:szCs w:val="28"/>
                <w:highlight w:val="none"/>
                <w:lang w:val="en-US" w:eastAsia="zh-CN"/>
              </w:rPr>
              <w:t>2</w:t>
            </w:r>
            <w:r>
              <w:rPr>
                <w:rFonts w:hint="eastAsia" w:ascii="宋体" w:hAnsi="宋体" w:eastAsia="宋体" w:cs="宋体"/>
                <w:color w:val="auto"/>
                <w:szCs w:val="28"/>
                <w:highlight w:val="none"/>
              </w:rPr>
              <w:t>个日历天内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hd w:val="clear"/>
              <w:spacing w:before="100" w:beforeAutospacing="1" w:after="100" w:afterAutospacing="1"/>
              <w:ind w:firstLine="199" w:firstLineChars="95"/>
              <w:rPr>
                <w:rFonts w:hint="eastAsia" w:ascii="宋体" w:hAnsi="宋体" w:eastAsia="宋体" w:cs="宋体"/>
                <w:color w:val="auto"/>
                <w:highlight w:val="none"/>
              </w:rPr>
            </w:pPr>
            <w:r>
              <w:rPr>
                <w:rFonts w:hint="eastAsia" w:ascii="宋体" w:hAnsi="宋体" w:eastAsia="宋体" w:cs="宋体"/>
                <w:color w:val="auto"/>
                <w:szCs w:val="28"/>
                <w:highlight w:val="none"/>
              </w:rPr>
              <w:t>2</w:t>
            </w:r>
          </w:p>
        </w:tc>
        <w:tc>
          <w:tcPr>
            <w:tcW w:w="3432"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Fonts w:hint="eastAsia" w:ascii="宋体" w:hAnsi="宋体" w:eastAsia="宋体" w:cs="宋体"/>
                <w:color w:val="auto"/>
                <w:szCs w:val="28"/>
                <w:highlight w:val="none"/>
              </w:rPr>
              <w:t>勘察测量报告及电子版</w:t>
            </w:r>
          </w:p>
        </w:tc>
        <w:tc>
          <w:tcPr>
            <w:tcW w:w="93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宋体" w:hAnsi="宋体" w:eastAsia="宋体" w:cs="宋体"/>
                <w:color w:val="auto"/>
                <w:highlight w:val="none"/>
              </w:rPr>
            </w:pPr>
            <w:r>
              <w:rPr>
                <w:rFonts w:hint="eastAsia" w:ascii="宋体" w:hAnsi="宋体" w:eastAsia="宋体" w:cs="宋体"/>
                <w:color w:val="auto"/>
                <w:szCs w:val="28"/>
                <w:highlight w:val="none"/>
              </w:rPr>
              <w:t>8/1</w:t>
            </w:r>
          </w:p>
        </w:tc>
        <w:tc>
          <w:tcPr>
            <w:tcW w:w="3860"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Fonts w:hint="eastAsia" w:ascii="宋体" w:hAnsi="宋体" w:eastAsia="宋体" w:cs="宋体"/>
                <w:color w:val="auto"/>
                <w:szCs w:val="28"/>
                <w:highlight w:val="none"/>
              </w:rPr>
              <w:t>提交勘察测量方案且经审查通过后</w:t>
            </w:r>
            <w:r>
              <w:rPr>
                <w:rFonts w:hint="eastAsia" w:ascii="宋体" w:hAnsi="宋体" w:eastAsia="宋体" w:cs="宋体"/>
                <w:color w:val="auto"/>
                <w:szCs w:val="28"/>
                <w:highlight w:val="none"/>
                <w:lang w:val="en-US" w:eastAsia="zh-CN"/>
              </w:rPr>
              <w:t>10</w:t>
            </w:r>
            <w:r>
              <w:rPr>
                <w:rFonts w:hint="eastAsia" w:ascii="宋体" w:hAnsi="宋体" w:eastAsia="宋体" w:cs="宋体"/>
                <w:color w:val="auto"/>
                <w:szCs w:val="28"/>
                <w:highlight w:val="none"/>
              </w:rPr>
              <w:t>个日历天内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hd w:val="clear"/>
              <w:spacing w:before="100" w:beforeAutospacing="1" w:after="100" w:afterAutospacing="1"/>
              <w:ind w:firstLine="199" w:firstLineChars="95"/>
              <w:rPr>
                <w:rFonts w:hint="eastAsia" w:ascii="宋体" w:hAnsi="宋体" w:eastAsia="宋体" w:cs="宋体"/>
                <w:color w:val="auto"/>
                <w:highlight w:val="none"/>
                <w:lang w:val="en-US" w:eastAsia="zh-CN"/>
              </w:rPr>
            </w:pPr>
            <w:r>
              <w:rPr>
                <w:rFonts w:hint="eastAsia" w:ascii="宋体" w:hAnsi="宋体" w:eastAsia="宋体" w:cs="宋体"/>
                <w:color w:val="auto"/>
                <w:szCs w:val="28"/>
                <w:highlight w:val="none"/>
                <w:lang w:val="en-US" w:eastAsia="zh-CN"/>
              </w:rPr>
              <w:t>3</w:t>
            </w:r>
          </w:p>
        </w:tc>
        <w:tc>
          <w:tcPr>
            <w:tcW w:w="3432"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方案报审稿</w:t>
            </w:r>
          </w:p>
        </w:tc>
        <w:tc>
          <w:tcPr>
            <w:tcW w:w="93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宋体" w:hAnsi="宋体" w:eastAsia="宋体" w:cs="宋体"/>
                <w:color w:val="auto"/>
                <w:highlight w:val="none"/>
              </w:rPr>
            </w:pPr>
            <w:r>
              <w:rPr>
                <w:rFonts w:hint="eastAsia" w:ascii="宋体" w:hAnsi="宋体" w:eastAsia="宋体" w:cs="宋体"/>
                <w:color w:val="auto"/>
                <w:szCs w:val="28"/>
                <w:highlight w:val="none"/>
                <w:lang w:val="en-US" w:eastAsia="zh-CN"/>
              </w:rPr>
              <w:t>8</w:t>
            </w:r>
          </w:p>
        </w:tc>
        <w:tc>
          <w:tcPr>
            <w:tcW w:w="3860" w:type="dxa"/>
            <w:tcBorders>
              <w:top w:val="single" w:color="auto" w:sz="4" w:space="0"/>
              <w:left w:val="single" w:color="auto" w:sz="4" w:space="0"/>
              <w:bottom w:val="single" w:color="auto" w:sz="4" w:space="0"/>
              <w:right w:val="single" w:color="auto" w:sz="4" w:space="0"/>
            </w:tcBorders>
            <w:vAlign w:val="center"/>
          </w:tcPr>
          <w:p>
            <w:pPr>
              <w:widowControl/>
              <w:shd w:val="clear"/>
              <w:kinsoku/>
              <w:adjustRightInd/>
              <w:snapToGrid/>
              <w:spacing w:line="360" w:lineRule="auto"/>
              <w:jc w:val="both"/>
              <w:rPr>
                <w:rFonts w:hint="eastAsia" w:ascii="宋体" w:hAnsi="宋体" w:eastAsia="宋体" w:cs="宋体"/>
                <w:color w:val="auto"/>
                <w:highlight w:val="none"/>
              </w:rPr>
            </w:pPr>
            <w:r>
              <w:rPr>
                <w:rFonts w:hint="eastAsia" w:ascii="宋体" w:hAnsi="宋体" w:eastAsia="宋体" w:cs="宋体"/>
                <w:color w:val="auto"/>
                <w:highlight w:val="none"/>
              </w:rPr>
              <w:t>中标通知书发出后、收到完整测绘、鉴定报告等必要资料后</w:t>
            </w:r>
            <w:r>
              <w:rPr>
                <w:rFonts w:hint="eastAsia" w:ascii="宋体" w:hAnsi="宋体" w:eastAsia="宋体" w:cs="宋体"/>
                <w:color w:val="auto"/>
                <w:szCs w:val="28"/>
                <w:highlight w:val="none"/>
                <w:lang w:val="en-US" w:eastAsia="zh-CN"/>
              </w:rPr>
              <w:t>10</w:t>
            </w:r>
            <w:r>
              <w:rPr>
                <w:rFonts w:hint="eastAsia" w:ascii="宋体" w:hAnsi="宋体" w:eastAsia="宋体" w:cs="宋体"/>
                <w:color w:val="auto"/>
                <w:highlight w:val="none"/>
              </w:rPr>
              <w:t>个日历天内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hd w:val="clear"/>
              <w:spacing w:before="100" w:beforeAutospacing="1" w:after="100" w:afterAutospacing="1"/>
              <w:ind w:firstLine="199" w:firstLineChars="95"/>
              <w:rPr>
                <w:rFonts w:hint="eastAsia" w:ascii="宋体" w:hAnsi="宋体" w:eastAsia="宋体" w:cs="宋体"/>
                <w:color w:val="auto"/>
                <w:highlight w:val="none"/>
                <w:lang w:val="en-US" w:eastAsia="zh-CN"/>
              </w:rPr>
            </w:pPr>
            <w:r>
              <w:rPr>
                <w:rFonts w:hint="eastAsia" w:ascii="宋体" w:hAnsi="宋体" w:eastAsia="宋体" w:cs="宋体"/>
                <w:color w:val="auto"/>
                <w:szCs w:val="28"/>
                <w:highlight w:val="none"/>
                <w:lang w:val="en-US" w:eastAsia="zh-CN"/>
              </w:rPr>
              <w:t>4</w:t>
            </w:r>
          </w:p>
        </w:tc>
        <w:tc>
          <w:tcPr>
            <w:tcW w:w="3432"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Fonts w:hint="eastAsia" w:ascii="宋体" w:hAnsi="宋体" w:eastAsia="宋体" w:cs="宋体"/>
                <w:color w:val="auto"/>
                <w:szCs w:val="28"/>
                <w:highlight w:val="none"/>
              </w:rPr>
              <w:t>初步设计报审稿（</w:t>
            </w:r>
            <w:r>
              <w:rPr>
                <w:rFonts w:hint="eastAsia" w:ascii="宋体" w:hAnsi="宋体" w:eastAsia="宋体" w:cs="宋体"/>
                <w:b w:val="0"/>
                <w:bCs w:val="0"/>
                <w:i w:val="0"/>
                <w:iCs w:val="0"/>
                <w:caps w:val="0"/>
                <w:color w:val="auto"/>
                <w:spacing w:val="0"/>
                <w:sz w:val="21"/>
                <w:szCs w:val="21"/>
                <w:highlight w:val="none"/>
                <w:shd w:val="clear" w:fill="FFFFFF"/>
                <w:lang w:val="en-US" w:eastAsia="zh-CN"/>
              </w:rPr>
              <w:t>含编制概</w:t>
            </w:r>
            <w:r>
              <w:rPr>
                <w:rFonts w:hint="eastAsia" w:ascii="宋体" w:hAnsi="宋体" w:eastAsia="宋体" w:cs="宋体"/>
                <w:b w:val="0"/>
                <w:bCs w:val="0"/>
                <w:color w:val="auto"/>
                <w:highlight w:val="none"/>
                <w:lang w:val="en-US" w:eastAsia="zh-CN"/>
              </w:rPr>
              <w:t>算书，供专家评审</w:t>
            </w:r>
            <w:r>
              <w:rPr>
                <w:rFonts w:hint="eastAsia" w:ascii="宋体" w:hAnsi="宋体" w:eastAsia="宋体" w:cs="宋体"/>
                <w:color w:val="auto"/>
                <w:szCs w:val="28"/>
                <w:highlight w:val="none"/>
              </w:rPr>
              <w:t>）</w:t>
            </w:r>
          </w:p>
        </w:tc>
        <w:tc>
          <w:tcPr>
            <w:tcW w:w="93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宋体" w:hAnsi="宋体" w:eastAsia="宋体" w:cs="宋体"/>
                <w:color w:val="auto"/>
                <w:highlight w:val="none"/>
              </w:rPr>
            </w:pPr>
            <w:r>
              <w:rPr>
                <w:rFonts w:hint="eastAsia" w:ascii="宋体" w:hAnsi="宋体" w:eastAsia="宋体" w:cs="宋体"/>
                <w:color w:val="auto"/>
                <w:szCs w:val="28"/>
                <w:highlight w:val="none"/>
              </w:rPr>
              <w:t>8</w:t>
            </w:r>
          </w:p>
        </w:tc>
        <w:tc>
          <w:tcPr>
            <w:tcW w:w="3860"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Fonts w:hint="eastAsia" w:ascii="宋体" w:hAnsi="宋体" w:eastAsia="宋体" w:cs="宋体"/>
                <w:color w:val="auto"/>
                <w:highlight w:val="none"/>
              </w:rPr>
              <w:t>方案评审通过后</w:t>
            </w:r>
            <w:r>
              <w:rPr>
                <w:rFonts w:hint="eastAsia" w:ascii="宋体" w:hAnsi="宋体" w:eastAsia="宋体" w:cs="宋体"/>
                <w:color w:val="auto"/>
                <w:szCs w:val="28"/>
                <w:highlight w:val="none"/>
                <w:lang w:val="en-US" w:eastAsia="zh-CN"/>
              </w:rPr>
              <w:t>15</w:t>
            </w:r>
            <w:r>
              <w:rPr>
                <w:rFonts w:hint="eastAsia" w:ascii="宋体" w:hAnsi="宋体" w:eastAsia="宋体" w:cs="宋体"/>
                <w:color w:val="auto"/>
                <w:highlight w:val="none"/>
              </w:rPr>
              <w:t>个日历天内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hd w:val="clear"/>
              <w:spacing w:before="100" w:beforeAutospacing="1" w:after="100" w:afterAutospacing="1"/>
              <w:ind w:firstLine="199" w:firstLineChars="95"/>
              <w:rPr>
                <w:rFonts w:hint="eastAsia" w:ascii="宋体" w:hAnsi="宋体" w:eastAsia="宋体" w:cs="宋体"/>
                <w:color w:val="auto"/>
                <w:highlight w:val="none"/>
                <w:lang w:val="en-US" w:eastAsia="zh-CN"/>
              </w:rPr>
            </w:pPr>
            <w:r>
              <w:rPr>
                <w:rFonts w:hint="eastAsia" w:ascii="宋体" w:hAnsi="宋体" w:eastAsia="宋体" w:cs="宋体"/>
                <w:color w:val="auto"/>
                <w:szCs w:val="28"/>
                <w:highlight w:val="none"/>
                <w:lang w:val="en-US" w:eastAsia="zh-CN"/>
              </w:rPr>
              <w:t>5</w:t>
            </w:r>
          </w:p>
        </w:tc>
        <w:tc>
          <w:tcPr>
            <w:tcW w:w="3432"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Fonts w:hint="eastAsia" w:ascii="宋体" w:hAnsi="宋体" w:eastAsia="宋体" w:cs="宋体"/>
                <w:color w:val="auto"/>
                <w:szCs w:val="28"/>
                <w:highlight w:val="none"/>
              </w:rPr>
              <w:t>初步设计回复及修订稿（</w:t>
            </w:r>
            <w:r>
              <w:rPr>
                <w:rFonts w:hint="eastAsia" w:ascii="宋体" w:hAnsi="宋体" w:eastAsia="宋体" w:cs="宋体"/>
                <w:b w:val="0"/>
                <w:bCs w:val="0"/>
                <w:color w:val="auto"/>
                <w:highlight w:val="none"/>
                <w:lang w:val="en-US" w:eastAsia="zh-CN"/>
              </w:rPr>
              <w:t>含编制概算书修改稿</w:t>
            </w:r>
            <w:r>
              <w:rPr>
                <w:rFonts w:hint="eastAsia" w:ascii="宋体" w:hAnsi="宋体" w:eastAsia="宋体" w:cs="宋体"/>
                <w:color w:val="auto"/>
                <w:szCs w:val="28"/>
                <w:highlight w:val="none"/>
              </w:rPr>
              <w:t>）</w:t>
            </w:r>
          </w:p>
        </w:tc>
        <w:tc>
          <w:tcPr>
            <w:tcW w:w="93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宋体" w:hAnsi="宋体" w:eastAsia="宋体" w:cs="宋体"/>
                <w:color w:val="auto"/>
                <w:highlight w:val="none"/>
              </w:rPr>
            </w:pPr>
            <w:r>
              <w:rPr>
                <w:rFonts w:hint="eastAsia" w:ascii="宋体" w:hAnsi="宋体" w:eastAsia="宋体" w:cs="宋体"/>
                <w:color w:val="auto"/>
                <w:szCs w:val="28"/>
                <w:highlight w:val="none"/>
              </w:rPr>
              <w:t>8</w:t>
            </w:r>
          </w:p>
        </w:tc>
        <w:tc>
          <w:tcPr>
            <w:tcW w:w="3860"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Fonts w:hint="eastAsia" w:ascii="宋体" w:hAnsi="宋体" w:eastAsia="宋体" w:cs="宋体"/>
                <w:color w:val="auto"/>
                <w:szCs w:val="28"/>
                <w:highlight w:val="none"/>
              </w:rPr>
              <w:t>初步设计评审后</w:t>
            </w:r>
            <w:r>
              <w:rPr>
                <w:rFonts w:hint="eastAsia" w:ascii="宋体" w:hAnsi="宋体" w:eastAsia="宋体" w:cs="宋体"/>
                <w:color w:val="auto"/>
                <w:szCs w:val="28"/>
                <w:highlight w:val="none"/>
                <w:lang w:val="en-US" w:eastAsia="zh-CN"/>
              </w:rPr>
              <w:t>5</w:t>
            </w:r>
            <w:r>
              <w:rPr>
                <w:rFonts w:hint="eastAsia" w:ascii="宋体" w:hAnsi="宋体" w:eastAsia="宋体" w:cs="宋体"/>
                <w:color w:val="auto"/>
                <w:szCs w:val="28"/>
                <w:highlight w:val="none"/>
              </w:rPr>
              <w:t>个日历天内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hd w:val="clear"/>
              <w:spacing w:before="100" w:beforeAutospacing="1" w:after="100" w:afterAutospacing="1"/>
              <w:ind w:firstLine="199" w:firstLineChars="95"/>
              <w:rPr>
                <w:rFonts w:hint="eastAsia" w:ascii="宋体" w:hAnsi="宋体" w:eastAsia="宋体" w:cs="宋体"/>
                <w:color w:val="auto"/>
                <w:highlight w:val="none"/>
                <w:lang w:val="en-US" w:eastAsia="zh-CN"/>
              </w:rPr>
            </w:pPr>
            <w:r>
              <w:rPr>
                <w:rFonts w:hint="eastAsia" w:ascii="宋体" w:hAnsi="宋体" w:eastAsia="宋体" w:cs="宋体"/>
                <w:color w:val="auto"/>
                <w:szCs w:val="28"/>
                <w:highlight w:val="none"/>
                <w:lang w:val="en-US" w:eastAsia="zh-CN"/>
              </w:rPr>
              <w:t>6</w:t>
            </w:r>
          </w:p>
        </w:tc>
        <w:tc>
          <w:tcPr>
            <w:tcW w:w="3432"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Style w:val="26"/>
                <w:rFonts w:hint="eastAsia" w:ascii="宋体" w:hAnsi="宋体" w:eastAsia="宋体" w:cs="宋体"/>
                <w:b w:val="0"/>
                <w:bCs w:val="0"/>
                <w:i w:val="0"/>
                <w:iCs w:val="0"/>
                <w:caps w:val="0"/>
                <w:color w:val="auto"/>
                <w:spacing w:val="0"/>
                <w:sz w:val="21"/>
                <w:szCs w:val="21"/>
                <w:highlight w:val="none"/>
                <w:shd w:val="clear" w:fill="FFFFFF"/>
              </w:rPr>
              <w:t>施工图设计报审稿</w:t>
            </w:r>
            <w:r>
              <w:rPr>
                <w:rFonts w:hint="eastAsia" w:ascii="宋体" w:hAnsi="宋体" w:eastAsia="宋体" w:cs="宋体"/>
                <w:b w:val="0"/>
                <w:bCs w:val="0"/>
                <w:color w:val="auto"/>
                <w:highlight w:val="none"/>
                <w:lang w:val="en-US" w:eastAsia="zh-CN"/>
              </w:rPr>
              <w:t>及电子版</w:t>
            </w:r>
          </w:p>
        </w:tc>
        <w:tc>
          <w:tcPr>
            <w:tcW w:w="93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宋体" w:hAnsi="宋体" w:eastAsia="宋体" w:cs="宋体"/>
                <w:color w:val="auto"/>
                <w:highlight w:val="none"/>
                <w:lang w:val="en-US" w:eastAsia="zh-CN"/>
              </w:rPr>
            </w:pPr>
            <w:r>
              <w:rPr>
                <w:rFonts w:hint="eastAsia" w:ascii="宋体" w:hAnsi="宋体" w:eastAsia="宋体" w:cs="宋体"/>
                <w:color w:val="auto"/>
                <w:szCs w:val="28"/>
                <w:highlight w:val="none"/>
              </w:rPr>
              <w:t>8</w:t>
            </w:r>
            <w:r>
              <w:rPr>
                <w:rFonts w:hint="eastAsia" w:ascii="宋体" w:hAnsi="宋体" w:eastAsia="宋体" w:cs="宋体"/>
                <w:color w:val="auto"/>
                <w:szCs w:val="28"/>
                <w:highlight w:val="none"/>
                <w:lang w:val="en-US" w:eastAsia="zh-CN"/>
              </w:rPr>
              <w:t>/1</w:t>
            </w:r>
          </w:p>
        </w:tc>
        <w:tc>
          <w:tcPr>
            <w:tcW w:w="3860"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Fonts w:hint="eastAsia" w:ascii="宋体" w:hAnsi="宋体" w:eastAsia="宋体" w:cs="宋体"/>
                <w:color w:val="auto"/>
                <w:szCs w:val="28"/>
                <w:highlight w:val="none"/>
              </w:rPr>
              <w:t>初步设计评审通过后</w:t>
            </w:r>
            <w:r>
              <w:rPr>
                <w:rFonts w:hint="eastAsia" w:ascii="宋体" w:hAnsi="宋体" w:eastAsia="宋体" w:cs="宋体"/>
                <w:color w:val="auto"/>
                <w:szCs w:val="28"/>
                <w:highlight w:val="none"/>
                <w:lang w:val="en-US" w:eastAsia="zh-CN"/>
              </w:rPr>
              <w:t>25</w:t>
            </w:r>
            <w:r>
              <w:rPr>
                <w:rFonts w:hint="eastAsia" w:ascii="宋体" w:hAnsi="宋体" w:eastAsia="宋体" w:cs="宋体"/>
                <w:color w:val="auto"/>
                <w:szCs w:val="28"/>
                <w:highlight w:val="none"/>
              </w:rPr>
              <w:t>个日历天内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883" w:type="dxa"/>
            <w:tcBorders>
              <w:top w:val="single" w:color="auto" w:sz="4" w:space="0"/>
              <w:left w:val="single" w:color="auto" w:sz="4" w:space="0"/>
              <w:bottom w:val="single" w:color="auto" w:sz="4" w:space="0"/>
              <w:right w:val="single" w:color="auto" w:sz="4" w:space="0"/>
            </w:tcBorders>
            <w:vAlign w:val="center"/>
          </w:tcPr>
          <w:p>
            <w:pPr>
              <w:shd w:val="clear"/>
              <w:spacing w:before="100" w:beforeAutospacing="1" w:after="100" w:afterAutospacing="1"/>
              <w:ind w:firstLine="199" w:firstLineChars="95"/>
              <w:rPr>
                <w:rFonts w:hint="eastAsia" w:ascii="宋体" w:hAnsi="宋体" w:eastAsia="宋体" w:cs="宋体"/>
                <w:color w:val="auto"/>
                <w:highlight w:val="none"/>
                <w:lang w:val="en-US" w:eastAsia="zh-CN"/>
              </w:rPr>
            </w:pPr>
            <w:r>
              <w:rPr>
                <w:rFonts w:hint="eastAsia" w:ascii="宋体" w:hAnsi="宋体" w:eastAsia="宋体" w:cs="宋体"/>
                <w:color w:val="auto"/>
                <w:szCs w:val="28"/>
                <w:highlight w:val="none"/>
                <w:lang w:val="en-US" w:eastAsia="zh-CN"/>
              </w:rPr>
              <w:t>7</w:t>
            </w:r>
          </w:p>
        </w:tc>
        <w:tc>
          <w:tcPr>
            <w:tcW w:w="3432"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Style w:val="26"/>
                <w:rFonts w:hint="eastAsia" w:ascii="宋体" w:hAnsi="宋体" w:eastAsia="宋体" w:cs="宋体"/>
                <w:b w:val="0"/>
                <w:bCs w:val="0"/>
                <w:i w:val="0"/>
                <w:iCs w:val="0"/>
                <w:caps w:val="0"/>
                <w:color w:val="auto"/>
                <w:spacing w:val="0"/>
                <w:sz w:val="21"/>
                <w:szCs w:val="21"/>
                <w:highlight w:val="none"/>
                <w:shd w:val="clear" w:fill="FFFFFF"/>
              </w:rPr>
              <w:t>施工图修订稿</w:t>
            </w:r>
            <w:r>
              <w:rPr>
                <w:rFonts w:hint="eastAsia" w:ascii="宋体" w:hAnsi="宋体" w:eastAsia="宋体" w:cs="宋体"/>
                <w:b w:val="0"/>
                <w:bCs w:val="0"/>
                <w:color w:val="auto"/>
                <w:highlight w:val="none"/>
                <w:lang w:val="en-US" w:eastAsia="zh-CN"/>
              </w:rPr>
              <w:t>及电子版</w:t>
            </w:r>
          </w:p>
        </w:tc>
        <w:tc>
          <w:tcPr>
            <w:tcW w:w="930" w:type="dxa"/>
            <w:tcBorders>
              <w:top w:val="single" w:color="auto" w:sz="4" w:space="0"/>
              <w:left w:val="single" w:color="auto" w:sz="4" w:space="0"/>
              <w:bottom w:val="single" w:color="auto" w:sz="4" w:space="0"/>
              <w:right w:val="single" w:color="auto" w:sz="4" w:space="0"/>
            </w:tcBorders>
            <w:vAlign w:val="center"/>
          </w:tcPr>
          <w:p>
            <w:pPr>
              <w:shd w:val="clear"/>
              <w:jc w:val="center"/>
              <w:rPr>
                <w:rFonts w:hint="eastAsia" w:ascii="宋体" w:hAnsi="宋体" w:eastAsia="宋体" w:cs="宋体"/>
                <w:color w:val="auto"/>
                <w:highlight w:val="none"/>
                <w:lang w:val="en-US" w:eastAsia="zh-CN"/>
              </w:rPr>
            </w:pPr>
            <w:r>
              <w:rPr>
                <w:rFonts w:hint="eastAsia" w:ascii="宋体" w:hAnsi="宋体" w:eastAsia="宋体" w:cs="宋体"/>
                <w:color w:val="auto"/>
                <w:szCs w:val="28"/>
                <w:highlight w:val="none"/>
              </w:rPr>
              <w:t>2</w:t>
            </w:r>
            <w:r>
              <w:rPr>
                <w:rFonts w:hint="eastAsia" w:ascii="宋体" w:hAnsi="宋体" w:eastAsia="宋体" w:cs="宋体"/>
                <w:color w:val="auto"/>
                <w:szCs w:val="28"/>
                <w:highlight w:val="none"/>
                <w:lang w:val="en-US" w:eastAsia="zh-CN"/>
              </w:rPr>
              <w:t>0/1</w:t>
            </w:r>
          </w:p>
        </w:tc>
        <w:tc>
          <w:tcPr>
            <w:tcW w:w="3860" w:type="dxa"/>
            <w:tcBorders>
              <w:top w:val="single" w:color="auto" w:sz="4" w:space="0"/>
              <w:left w:val="single" w:color="auto" w:sz="4" w:space="0"/>
              <w:bottom w:val="single" w:color="auto" w:sz="4" w:space="0"/>
              <w:right w:val="single" w:color="auto" w:sz="4" w:space="0"/>
            </w:tcBorders>
            <w:vAlign w:val="center"/>
          </w:tcPr>
          <w:p>
            <w:pPr>
              <w:widowControl/>
              <w:shd w:val="clear"/>
              <w:spacing w:line="360" w:lineRule="exact"/>
              <w:rPr>
                <w:rFonts w:hint="eastAsia" w:ascii="宋体" w:hAnsi="宋体" w:eastAsia="宋体" w:cs="宋体"/>
                <w:color w:val="auto"/>
                <w:highlight w:val="none"/>
              </w:rPr>
            </w:pPr>
            <w:r>
              <w:rPr>
                <w:rFonts w:hint="eastAsia" w:ascii="宋体" w:hAnsi="宋体" w:eastAsia="宋体" w:cs="宋体"/>
                <w:color w:val="auto"/>
                <w:szCs w:val="28"/>
                <w:highlight w:val="none"/>
              </w:rPr>
              <w:t>施工图出具审查意见后</w:t>
            </w:r>
            <w:r>
              <w:rPr>
                <w:rFonts w:hint="eastAsia" w:ascii="宋体" w:hAnsi="宋体" w:eastAsia="宋体" w:cs="宋体"/>
                <w:color w:val="auto"/>
                <w:szCs w:val="28"/>
                <w:highlight w:val="none"/>
                <w:lang w:val="en-US" w:eastAsia="zh-CN"/>
              </w:rPr>
              <w:t>5</w:t>
            </w:r>
            <w:r>
              <w:rPr>
                <w:rFonts w:hint="eastAsia" w:ascii="宋体" w:hAnsi="宋体" w:eastAsia="宋体" w:cs="宋体"/>
                <w:color w:val="auto"/>
                <w:szCs w:val="28"/>
                <w:highlight w:val="none"/>
              </w:rPr>
              <w:t>个日历天内</w:t>
            </w:r>
          </w:p>
        </w:tc>
      </w:tr>
    </w:tbl>
    <w:p>
      <w:pPr>
        <w:spacing w:line="360" w:lineRule="auto"/>
        <w:ind w:firstLine="420" w:firstLineChars="200"/>
        <w:rPr>
          <w:color w:val="auto"/>
        </w:rPr>
      </w:pPr>
      <w:r>
        <w:rPr>
          <w:rFonts w:hint="eastAsia" w:asciiTheme="minorEastAsia" w:hAnsiTheme="minorEastAsia" w:eastAsiaTheme="minorEastAsia" w:cstheme="minorEastAsia"/>
          <w:color w:val="auto"/>
          <w:highlight w:val="none"/>
        </w:rPr>
        <w:t>该项目总工期最长</w:t>
      </w:r>
      <w:r>
        <w:rPr>
          <w:rFonts w:hint="eastAsia" w:asciiTheme="minorEastAsia" w:hAnsiTheme="minorEastAsia" w:eastAsiaTheme="minorEastAsia" w:cstheme="minorEastAsia"/>
          <w:color w:val="auto"/>
          <w:highlight w:val="none"/>
          <w:lang w:val="en-US" w:eastAsia="zh-CN"/>
        </w:rPr>
        <w:t>60个日历天</w:t>
      </w:r>
      <w:r>
        <w:rPr>
          <w:rFonts w:hint="eastAsia" w:asciiTheme="minorEastAsia" w:hAnsiTheme="minorEastAsia" w:eastAsiaTheme="minorEastAsia" w:cstheme="minorEastAsia"/>
          <w:color w:val="auto"/>
          <w:highlight w:val="none"/>
        </w:rPr>
        <w:t>。</w:t>
      </w:r>
    </w:p>
    <w:p>
      <w:pPr>
        <w:pStyle w:val="8"/>
        <w:keepNext w:val="0"/>
        <w:keepLines w:val="0"/>
        <w:pageBreakBefore w:val="0"/>
        <w:widowControl w:val="0"/>
        <w:numPr>
          <w:ilvl w:val="0"/>
          <w:numId w:val="1"/>
        </w:numPr>
        <w:kinsoku/>
        <w:wordWrap/>
        <w:overflowPunct/>
        <w:topLinePunct w:val="0"/>
        <w:bidi w:val="0"/>
        <w:adjustRightInd/>
        <w:snapToGrid/>
        <w:spacing w:after="0" w:line="360" w:lineRule="auto"/>
        <w:ind w:left="0" w:leftChars="0" w:right="65" w:rightChars="31" w:firstLine="420" w:firstLineChars="0"/>
        <w:jc w:val="both"/>
        <w:textAlignment w:val="auto"/>
        <w:outlineLvl w:val="2"/>
        <w:rPr>
          <w:rFonts w:hint="eastAsia" w:cs="宋体" w:asciiTheme="minorEastAsia" w:hAnsiTheme="minorEastAsia" w:eastAsiaTheme="minorEastAsia"/>
          <w:b/>
          <w:bCs/>
          <w:color w:val="auto"/>
          <w:highlight w:val="none"/>
        </w:rPr>
      </w:pPr>
      <w:r>
        <w:rPr>
          <w:rFonts w:hint="eastAsia" w:cs="宋体" w:asciiTheme="minorEastAsia" w:hAnsiTheme="minorEastAsia" w:eastAsiaTheme="minorEastAsia"/>
          <w:b/>
          <w:bCs/>
          <w:color w:val="auto"/>
          <w:highlight w:val="none"/>
        </w:rPr>
        <w:t>违约条款</w:t>
      </w:r>
    </w:p>
    <w:p>
      <w:pPr>
        <w:pStyle w:val="8"/>
        <w:keepNext w:val="0"/>
        <w:keepLines w:val="0"/>
        <w:pageBreakBefore w:val="0"/>
        <w:widowControl w:val="0"/>
        <w:numPr>
          <w:ilvl w:val="-1"/>
          <w:numId w:val="0"/>
        </w:numPr>
        <w:kinsoku/>
        <w:wordWrap/>
        <w:overflowPunct/>
        <w:topLinePunct w:val="0"/>
        <w:bidi w:val="0"/>
        <w:adjustRightInd/>
        <w:snapToGrid/>
        <w:spacing w:line="360" w:lineRule="auto"/>
        <w:ind w:right="65" w:rightChars="31" w:firstLine="420" w:firstLineChars="200"/>
        <w:jc w:val="both"/>
        <w:textAlignment w:val="auto"/>
        <w:outlineLvl w:val="2"/>
        <w:rPr>
          <w:rFonts w:hint="eastAsia" w:cs="宋体" w:asciiTheme="minorEastAsia" w:hAnsiTheme="minorEastAsia" w:eastAsiaTheme="minorEastAsia"/>
          <w:b w:val="0"/>
          <w:bCs w:val="0"/>
          <w:color w:val="auto"/>
          <w:sz w:val="21"/>
          <w:szCs w:val="21"/>
          <w:highlight w:val="none"/>
        </w:rPr>
      </w:pPr>
      <w:r>
        <w:rPr>
          <w:rFonts w:hint="eastAsia" w:cs="宋体" w:asciiTheme="minorEastAsia" w:hAnsiTheme="minorEastAsia" w:eastAsiaTheme="minorEastAsia"/>
          <w:b w:val="0"/>
          <w:bCs w:val="0"/>
          <w:color w:val="auto"/>
          <w:sz w:val="21"/>
          <w:szCs w:val="21"/>
          <w:highlight w:val="none"/>
        </w:rPr>
        <w:t>1、本工程合同实施阶段的勘察、设计人员须与投标书中拟派人员相符，不得擅自更换服务人员。如需更换，须报招标人备案同意后方可更换，但所更换人员不得低于同等水平。</w:t>
      </w:r>
    </w:p>
    <w:p>
      <w:pPr>
        <w:pStyle w:val="8"/>
        <w:keepNext w:val="0"/>
        <w:keepLines w:val="0"/>
        <w:pageBreakBefore w:val="0"/>
        <w:widowControl w:val="0"/>
        <w:numPr>
          <w:ilvl w:val="-1"/>
          <w:numId w:val="0"/>
        </w:numPr>
        <w:kinsoku/>
        <w:wordWrap/>
        <w:overflowPunct/>
        <w:topLinePunct w:val="0"/>
        <w:bidi w:val="0"/>
        <w:adjustRightInd/>
        <w:snapToGrid/>
        <w:spacing w:line="360" w:lineRule="auto"/>
        <w:ind w:right="65" w:rightChars="31" w:firstLine="420" w:firstLineChars="200"/>
        <w:jc w:val="both"/>
        <w:textAlignment w:val="auto"/>
        <w:outlineLvl w:val="2"/>
        <w:rPr>
          <w:rFonts w:hint="eastAsia" w:cs="宋体" w:asciiTheme="minorEastAsia" w:hAnsiTheme="minorEastAsia" w:eastAsiaTheme="minorEastAsia"/>
          <w:b w:val="0"/>
          <w:bCs w:val="0"/>
          <w:color w:val="auto"/>
          <w:sz w:val="21"/>
          <w:szCs w:val="21"/>
          <w:highlight w:val="none"/>
        </w:rPr>
      </w:pPr>
      <w:r>
        <w:rPr>
          <w:rFonts w:hint="eastAsia" w:cs="宋体" w:asciiTheme="minorEastAsia" w:hAnsiTheme="minorEastAsia"/>
          <w:b w:val="0"/>
          <w:bCs w:val="0"/>
          <w:color w:val="auto"/>
          <w:sz w:val="21"/>
          <w:szCs w:val="21"/>
          <w:highlight w:val="none"/>
          <w:lang w:val="en-US" w:eastAsia="zh-CN"/>
        </w:rPr>
        <w:t>2</w:t>
      </w:r>
      <w:r>
        <w:rPr>
          <w:rFonts w:hint="eastAsia" w:cs="宋体" w:asciiTheme="minorEastAsia" w:hAnsiTheme="minorEastAsia" w:eastAsiaTheme="minorEastAsia"/>
          <w:b w:val="0"/>
          <w:bCs w:val="0"/>
          <w:color w:val="auto"/>
          <w:sz w:val="21"/>
          <w:szCs w:val="21"/>
          <w:highlight w:val="none"/>
        </w:rPr>
        <w:t>、施工图设计及施工期间，中标人应及时配合解决与施工图设计及施工过程与合同内容有关的问题，并承诺按招标人要求的时限出具变更修改等设计文件。如设计人原因，每延迟一天扣罚</w:t>
      </w:r>
      <w:r>
        <w:rPr>
          <w:rFonts w:hint="eastAsia" w:cs="宋体" w:asciiTheme="minorEastAsia" w:hAnsiTheme="minorEastAsia"/>
          <w:b w:val="0"/>
          <w:bCs w:val="0"/>
          <w:color w:val="auto"/>
          <w:sz w:val="21"/>
          <w:szCs w:val="21"/>
          <w:highlight w:val="none"/>
          <w:lang w:val="en-US" w:eastAsia="zh-CN"/>
        </w:rPr>
        <w:t>1%-5%合同金额</w:t>
      </w:r>
      <w:r>
        <w:rPr>
          <w:rFonts w:hint="eastAsia" w:cs="宋体" w:asciiTheme="minorEastAsia" w:hAnsiTheme="minorEastAsia" w:eastAsiaTheme="minorEastAsia"/>
          <w:b w:val="0"/>
          <w:bCs w:val="0"/>
          <w:color w:val="auto"/>
          <w:sz w:val="21"/>
          <w:szCs w:val="21"/>
          <w:highlight w:val="none"/>
        </w:rPr>
        <w:t>。如变更修改不及时，导致招标人经济损失的，招标人有权依法追究相关责任。</w:t>
      </w:r>
    </w:p>
    <w:p>
      <w:pPr>
        <w:pStyle w:val="8"/>
        <w:keepNext w:val="0"/>
        <w:keepLines w:val="0"/>
        <w:pageBreakBefore w:val="0"/>
        <w:widowControl w:val="0"/>
        <w:numPr>
          <w:ilvl w:val="-1"/>
          <w:numId w:val="0"/>
        </w:numPr>
        <w:kinsoku/>
        <w:wordWrap/>
        <w:overflowPunct/>
        <w:topLinePunct w:val="0"/>
        <w:bidi w:val="0"/>
        <w:adjustRightInd/>
        <w:snapToGrid/>
        <w:spacing w:line="360" w:lineRule="auto"/>
        <w:ind w:right="65" w:rightChars="31" w:firstLine="420" w:firstLineChars="200"/>
        <w:jc w:val="both"/>
        <w:textAlignment w:val="auto"/>
        <w:outlineLvl w:val="2"/>
        <w:rPr>
          <w:rFonts w:hint="eastAsia" w:cs="宋体" w:asciiTheme="minorEastAsia" w:hAnsiTheme="minorEastAsia" w:eastAsiaTheme="minorEastAsia"/>
          <w:b w:val="0"/>
          <w:bCs w:val="0"/>
          <w:color w:val="auto"/>
          <w:sz w:val="21"/>
          <w:szCs w:val="21"/>
          <w:highlight w:val="none"/>
        </w:rPr>
      </w:pPr>
      <w:r>
        <w:rPr>
          <w:rFonts w:hint="eastAsia" w:cs="宋体" w:asciiTheme="minorEastAsia" w:hAnsiTheme="minorEastAsia"/>
          <w:b w:val="0"/>
          <w:bCs w:val="0"/>
          <w:color w:val="auto"/>
          <w:sz w:val="21"/>
          <w:szCs w:val="21"/>
          <w:highlight w:val="none"/>
          <w:lang w:val="en-US" w:eastAsia="zh-CN"/>
        </w:rPr>
        <w:t>3</w:t>
      </w:r>
      <w:r>
        <w:rPr>
          <w:rFonts w:hint="eastAsia" w:cs="宋体" w:asciiTheme="minorEastAsia" w:hAnsiTheme="minorEastAsia" w:eastAsiaTheme="minorEastAsia"/>
          <w:b w:val="0"/>
          <w:bCs w:val="0"/>
          <w:color w:val="auto"/>
          <w:sz w:val="21"/>
          <w:szCs w:val="21"/>
          <w:highlight w:val="none"/>
        </w:rPr>
        <w:t>、招标人组织的相关会议要求中标人的相关人员到场，中标人无故不参加的，每次扣罚</w:t>
      </w:r>
      <w:r>
        <w:rPr>
          <w:rFonts w:hint="eastAsia" w:cs="宋体" w:asciiTheme="minorEastAsia" w:hAnsiTheme="minorEastAsia"/>
          <w:b w:val="0"/>
          <w:bCs w:val="0"/>
          <w:color w:val="auto"/>
          <w:sz w:val="21"/>
          <w:szCs w:val="21"/>
          <w:highlight w:val="none"/>
          <w:lang w:val="en-US" w:eastAsia="zh-CN"/>
        </w:rPr>
        <w:t>1%-5%合同金额</w:t>
      </w:r>
      <w:r>
        <w:rPr>
          <w:rFonts w:hint="eastAsia" w:cs="宋体" w:asciiTheme="minorEastAsia" w:hAnsiTheme="minorEastAsia" w:eastAsiaTheme="minorEastAsia"/>
          <w:b w:val="0"/>
          <w:bCs w:val="0"/>
          <w:color w:val="auto"/>
          <w:sz w:val="21"/>
          <w:szCs w:val="21"/>
          <w:highlight w:val="none"/>
        </w:rPr>
        <w:t>。</w:t>
      </w:r>
      <w:r>
        <w:rPr>
          <w:rFonts w:hint="eastAsia" w:cs="宋体" w:asciiTheme="minorEastAsia" w:hAnsiTheme="minorEastAsia" w:eastAsiaTheme="minorEastAsia"/>
          <w:b w:val="0"/>
          <w:bCs w:val="0"/>
          <w:color w:val="auto"/>
          <w:sz w:val="21"/>
          <w:szCs w:val="21"/>
          <w:highlight w:val="none"/>
        </w:rPr>
        <w:br w:type="textWrapping"/>
      </w:r>
      <w:r>
        <w:rPr>
          <w:rFonts w:hint="eastAsia" w:cs="宋体" w:asciiTheme="minorEastAsia" w:hAnsiTheme="minorEastAsia"/>
          <w:b w:val="0"/>
          <w:bCs w:val="0"/>
          <w:color w:val="auto"/>
          <w:sz w:val="21"/>
          <w:szCs w:val="21"/>
          <w:highlight w:val="none"/>
          <w:lang w:val="en-US" w:eastAsia="zh-CN"/>
        </w:rPr>
        <w:t xml:space="preserve">    4、</w:t>
      </w:r>
      <w:r>
        <w:rPr>
          <w:rFonts w:hint="eastAsia" w:cs="宋体" w:asciiTheme="minorEastAsia" w:hAnsiTheme="minorEastAsia" w:eastAsiaTheme="minorEastAsia"/>
          <w:b w:val="0"/>
          <w:bCs w:val="0"/>
          <w:color w:val="auto"/>
          <w:sz w:val="21"/>
          <w:szCs w:val="21"/>
          <w:highlight w:val="none"/>
        </w:rPr>
        <w:t>设计单位编制工程概算时，在未取得招标人同意的情况下，擅自扩大规模，未实行投资控制约定，概算送审金额大于项目投资估算10%，导致调概影响项目执行计划的，招标人将扣罚设计费的10%，并提交给中山市住建局进行诚信扣分处理。</w:t>
      </w:r>
    </w:p>
    <w:p>
      <w:pPr>
        <w:pStyle w:val="8"/>
        <w:keepNext w:val="0"/>
        <w:keepLines w:val="0"/>
        <w:pageBreakBefore w:val="0"/>
        <w:widowControl w:val="0"/>
        <w:numPr>
          <w:ilvl w:val="-1"/>
          <w:numId w:val="0"/>
        </w:numPr>
        <w:kinsoku/>
        <w:wordWrap/>
        <w:overflowPunct/>
        <w:topLinePunct w:val="0"/>
        <w:bidi w:val="0"/>
        <w:adjustRightInd/>
        <w:snapToGrid/>
        <w:spacing w:line="360" w:lineRule="auto"/>
        <w:ind w:right="65" w:rightChars="31" w:firstLine="420" w:firstLineChars="200"/>
        <w:jc w:val="both"/>
        <w:textAlignment w:val="auto"/>
        <w:outlineLvl w:val="2"/>
        <w:rPr>
          <w:rFonts w:hint="eastAsia" w:cs="宋体" w:asciiTheme="minorEastAsia" w:hAnsiTheme="minorEastAsia"/>
          <w:b w:val="0"/>
          <w:bCs w:val="0"/>
          <w:color w:val="auto"/>
          <w:sz w:val="21"/>
          <w:szCs w:val="21"/>
          <w:highlight w:val="none"/>
          <w:lang w:eastAsia="zh-CN"/>
        </w:rPr>
      </w:pPr>
      <w:r>
        <w:rPr>
          <w:rFonts w:hint="eastAsia" w:cs="宋体" w:asciiTheme="minorEastAsia" w:hAnsiTheme="minorEastAsia"/>
          <w:b w:val="0"/>
          <w:bCs w:val="0"/>
          <w:color w:val="auto"/>
          <w:sz w:val="21"/>
          <w:szCs w:val="21"/>
          <w:highlight w:val="none"/>
          <w:lang w:val="en-US" w:eastAsia="zh-CN"/>
        </w:rPr>
        <w:t>5、</w:t>
      </w:r>
      <w:r>
        <w:rPr>
          <w:rFonts w:hint="eastAsia" w:cs="宋体" w:asciiTheme="minorEastAsia" w:hAnsiTheme="minorEastAsia" w:eastAsiaTheme="minorEastAsia"/>
          <w:b w:val="0"/>
          <w:bCs w:val="0"/>
          <w:color w:val="auto"/>
          <w:sz w:val="21"/>
          <w:szCs w:val="21"/>
          <w:highlight w:val="none"/>
        </w:rPr>
        <w:t>由于设计单位设计疏漏或设计错误导致的工程量变更、费用增加的，每处疏漏扣罚2%~5%的设计合同金额；若单个项目出现三处及以上，一年内禁止选取该单位</w:t>
      </w:r>
      <w:r>
        <w:rPr>
          <w:rFonts w:hint="eastAsia" w:cs="宋体" w:asciiTheme="minorEastAsia" w:hAnsiTheme="minorEastAsia"/>
          <w:b w:val="0"/>
          <w:bCs w:val="0"/>
          <w:color w:val="auto"/>
          <w:sz w:val="21"/>
          <w:szCs w:val="21"/>
          <w:highlight w:val="none"/>
          <w:lang w:eastAsia="zh-CN"/>
        </w:rPr>
        <w:t>。</w:t>
      </w:r>
    </w:p>
    <w:p>
      <w:pPr>
        <w:pStyle w:val="8"/>
        <w:keepNext w:val="0"/>
        <w:keepLines w:val="0"/>
        <w:pageBreakBefore w:val="0"/>
        <w:widowControl w:val="0"/>
        <w:numPr>
          <w:ilvl w:val="-1"/>
          <w:numId w:val="0"/>
        </w:numPr>
        <w:kinsoku/>
        <w:wordWrap/>
        <w:overflowPunct/>
        <w:topLinePunct w:val="0"/>
        <w:bidi w:val="0"/>
        <w:adjustRightInd/>
        <w:snapToGrid/>
        <w:spacing w:line="360" w:lineRule="auto"/>
        <w:ind w:right="65" w:rightChars="31" w:firstLine="420" w:firstLineChars="200"/>
        <w:jc w:val="both"/>
        <w:textAlignment w:val="auto"/>
        <w:outlineLvl w:val="2"/>
        <w:rPr>
          <w:rFonts w:hint="eastAsia" w:cs="宋体" w:asciiTheme="minorEastAsia" w:hAnsiTheme="minorEastAsia"/>
          <w:b w:val="0"/>
          <w:bCs w:val="0"/>
          <w:color w:val="auto"/>
          <w:sz w:val="21"/>
          <w:szCs w:val="21"/>
          <w:highlight w:val="none"/>
          <w:lang w:val="en-US" w:eastAsia="zh-CN"/>
        </w:rPr>
      </w:pPr>
      <w:r>
        <w:rPr>
          <w:rFonts w:hint="eastAsia" w:cs="宋体" w:asciiTheme="minorEastAsia" w:hAnsiTheme="minorEastAsia"/>
          <w:b w:val="0"/>
          <w:bCs w:val="0"/>
          <w:color w:val="auto"/>
          <w:sz w:val="21"/>
          <w:szCs w:val="21"/>
          <w:highlight w:val="none"/>
          <w:lang w:val="en-US" w:eastAsia="zh-CN"/>
        </w:rPr>
        <w:t>6、由于设计单位原因，造成延迟提交成果的，视情况扣罚保证金，并通过市建设工程诚信信息管理系统如实上报。</w:t>
      </w:r>
    </w:p>
    <w:p>
      <w:pPr>
        <w:tabs>
          <w:tab w:val="left" w:pos="360"/>
        </w:tabs>
        <w:spacing w:line="360" w:lineRule="auto"/>
        <w:ind w:firstLine="420" w:firstLineChars="200"/>
        <w:rPr>
          <w:rFonts w:hint="eastAsia" w:ascii="宋体" w:hAnsi="宋体"/>
          <w:color w:val="auto"/>
          <w:szCs w:val="21"/>
          <w:highlight w:val="none"/>
        </w:rPr>
      </w:pPr>
      <w:r>
        <w:rPr>
          <w:rFonts w:hint="eastAsia" w:ascii="宋体" w:hAnsi="宋体" w:eastAsia="宋体"/>
          <w:color w:val="auto"/>
          <w:szCs w:val="21"/>
          <w:highlight w:val="none"/>
          <w:lang w:val="en-US" w:eastAsia="zh-CN"/>
        </w:rPr>
        <w:t>7、</w:t>
      </w:r>
      <w:r>
        <w:rPr>
          <w:rFonts w:hint="eastAsia" w:ascii="宋体" w:hAnsi="宋体"/>
          <w:color w:val="auto"/>
          <w:szCs w:val="21"/>
          <w:highlight w:val="none"/>
        </w:rPr>
        <w:t>本项目实行限额设计，建安费设计上限为发改局批准的概算报告中的建安费金额。设计单位须严格按概算造价对施工图进行限额设计，并按时提交设计成果，设计费应预留10%作为履约保证金（工程结算后支付），因设计原因导致超概算投资的，扣罚该保证金，延迟提交成果的，视情况扣罚保证金，并通过市建设工程诚信信息管理系统如实上报。</w:t>
      </w:r>
    </w:p>
    <w:p>
      <w:pPr>
        <w:tabs>
          <w:tab w:val="left" w:pos="360"/>
        </w:tabs>
        <w:spacing w:line="360" w:lineRule="auto"/>
        <w:ind w:firstLine="420" w:firstLineChars="200"/>
        <w:rPr>
          <w:rFonts w:hint="eastAsia" w:ascii="宋体" w:hAnsi="宋体"/>
          <w:color w:val="auto"/>
          <w:szCs w:val="21"/>
          <w:highlight w:val="none"/>
        </w:rPr>
      </w:pPr>
      <w:r>
        <w:rPr>
          <w:rFonts w:hint="eastAsia" w:ascii="宋体" w:hAnsi="宋体" w:eastAsia="宋体"/>
          <w:color w:val="auto"/>
          <w:szCs w:val="21"/>
          <w:highlight w:val="none"/>
          <w:lang w:val="en-US" w:eastAsia="zh-CN"/>
        </w:rPr>
        <w:t>8、</w:t>
      </w:r>
      <w:r>
        <w:rPr>
          <w:rFonts w:hint="eastAsia" w:ascii="宋体" w:hAnsi="宋体"/>
          <w:color w:val="auto"/>
          <w:szCs w:val="21"/>
          <w:highlight w:val="none"/>
        </w:rPr>
        <w:t>设计单位须按照合同约定的日期提交设计图纸，在无客观因素影响下，每逾期一天扣罚1%设计合同金额，追究延期产生的经济损失责任，并上报市建设工程企业管理和诚信平台。</w:t>
      </w:r>
    </w:p>
    <w:p>
      <w:pPr>
        <w:tabs>
          <w:tab w:val="left" w:pos="360"/>
        </w:tabs>
        <w:spacing w:line="360" w:lineRule="auto"/>
        <w:ind w:firstLine="420" w:firstLineChars="200"/>
        <w:rPr>
          <w:rFonts w:hint="eastAsia" w:ascii="宋体" w:hAnsi="宋体"/>
          <w:color w:val="auto"/>
          <w:szCs w:val="21"/>
          <w:highlight w:val="none"/>
        </w:rPr>
      </w:pPr>
      <w:r>
        <w:rPr>
          <w:rFonts w:hint="eastAsia" w:ascii="宋体" w:hAnsi="宋体" w:eastAsia="宋体"/>
          <w:color w:val="auto"/>
          <w:szCs w:val="21"/>
          <w:highlight w:val="none"/>
          <w:lang w:val="en-US" w:eastAsia="zh-CN"/>
        </w:rPr>
        <w:t>9、</w:t>
      </w:r>
      <w:r>
        <w:rPr>
          <w:rFonts w:hint="eastAsia" w:ascii="宋体" w:hAnsi="宋体"/>
          <w:color w:val="auto"/>
          <w:szCs w:val="21"/>
          <w:highlight w:val="none"/>
        </w:rPr>
        <w:t>中标人拟投入本项目的所有驻场设计人员不得随意更换。中标人未在事先取得招标人的同意后更换不符合合同规定要求的人员每人次扣罚1万元，同时按要求更换人选。</w:t>
      </w:r>
    </w:p>
    <w:p>
      <w:pPr>
        <w:pStyle w:val="8"/>
        <w:keepNext w:val="0"/>
        <w:keepLines w:val="0"/>
        <w:pageBreakBefore w:val="0"/>
        <w:widowControl w:val="0"/>
        <w:numPr>
          <w:ilvl w:val="-1"/>
          <w:numId w:val="0"/>
        </w:numPr>
        <w:kinsoku/>
        <w:wordWrap/>
        <w:overflowPunct/>
        <w:topLinePunct w:val="0"/>
        <w:bidi w:val="0"/>
        <w:adjustRightInd/>
        <w:snapToGrid/>
        <w:spacing w:line="360" w:lineRule="auto"/>
        <w:ind w:right="65" w:rightChars="31" w:firstLine="420" w:firstLineChars="200"/>
        <w:jc w:val="both"/>
        <w:textAlignment w:val="auto"/>
        <w:outlineLvl w:val="2"/>
        <w:rPr>
          <w:rFonts w:hint="eastAsia" w:cs="宋体" w:asciiTheme="minorEastAsia" w:hAnsiTheme="minorEastAsia"/>
          <w:b w:val="0"/>
          <w:bCs w:val="0"/>
          <w:color w:val="auto"/>
          <w:sz w:val="21"/>
          <w:szCs w:val="21"/>
          <w:highlight w:val="none"/>
          <w:lang w:val="en-US" w:eastAsia="zh-CN"/>
        </w:rPr>
      </w:pPr>
    </w:p>
    <w:p>
      <w:pPr>
        <w:pStyle w:val="8"/>
        <w:keepNext w:val="0"/>
        <w:keepLines w:val="0"/>
        <w:pageBreakBefore w:val="0"/>
        <w:widowControl w:val="0"/>
        <w:numPr>
          <w:ilvl w:val="-1"/>
          <w:numId w:val="0"/>
        </w:numPr>
        <w:kinsoku/>
        <w:wordWrap/>
        <w:overflowPunct/>
        <w:topLinePunct w:val="0"/>
        <w:bidi w:val="0"/>
        <w:adjustRightInd/>
        <w:snapToGrid/>
        <w:spacing w:line="360" w:lineRule="auto"/>
        <w:ind w:right="65" w:rightChars="31" w:firstLine="422" w:firstLineChars="200"/>
        <w:jc w:val="both"/>
        <w:textAlignment w:val="auto"/>
        <w:outlineLvl w:val="2"/>
        <w:rPr>
          <w:rFonts w:hint="eastAsia" w:cs="宋体" w:asciiTheme="minorEastAsia" w:hAnsiTheme="minorEastAsia" w:eastAsiaTheme="minorEastAsia"/>
          <w:b/>
          <w:bCs/>
          <w:color w:val="auto"/>
          <w:sz w:val="24"/>
          <w:szCs w:val="24"/>
          <w:highlight w:val="none"/>
          <w:lang w:val="en-US" w:eastAsia="zh-CN"/>
        </w:rPr>
      </w:pPr>
      <w:r>
        <w:rPr>
          <w:rFonts w:hint="eastAsia" w:cs="宋体" w:asciiTheme="minorEastAsia" w:hAnsiTheme="minorEastAsia"/>
          <w:b/>
          <w:bCs/>
          <w:color w:val="auto"/>
          <w:sz w:val="21"/>
          <w:szCs w:val="21"/>
          <w:highlight w:val="none"/>
          <w:lang w:val="en-US" w:eastAsia="zh-CN"/>
        </w:rPr>
        <w:t>注：投标人的设计方案可在限额设计不超建安费及不违背本项目可行性研究报告基本原则的基础上进行优化调整。其他资料详见可行性研究报告。</w:t>
      </w:r>
    </w:p>
    <w:p>
      <w:pPr>
        <w:spacing w:line="240" w:lineRule="auto"/>
        <w:ind w:firstLine="0" w:firstLineChars="0"/>
        <w:jc w:val="left"/>
        <w:rPr>
          <w:rFonts w:hint="eastAsia" w:ascii="宋体" w:hAnsi="宋体" w:eastAsia="宋体" w:cs="宋体"/>
          <w:b/>
          <w:bCs/>
          <w:color w:val="auto"/>
          <w:sz w:val="32"/>
          <w:szCs w:val="32"/>
          <w:highlight w:val="none"/>
        </w:rPr>
      </w:pPr>
    </w:p>
    <w:p>
      <w:pPr>
        <w:spacing w:line="360" w:lineRule="auto"/>
        <w:ind w:firstLine="643" w:firstLineChars="200"/>
        <w:jc w:val="center"/>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p>
    <w:p>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p>
      <w:pPr>
        <w:spacing w:line="360" w:lineRule="auto"/>
        <w:ind w:firstLine="643" w:firstLineChars="200"/>
        <w:jc w:val="center"/>
        <w:rPr>
          <w:rFonts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第六章 投标文件格式</w:t>
      </w:r>
    </w:p>
    <w:p>
      <w:pPr>
        <w:kinsoku/>
        <w:spacing w:line="360" w:lineRule="auto"/>
        <w:jc w:val="both"/>
        <w:rPr>
          <w:rFonts w:ascii="宋体" w:hAnsi="宋体" w:eastAsia="宋体" w:cs="宋体"/>
          <w:b/>
          <w:bCs/>
          <w:color w:val="auto"/>
          <w:highlight w:val="none"/>
        </w:rPr>
      </w:pPr>
      <w:r>
        <w:rPr>
          <w:rFonts w:hint="eastAsia" w:ascii="宋体" w:hAnsi="宋体" w:eastAsia="宋体" w:cs="宋体"/>
          <w:b/>
          <w:bCs/>
          <w:color w:val="auto"/>
          <w:highlight w:val="none"/>
        </w:rPr>
        <w:t>1.投标文件编制规定</w:t>
      </w:r>
    </w:p>
    <w:p>
      <w:pPr>
        <w:numPr>
          <w:ilvl w:val="255"/>
          <w:numId w:val="0"/>
        </w:numPr>
        <w:spacing w:line="360" w:lineRule="auto"/>
        <w:ind w:firstLine="420" w:firstLineChars="200"/>
        <w:rPr>
          <w:rFonts w:ascii="宋体" w:hAnsi="宋体" w:cs="宋体"/>
          <w:color w:val="auto"/>
          <w:highlight w:val="none"/>
        </w:rPr>
      </w:pPr>
      <w:r>
        <w:rPr>
          <w:rFonts w:hint="eastAsia" w:ascii="宋体" w:hAnsi="宋体" w:cs="宋体"/>
          <w:color w:val="auto"/>
          <w:highlight w:val="none"/>
        </w:rPr>
        <w:t>1.1 投标文件包括四部分：</w:t>
      </w:r>
      <w:r>
        <w:rPr>
          <w:rFonts w:ascii="宋体" w:hAnsi="宋体" w:cs="宋体"/>
          <w:color w:val="auto"/>
          <w:highlight w:val="none"/>
        </w:rPr>
        <w:t>A.</w:t>
      </w:r>
      <w:r>
        <w:rPr>
          <w:rFonts w:hint="eastAsia" w:ascii="宋体" w:hAnsi="宋体" w:cs="宋体"/>
          <w:color w:val="auto"/>
          <w:highlight w:val="none"/>
        </w:rPr>
        <w:t>资格标</w:t>
      </w:r>
      <w:r>
        <w:rPr>
          <w:rFonts w:ascii="宋体" w:hAnsi="宋体" w:cs="宋体"/>
          <w:color w:val="auto"/>
          <w:highlight w:val="none"/>
        </w:rPr>
        <w:t xml:space="preserve"> B.经济标 C.技术标，包括：基本资料、设计大纲 D.资信标。</w:t>
      </w:r>
    </w:p>
    <w:p>
      <w:pPr>
        <w:numPr>
          <w:ilvl w:val="255"/>
          <w:numId w:val="0"/>
        </w:numPr>
        <w:spacing w:line="360" w:lineRule="auto"/>
        <w:ind w:firstLine="420" w:firstLineChars="200"/>
        <w:rPr>
          <w:rFonts w:ascii="宋体" w:hAnsi="宋体" w:cs="宋体"/>
          <w:color w:val="auto"/>
          <w:highlight w:val="none"/>
        </w:rPr>
      </w:pPr>
      <w:r>
        <w:rPr>
          <w:rFonts w:hint="eastAsia" w:ascii="宋体" w:hAnsi="宋体" w:cs="宋体"/>
          <w:color w:val="auto"/>
          <w:highlight w:val="none"/>
        </w:rPr>
        <w:t>1.2 除非另有规定，否则所有设计文件的文字说明和文字标注均采用中文，投标报价货币均为人民币。</w:t>
      </w:r>
    </w:p>
    <w:p>
      <w:pPr>
        <w:numPr>
          <w:ilvl w:val="255"/>
          <w:numId w:val="0"/>
        </w:numPr>
        <w:spacing w:line="360" w:lineRule="auto"/>
        <w:ind w:firstLine="420" w:firstLineChars="200"/>
        <w:rPr>
          <w:rFonts w:ascii="宋体" w:hAnsi="宋体" w:cs="宋体"/>
          <w:color w:val="auto"/>
          <w:highlight w:val="none"/>
        </w:rPr>
      </w:pPr>
      <w:r>
        <w:rPr>
          <w:rFonts w:hint="eastAsia" w:ascii="宋体" w:hAnsi="宋体" w:cs="宋体"/>
          <w:color w:val="auto"/>
          <w:highlight w:val="none"/>
        </w:rPr>
        <w:t>1.3 所有设计文件的计量单位均采用中华人民共和国法定计量单位。</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1.4投标文件正本和副本采用擦不掉的墨水打印或书写。文本文件和设计方案图应做到清晰、完整。资格标、经济标、资信标统一采用A4(210mm×297mm）规格纸型复印、打印装订；技术标（包括基本资料、设计文本文件、设计图纸）统一采用A3(297mm × 420mm)规格纸型，胶装成册（书状)，封面底色为白色。</w:t>
      </w:r>
    </w:p>
    <w:p>
      <w:pPr>
        <w:spacing w:line="360" w:lineRule="auto"/>
        <w:ind w:firstLine="420" w:firstLineChars="200"/>
        <w:rPr>
          <w:rFonts w:hint="eastAsia" w:ascii="宋体" w:hAnsi="宋体" w:eastAsia="宋体" w:cs="宋体"/>
          <w:color w:val="auto"/>
          <w:highlight w:val="none"/>
          <w:lang w:eastAsia="zh-CN"/>
        </w:rPr>
      </w:pPr>
      <w:r>
        <w:rPr>
          <w:rFonts w:hint="eastAsia" w:ascii="宋体" w:hAnsi="宋体" w:cs="宋体"/>
          <w:color w:val="auto"/>
          <w:highlight w:val="none"/>
        </w:rPr>
        <w:t>1.5 投标人应提供效果图展板一套（效果图数量</w:t>
      </w:r>
      <w:r>
        <w:rPr>
          <w:rFonts w:hint="eastAsia" w:ascii="宋体" w:hAnsi="宋体" w:eastAsia="宋体" w:cs="宋体"/>
          <w:color w:val="auto"/>
          <w:highlight w:val="none"/>
        </w:rPr>
        <w:t>建议</w:t>
      </w:r>
      <w:r>
        <w:rPr>
          <w:rFonts w:hint="eastAsia" w:ascii="宋体" w:hAnsi="宋体" w:cs="宋体"/>
          <w:color w:val="auto"/>
          <w:highlight w:val="none"/>
        </w:rPr>
        <w:t>不超过</w:t>
      </w:r>
      <w:r>
        <w:rPr>
          <w:rFonts w:ascii="宋体" w:hAnsi="宋体" w:eastAsia="宋体" w:cs="宋体"/>
          <w:color w:val="auto"/>
          <w:highlight w:val="none"/>
        </w:rPr>
        <w:t>5</w:t>
      </w:r>
      <w:r>
        <w:rPr>
          <w:rFonts w:hint="eastAsia" w:ascii="宋体" w:hAnsi="宋体" w:cs="宋体"/>
          <w:color w:val="auto"/>
          <w:highlight w:val="none"/>
        </w:rPr>
        <w:t>张）。投标人提供的效果图以A1（841mm×594mm）规格制作，图纸比例不限，</w:t>
      </w:r>
      <w:r>
        <w:rPr>
          <w:rFonts w:hint="eastAsia" w:ascii="宋体" w:hAnsi="宋体" w:cs="宋体"/>
          <w:b/>
          <w:bCs/>
          <w:color w:val="auto"/>
          <w:highlight w:val="none"/>
        </w:rPr>
        <w:t>注明投标人名称</w:t>
      </w:r>
      <w:r>
        <w:rPr>
          <w:rFonts w:hint="eastAsia" w:ascii="宋体" w:hAnsi="宋体" w:cs="宋体"/>
          <w:color w:val="auto"/>
          <w:highlight w:val="none"/>
        </w:rPr>
        <w:t>。效果图需裱在轻质板上，轻质板尺寸与效果图一致。</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注：效果图规格制作仅供参考，不作废标依据</w:t>
      </w:r>
      <w:r>
        <w:rPr>
          <w:rFonts w:hint="eastAsia" w:ascii="宋体" w:hAnsi="宋体" w:eastAsia="宋体" w:cs="宋体"/>
          <w:color w:val="auto"/>
          <w:highlight w:val="none"/>
          <w:lang w:eastAsia="zh-CN"/>
        </w:rPr>
        <w:t>）</w:t>
      </w:r>
    </w:p>
    <w:p>
      <w:pPr>
        <w:pStyle w:val="6"/>
        <w:spacing w:line="360" w:lineRule="auto"/>
        <w:rPr>
          <w:rFonts w:ascii="宋体" w:hAnsi="宋体" w:cs="宋体"/>
          <w:color w:val="auto"/>
          <w:highlight w:val="none"/>
        </w:rPr>
      </w:pPr>
      <w:r>
        <w:rPr>
          <w:rFonts w:hint="eastAsia" w:ascii="宋体" w:hAnsi="宋体" w:cs="宋体"/>
          <w:color w:val="auto"/>
          <w:highlight w:val="none"/>
        </w:rPr>
        <w:t>1.6 以下2、3、4、5项电子文件均需统一拷贝至一个U盘中。电子U盘放在资格标密封袋内。资格标、资信标、经济标，均需提交pdf（</w:t>
      </w:r>
      <w:r>
        <w:rPr>
          <w:rFonts w:hint="eastAsia" w:ascii="宋体" w:hAnsi="宋体" w:cs="宋体"/>
          <w:b/>
          <w:bCs/>
          <w:color w:val="auto"/>
          <w:highlight w:val="none"/>
        </w:rPr>
        <w:t>指签字盖章后的扫描件，扫描内容要求清晰可辨</w:t>
      </w:r>
      <w:r>
        <w:rPr>
          <w:rFonts w:hint="eastAsia" w:ascii="宋体" w:hAnsi="宋体" w:cs="宋体"/>
          <w:color w:val="auto"/>
          <w:highlight w:val="none"/>
        </w:rPr>
        <w:t>）格式电子文档形式，其中，</w:t>
      </w:r>
      <w:r>
        <w:rPr>
          <w:rFonts w:hint="eastAsia" w:ascii="宋体" w:hAnsi="宋体" w:cs="宋体"/>
          <w:b/>
          <w:bCs/>
          <w:color w:val="auto"/>
          <w:highlight w:val="none"/>
        </w:rPr>
        <w:t>资信标需提交一份可编辑的</w:t>
      </w:r>
      <w:r>
        <w:rPr>
          <w:rFonts w:ascii="宋体" w:hAnsi="宋体" w:cs="宋体"/>
          <w:b/>
          <w:bCs/>
          <w:color w:val="auto"/>
          <w:highlight w:val="none"/>
        </w:rPr>
        <w:t>word版本</w:t>
      </w:r>
      <w:r>
        <w:rPr>
          <w:rFonts w:hint="eastAsia" w:ascii="宋体" w:hAnsi="宋体" w:eastAsia="宋体" w:cs="宋体"/>
          <w:b/>
          <w:bCs/>
          <w:color w:val="auto"/>
          <w:highlight w:val="none"/>
        </w:rPr>
        <w:t>（无需提供标函中的图片或复印件或扫描件）</w:t>
      </w:r>
      <w:r>
        <w:rPr>
          <w:rFonts w:hint="eastAsia" w:ascii="宋体" w:hAnsi="宋体" w:cs="宋体"/>
          <w:color w:val="auto"/>
          <w:highlight w:val="none"/>
        </w:rPr>
        <w:t>。电子文件要求提供的内容需与投标人提交的纸质版正本投标文件中相应的内容一致、完整，含封面、封底。</w:t>
      </w:r>
    </w:p>
    <w:bookmarkEnd w:id="43"/>
    <w:bookmarkEnd w:id="44"/>
    <w:bookmarkEnd w:id="45"/>
    <w:p>
      <w:pPr>
        <w:pStyle w:val="5"/>
        <w:spacing w:line="360" w:lineRule="auto"/>
        <w:rPr>
          <w:color w:val="auto"/>
          <w:highlight w:val="none"/>
        </w:rPr>
      </w:pPr>
      <w:bookmarkStart w:id="56" w:name="_Toc418064089"/>
      <w:bookmarkStart w:id="57" w:name="_Toc6545"/>
      <w:bookmarkStart w:id="58" w:name="_Toc421878268"/>
      <w:bookmarkStart w:id="59" w:name="_Toc2591759"/>
      <w:bookmarkStart w:id="60" w:name="_Toc2373"/>
      <w:bookmarkStart w:id="61" w:name="_Toc475"/>
      <w:bookmarkStart w:id="62" w:name="_Toc10134"/>
      <w:bookmarkStart w:id="63" w:name="_Toc25099"/>
      <w:bookmarkStart w:id="64" w:name="_Toc421878267"/>
      <w:bookmarkStart w:id="65" w:name="_Toc418064088"/>
      <w:bookmarkStart w:id="66" w:name="_Toc2591758"/>
      <w:bookmarkStart w:id="67" w:name="_Toc22412"/>
      <w:r>
        <w:rPr>
          <w:rFonts w:hint="eastAsia"/>
          <w:color w:val="auto"/>
          <w:highlight w:val="none"/>
        </w:rPr>
        <w:t>2.资格标要求</w:t>
      </w:r>
      <w:bookmarkEnd w:id="56"/>
      <w:bookmarkEnd w:id="57"/>
      <w:bookmarkEnd w:id="58"/>
      <w:bookmarkEnd w:id="59"/>
      <w:bookmarkEnd w:id="60"/>
      <w:bookmarkEnd w:id="61"/>
      <w:bookmarkEnd w:id="62"/>
      <w:r>
        <w:rPr>
          <w:color w:val="auto"/>
          <w:highlight w:val="none"/>
        </w:rPr>
        <w:t xml:space="preserve"> </w:t>
      </w:r>
    </w:p>
    <w:p>
      <w:pPr>
        <w:spacing w:line="360" w:lineRule="auto"/>
        <w:ind w:left="425"/>
        <w:rPr>
          <w:rFonts w:ascii="宋体" w:hAnsi="宋体" w:cs="宋体"/>
          <w:color w:val="auto"/>
          <w:highlight w:val="none"/>
        </w:rPr>
      </w:pPr>
      <w:r>
        <w:rPr>
          <w:rFonts w:hint="eastAsia" w:ascii="宋体" w:hAnsi="宋体" w:cs="宋体"/>
          <w:color w:val="auto"/>
          <w:highlight w:val="none"/>
        </w:rPr>
        <w:t>内容包括：</w:t>
      </w:r>
    </w:p>
    <w:p>
      <w:pPr>
        <w:spacing w:line="360" w:lineRule="auto"/>
        <w:ind w:firstLine="420"/>
        <w:rPr>
          <w:rFonts w:ascii="宋体" w:hAnsi="宋体"/>
          <w:color w:val="auto"/>
          <w:highlight w:val="none"/>
        </w:rPr>
      </w:pPr>
      <w:r>
        <w:rPr>
          <w:rFonts w:hint="eastAsia" w:ascii="宋体" w:hAnsi="宋体"/>
          <w:color w:val="auto"/>
          <w:highlight w:val="none"/>
        </w:rPr>
        <w:t>（</w:t>
      </w:r>
      <w:r>
        <w:rPr>
          <w:rFonts w:ascii="宋体" w:hAnsi="宋体"/>
          <w:color w:val="auto"/>
          <w:highlight w:val="none"/>
        </w:rPr>
        <w:t>1）封面；</w:t>
      </w:r>
    </w:p>
    <w:p>
      <w:pPr>
        <w:spacing w:line="360" w:lineRule="auto"/>
        <w:ind w:firstLine="420"/>
        <w:rPr>
          <w:rFonts w:ascii="宋体" w:hAnsi="宋体"/>
          <w:color w:val="auto"/>
          <w:highlight w:val="none"/>
        </w:rPr>
      </w:pPr>
      <w:r>
        <w:rPr>
          <w:rFonts w:hint="eastAsia" w:ascii="宋体" w:hAnsi="宋体"/>
          <w:color w:val="auto"/>
          <w:highlight w:val="none"/>
        </w:rPr>
        <w:t>（</w:t>
      </w:r>
      <w:r>
        <w:rPr>
          <w:rFonts w:ascii="宋体" w:hAnsi="宋体"/>
          <w:color w:val="auto"/>
          <w:highlight w:val="none"/>
        </w:rPr>
        <w:t>2）目录；</w:t>
      </w:r>
    </w:p>
    <w:p>
      <w:pPr>
        <w:spacing w:line="360" w:lineRule="auto"/>
        <w:ind w:firstLine="42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3）有效法定代表人身份证明</w:t>
      </w:r>
      <w:r>
        <w:rPr>
          <w:rFonts w:hint="eastAsia" w:hAnsi="宋体"/>
          <w:bCs/>
          <w:color w:val="auto"/>
          <w:highlight w:val="none"/>
        </w:rPr>
        <w:t>；</w:t>
      </w:r>
    </w:p>
    <w:p>
      <w:pPr>
        <w:spacing w:line="360" w:lineRule="auto"/>
        <w:ind w:firstLine="42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4）授权委托书（适用于有代理人的情况）</w:t>
      </w:r>
      <w:r>
        <w:rPr>
          <w:rFonts w:hint="eastAsia" w:hAnsi="宋体"/>
          <w:bCs/>
          <w:color w:val="auto"/>
          <w:highlight w:val="none"/>
        </w:rPr>
        <w:t>；</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（5</w:t>
      </w:r>
      <w:r>
        <w:rPr>
          <w:rFonts w:ascii="宋体" w:hAnsi="宋体" w:cs="宋体"/>
          <w:color w:val="auto"/>
          <w:highlight w:val="none"/>
        </w:rPr>
        <w:t>）有效的营业执照（复印件加盖公章</w:t>
      </w:r>
      <w:r>
        <w:rPr>
          <w:rFonts w:hint="eastAsia" w:ascii="宋体" w:hAnsi="宋体" w:cs="宋体"/>
          <w:color w:val="auto"/>
          <w:highlight w:val="none"/>
        </w:rPr>
        <w:t>，</w:t>
      </w:r>
      <w:r>
        <w:rPr>
          <w:rFonts w:ascii="宋体" w:hAnsi="宋体" w:cs="宋体"/>
          <w:color w:val="auto"/>
          <w:highlight w:val="none"/>
        </w:rPr>
        <w:t>如联合体投标的</w:t>
      </w:r>
      <w:r>
        <w:rPr>
          <w:rFonts w:hint="eastAsia" w:ascii="宋体" w:hAnsi="宋体" w:cs="宋体"/>
          <w:color w:val="auto"/>
          <w:highlight w:val="none"/>
        </w:rPr>
        <w:t>，</w:t>
      </w:r>
      <w:r>
        <w:rPr>
          <w:rFonts w:ascii="宋体" w:hAnsi="宋体" w:cs="宋体"/>
          <w:color w:val="auto"/>
          <w:highlight w:val="none"/>
        </w:rPr>
        <w:t>联合体各方均需提供）；</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（6</w:t>
      </w:r>
      <w:r>
        <w:rPr>
          <w:rFonts w:ascii="宋体" w:hAnsi="宋体" w:cs="宋体"/>
          <w:color w:val="auto"/>
          <w:highlight w:val="none"/>
        </w:rPr>
        <w:t>）有效的资质证书（复印件加盖公章</w:t>
      </w:r>
      <w:r>
        <w:rPr>
          <w:rFonts w:hint="eastAsia" w:ascii="宋体" w:hAnsi="宋体" w:cs="宋体"/>
          <w:color w:val="auto"/>
          <w:highlight w:val="none"/>
        </w:rPr>
        <w:t>，</w:t>
      </w:r>
      <w:r>
        <w:rPr>
          <w:rFonts w:ascii="宋体" w:hAnsi="宋体" w:cs="宋体"/>
          <w:color w:val="auto"/>
          <w:highlight w:val="none"/>
        </w:rPr>
        <w:t>如联合体投标的</w:t>
      </w:r>
      <w:r>
        <w:rPr>
          <w:rFonts w:hint="eastAsia" w:ascii="宋体" w:hAnsi="宋体" w:cs="宋体"/>
          <w:color w:val="auto"/>
          <w:highlight w:val="none"/>
        </w:rPr>
        <w:t>，</w:t>
      </w:r>
      <w:r>
        <w:rPr>
          <w:rFonts w:ascii="宋体" w:hAnsi="宋体" w:cs="宋体"/>
          <w:color w:val="auto"/>
          <w:highlight w:val="none"/>
        </w:rPr>
        <w:t>联合体各方均需提供）</w:t>
      </w:r>
      <w:r>
        <w:rPr>
          <w:rFonts w:hint="eastAsia" w:ascii="宋体" w:hAnsi="宋体" w:cs="宋体"/>
          <w:color w:val="auto"/>
          <w:highlight w:val="none"/>
        </w:rPr>
        <w:t>；</w:t>
      </w:r>
    </w:p>
    <w:p>
      <w:pPr>
        <w:pStyle w:val="6"/>
        <w:spacing w:line="360" w:lineRule="auto"/>
        <w:rPr>
          <w:color w:val="auto"/>
          <w:highlight w:val="none"/>
        </w:rPr>
      </w:pPr>
      <w:r>
        <w:rPr>
          <w:rFonts w:hint="eastAsia" w:ascii="宋体" w:hAnsi="宋体" w:cs="宋体"/>
          <w:color w:val="auto"/>
          <w:highlight w:val="none"/>
        </w:rPr>
        <w:t>（7）</w:t>
      </w:r>
      <w:r>
        <w:rPr>
          <w:rFonts w:hint="eastAsia" w:ascii="宋体" w:hAnsi="宋体"/>
          <w:color w:val="auto"/>
          <w:highlight w:val="none"/>
        </w:rPr>
        <w:t>中山市建设工程企业管理和诚信平台的信用等级截图（须加盖投标人公章，如</w:t>
      </w:r>
      <w:r>
        <w:rPr>
          <w:rFonts w:hint="eastAsia" w:ascii="宋体" w:hAnsi="宋体" w:cs="宋体"/>
          <w:color w:val="auto"/>
          <w:highlight w:val="none"/>
        </w:rPr>
        <w:t>联合体投标的，</w:t>
      </w:r>
      <w:r>
        <w:rPr>
          <w:rFonts w:ascii="宋体" w:hAnsi="宋体" w:cs="宋体"/>
          <w:color w:val="auto"/>
          <w:highlight w:val="none"/>
        </w:rPr>
        <w:t>联合体各方均需提供</w:t>
      </w:r>
      <w:r>
        <w:rPr>
          <w:rFonts w:hint="eastAsia" w:ascii="宋体" w:hAnsi="宋体" w:cs="宋体"/>
          <w:color w:val="auto"/>
          <w:highlight w:val="none"/>
        </w:rPr>
        <w:t>。</w:t>
      </w:r>
      <w:r>
        <w:rPr>
          <w:rFonts w:ascii="宋体" w:hAnsi="宋体" w:cs="宋体"/>
          <w:color w:val="auto"/>
          <w:highlight w:val="none"/>
        </w:rPr>
        <w:t>提供本项目招标公告发出后的相关截图</w:t>
      </w:r>
      <w:r>
        <w:rPr>
          <w:rFonts w:hint="eastAsia" w:ascii="宋体" w:hAnsi="宋体"/>
          <w:color w:val="auto"/>
          <w:highlight w:val="none"/>
        </w:rPr>
        <w:t>）；</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hint="eastAsia" w:ascii="宋体" w:hAnsi="宋体" w:eastAsia="宋体" w:cs="宋体"/>
          <w:color w:val="auto"/>
          <w:highlight w:val="none"/>
          <w:lang w:val="en-US" w:eastAsia="zh-CN"/>
        </w:rPr>
        <w:t>8</w:t>
      </w:r>
      <w:r>
        <w:rPr>
          <w:rFonts w:hint="eastAsia" w:ascii="宋体" w:hAnsi="宋体" w:cs="宋体"/>
          <w:color w:val="auto"/>
          <w:highlight w:val="none"/>
        </w:rPr>
        <w:t>） 《信用中国》网站的信用报告（须加盖投标人公章，</w:t>
      </w:r>
      <w:r>
        <w:rPr>
          <w:rFonts w:ascii="宋体" w:hAnsi="宋体" w:cs="宋体"/>
          <w:color w:val="auto"/>
          <w:highlight w:val="none"/>
        </w:rPr>
        <w:t>如联合体投标的</w:t>
      </w:r>
      <w:r>
        <w:rPr>
          <w:rFonts w:hint="eastAsia" w:ascii="宋体" w:hAnsi="宋体" w:cs="宋体"/>
          <w:color w:val="auto"/>
          <w:highlight w:val="none"/>
        </w:rPr>
        <w:t>，</w:t>
      </w:r>
      <w:r>
        <w:rPr>
          <w:rFonts w:ascii="宋体" w:hAnsi="宋体" w:cs="宋体"/>
          <w:color w:val="auto"/>
          <w:highlight w:val="none"/>
        </w:rPr>
        <w:t>联合体各方均需提供</w:t>
      </w:r>
      <w:r>
        <w:rPr>
          <w:rFonts w:hint="eastAsia" w:ascii="宋体" w:hAnsi="宋体" w:cs="宋体"/>
          <w:color w:val="auto"/>
          <w:highlight w:val="none"/>
        </w:rPr>
        <w:t>。</w:t>
      </w:r>
      <w:r>
        <w:rPr>
          <w:rFonts w:ascii="宋体" w:hAnsi="宋体" w:cs="宋体"/>
          <w:color w:val="auto"/>
          <w:highlight w:val="none"/>
        </w:rPr>
        <w:t>提供本项目招标公告发出后的相关</w:t>
      </w:r>
      <w:r>
        <w:rPr>
          <w:rFonts w:hint="eastAsia" w:ascii="宋体" w:hAnsi="宋体" w:cs="宋体"/>
          <w:color w:val="auto"/>
          <w:highlight w:val="none"/>
        </w:rPr>
        <w:t>报告）；</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hint="eastAsia" w:ascii="宋体" w:hAnsi="宋体" w:eastAsia="宋体" w:cs="宋体"/>
          <w:color w:val="auto"/>
          <w:highlight w:val="none"/>
          <w:lang w:val="en-US" w:eastAsia="zh-CN"/>
        </w:rPr>
        <w:t>9</w:t>
      </w:r>
      <w:r>
        <w:rPr>
          <w:rFonts w:hint="eastAsia" w:ascii="宋体" w:hAnsi="宋体" w:cs="宋体"/>
          <w:color w:val="auto"/>
          <w:highlight w:val="none"/>
        </w:rPr>
        <w:t>）</w:t>
      </w:r>
      <w:r>
        <w:rPr>
          <w:rFonts w:ascii="宋体" w:hAnsi="宋体" w:cs="宋体"/>
          <w:color w:val="auto"/>
          <w:highlight w:val="none"/>
        </w:rPr>
        <w:t>国家企业信用信息公示系统的企业信用信息公示报告</w:t>
      </w:r>
      <w:r>
        <w:rPr>
          <w:rFonts w:hint="eastAsia" w:ascii="宋体" w:hAnsi="宋体" w:cs="宋体"/>
          <w:color w:val="auto"/>
          <w:highlight w:val="none"/>
        </w:rPr>
        <w:t>（</w:t>
      </w:r>
      <w:r>
        <w:rPr>
          <w:rFonts w:ascii="宋体" w:hAnsi="宋体" w:cs="宋体"/>
          <w:color w:val="auto"/>
          <w:highlight w:val="none"/>
        </w:rPr>
        <w:t>须加盖投标人公章</w:t>
      </w:r>
      <w:r>
        <w:rPr>
          <w:rFonts w:hint="eastAsia" w:ascii="宋体" w:hAnsi="宋体" w:cs="宋体"/>
          <w:color w:val="auto"/>
          <w:highlight w:val="none"/>
        </w:rPr>
        <w:t>，</w:t>
      </w:r>
      <w:r>
        <w:rPr>
          <w:rFonts w:ascii="宋体" w:hAnsi="宋体" w:cs="宋体"/>
          <w:color w:val="auto"/>
          <w:highlight w:val="none"/>
        </w:rPr>
        <w:t>如联合体投标的</w:t>
      </w:r>
      <w:r>
        <w:rPr>
          <w:rFonts w:hint="eastAsia" w:ascii="宋体" w:hAnsi="宋体" w:cs="宋体"/>
          <w:color w:val="auto"/>
          <w:highlight w:val="none"/>
        </w:rPr>
        <w:t>，</w:t>
      </w:r>
      <w:r>
        <w:rPr>
          <w:rFonts w:ascii="宋体" w:hAnsi="宋体" w:cs="宋体"/>
          <w:color w:val="auto"/>
          <w:highlight w:val="none"/>
        </w:rPr>
        <w:t>联合体各方均需提供</w:t>
      </w:r>
      <w:r>
        <w:rPr>
          <w:rFonts w:hint="eastAsia" w:ascii="宋体" w:hAnsi="宋体" w:cs="宋体"/>
          <w:color w:val="auto"/>
          <w:highlight w:val="none"/>
        </w:rPr>
        <w:t>。</w:t>
      </w:r>
      <w:r>
        <w:rPr>
          <w:rFonts w:ascii="宋体" w:hAnsi="宋体" w:cs="宋体"/>
          <w:color w:val="auto"/>
          <w:highlight w:val="none"/>
        </w:rPr>
        <w:t>提供本项目招标公告发出后的相关</w:t>
      </w:r>
      <w:r>
        <w:rPr>
          <w:rFonts w:hint="eastAsia" w:ascii="宋体" w:hAnsi="宋体" w:cs="宋体"/>
          <w:color w:val="auto"/>
          <w:highlight w:val="none"/>
        </w:rPr>
        <w:t>报告）</w:t>
      </w:r>
      <w:r>
        <w:rPr>
          <w:rFonts w:ascii="宋体" w:hAnsi="宋体" w:cs="宋体"/>
          <w:color w:val="auto"/>
          <w:highlight w:val="none"/>
        </w:rPr>
        <w:t>；</w:t>
      </w:r>
    </w:p>
    <w:p>
      <w:pPr>
        <w:spacing w:line="360" w:lineRule="auto"/>
        <w:ind w:firstLine="420" w:firstLineChars="200"/>
        <w:rPr>
          <w:rFonts w:ascii="宋体" w:hAnsi="宋体"/>
          <w:color w:val="auto"/>
          <w:highlight w:val="none"/>
        </w:rPr>
      </w:pPr>
      <w:r>
        <w:rPr>
          <w:rFonts w:hint="eastAsia" w:ascii="宋体" w:hAnsi="宋体" w:cs="宋体"/>
          <w:color w:val="auto"/>
          <w:highlight w:val="none"/>
        </w:rPr>
        <w:t>（</w:t>
      </w:r>
      <w:r>
        <w:rPr>
          <w:rFonts w:hint="eastAsia" w:ascii="宋体" w:hAnsi="宋体" w:eastAsia="宋体" w:cs="宋体"/>
          <w:color w:val="auto"/>
          <w:highlight w:val="none"/>
          <w:lang w:val="en-US" w:eastAsia="zh-CN"/>
        </w:rPr>
        <w:t>10</w:t>
      </w:r>
      <w:r>
        <w:rPr>
          <w:rFonts w:hint="eastAsia" w:ascii="宋体" w:hAnsi="宋体" w:cs="宋体"/>
          <w:color w:val="auto"/>
          <w:highlight w:val="none"/>
        </w:rPr>
        <w:t>）</w:t>
      </w:r>
      <w:r>
        <w:rPr>
          <w:rFonts w:hint="eastAsia" w:ascii="宋体" w:hAnsi="宋体"/>
          <w:color w:val="auto"/>
          <w:highlight w:val="none"/>
        </w:rPr>
        <w:t>联合体协议书（如有）。</w:t>
      </w:r>
    </w:p>
    <w:p>
      <w:pPr>
        <w:spacing w:line="360" w:lineRule="auto"/>
        <w:ind w:firstLine="420" w:firstLineChars="200"/>
        <w:rPr>
          <w:rFonts w:ascii="宋体" w:hAnsi="宋体"/>
          <w:color w:val="auto"/>
          <w:highlight w:val="none"/>
        </w:rPr>
      </w:pPr>
      <w:r>
        <w:rPr>
          <w:rFonts w:hint="eastAsia" w:ascii="宋体" w:hAnsi="宋体"/>
          <w:color w:val="auto"/>
          <w:highlight w:val="none"/>
        </w:rPr>
        <w:t>（1</w:t>
      </w:r>
      <w:r>
        <w:rPr>
          <w:rFonts w:hint="eastAsia" w:ascii="宋体" w:hAnsi="宋体" w:eastAsia="宋体"/>
          <w:color w:val="auto"/>
          <w:highlight w:val="none"/>
          <w:lang w:val="en-US" w:eastAsia="zh-CN"/>
        </w:rPr>
        <w:t>1</w:t>
      </w:r>
      <w:r>
        <w:rPr>
          <w:rFonts w:hint="eastAsia" w:ascii="宋体" w:hAnsi="宋体"/>
          <w:color w:val="auto"/>
          <w:highlight w:val="none"/>
        </w:rPr>
        <w:t>）其他（投标文件相关内容电子U盘、投标人认为需要提供的其它材料）。</w:t>
      </w:r>
    </w:p>
    <w:p>
      <w:pPr>
        <w:pStyle w:val="5"/>
        <w:spacing w:line="360" w:lineRule="auto"/>
        <w:rPr>
          <w:color w:val="auto"/>
          <w:highlight w:val="none"/>
        </w:rPr>
      </w:pPr>
      <w:r>
        <w:rPr>
          <w:rFonts w:hint="eastAsia"/>
          <w:color w:val="auto"/>
          <w:highlight w:val="none"/>
        </w:rPr>
        <w:t>3.经济标要求</w:t>
      </w:r>
    </w:p>
    <w:p>
      <w:pPr>
        <w:spacing w:line="360" w:lineRule="auto"/>
        <w:ind w:left="425"/>
        <w:rPr>
          <w:rFonts w:ascii="宋体" w:hAnsi="宋体" w:cs="宋体"/>
          <w:color w:val="auto"/>
          <w:highlight w:val="none"/>
        </w:rPr>
      </w:pPr>
      <w:r>
        <w:rPr>
          <w:rFonts w:hint="eastAsia" w:ascii="宋体" w:hAnsi="宋体" w:cs="宋体"/>
          <w:color w:val="auto"/>
          <w:highlight w:val="none"/>
        </w:rPr>
        <w:t>内容包括：</w:t>
      </w:r>
    </w:p>
    <w:p>
      <w:pPr>
        <w:spacing w:line="360" w:lineRule="auto"/>
        <w:ind w:firstLine="420"/>
        <w:rPr>
          <w:rFonts w:ascii="宋体" w:hAnsi="宋体"/>
          <w:color w:val="auto"/>
          <w:highlight w:val="none"/>
        </w:rPr>
      </w:pPr>
      <w:r>
        <w:rPr>
          <w:rFonts w:hint="eastAsia" w:ascii="宋体" w:hAnsi="宋体"/>
          <w:color w:val="auto"/>
          <w:highlight w:val="none"/>
        </w:rPr>
        <w:t>（</w:t>
      </w:r>
      <w:r>
        <w:rPr>
          <w:rFonts w:ascii="宋体" w:hAnsi="宋体"/>
          <w:color w:val="auto"/>
          <w:highlight w:val="none"/>
        </w:rPr>
        <w:t>1）封面；</w:t>
      </w:r>
    </w:p>
    <w:p>
      <w:pPr>
        <w:spacing w:line="360" w:lineRule="auto"/>
        <w:ind w:firstLine="420"/>
        <w:rPr>
          <w:rFonts w:ascii="宋体" w:hAnsi="宋体"/>
          <w:color w:val="auto"/>
          <w:highlight w:val="none"/>
        </w:rPr>
      </w:pPr>
      <w:r>
        <w:rPr>
          <w:rFonts w:hint="eastAsia" w:ascii="宋体" w:hAnsi="宋体"/>
          <w:color w:val="auto"/>
          <w:highlight w:val="none"/>
        </w:rPr>
        <w:t>（</w:t>
      </w:r>
      <w:r>
        <w:rPr>
          <w:rFonts w:ascii="宋体" w:hAnsi="宋体"/>
          <w:color w:val="auto"/>
          <w:highlight w:val="none"/>
        </w:rPr>
        <w:t>2）报价单；</w:t>
      </w:r>
    </w:p>
    <w:p>
      <w:pPr>
        <w:pStyle w:val="5"/>
        <w:spacing w:line="360" w:lineRule="auto"/>
        <w:rPr>
          <w:color w:val="auto"/>
          <w:highlight w:val="none"/>
        </w:rPr>
      </w:pPr>
      <w:bookmarkStart w:id="68" w:name="_Toc13652"/>
      <w:bookmarkStart w:id="69" w:name="_Toc26622"/>
      <w:r>
        <w:rPr>
          <w:color w:val="auto"/>
          <w:highlight w:val="none"/>
        </w:rPr>
        <w:t xml:space="preserve">4. </w:t>
      </w:r>
      <w:r>
        <w:rPr>
          <w:rFonts w:hint="eastAsia"/>
          <w:color w:val="auto"/>
          <w:highlight w:val="none"/>
        </w:rPr>
        <w:t>技术标要求</w:t>
      </w:r>
      <w:bookmarkEnd w:id="63"/>
      <w:bookmarkEnd w:id="64"/>
      <w:bookmarkEnd w:id="65"/>
      <w:bookmarkEnd w:id="66"/>
      <w:bookmarkEnd w:id="67"/>
      <w:bookmarkEnd w:id="68"/>
      <w:bookmarkEnd w:id="69"/>
    </w:p>
    <w:p>
      <w:pPr>
        <w:spacing w:line="360" w:lineRule="auto"/>
        <w:ind w:left="425"/>
        <w:rPr>
          <w:rFonts w:ascii="宋体" w:hAnsi="宋体" w:cs="宋体"/>
          <w:b/>
          <w:color w:val="auto"/>
          <w:highlight w:val="none"/>
        </w:rPr>
      </w:pPr>
      <w:r>
        <w:rPr>
          <w:rFonts w:hint="eastAsia" w:ascii="宋体" w:hAnsi="宋体" w:cs="宋体"/>
          <w:b/>
          <w:color w:val="auto"/>
          <w:highlight w:val="none"/>
        </w:rPr>
        <w:t>技术标内容包括：</w:t>
      </w:r>
    </w:p>
    <w:p>
      <w:pPr>
        <w:pStyle w:val="12"/>
        <w:spacing w:line="360" w:lineRule="auto"/>
        <w:ind w:firstLine="420" w:firstLineChars="200"/>
        <w:rPr>
          <w:rFonts w:hAnsi="宋体"/>
          <w:color w:val="auto"/>
          <w:highlight w:val="none"/>
        </w:rPr>
      </w:pPr>
      <w:r>
        <w:rPr>
          <w:rFonts w:hint="eastAsia" w:hAnsi="宋体"/>
          <w:color w:val="auto"/>
          <w:highlight w:val="none"/>
        </w:rPr>
        <w:t>（</w:t>
      </w:r>
      <w:r>
        <w:rPr>
          <w:rFonts w:hAnsi="宋体"/>
          <w:color w:val="auto"/>
          <w:highlight w:val="none"/>
        </w:rPr>
        <w:t>1）</w:t>
      </w:r>
      <w:r>
        <w:rPr>
          <w:rFonts w:hint="eastAsia" w:hAnsi="宋体"/>
          <w:color w:val="auto"/>
          <w:highlight w:val="none"/>
        </w:rPr>
        <w:t>封面；</w:t>
      </w:r>
    </w:p>
    <w:p>
      <w:pPr>
        <w:pStyle w:val="12"/>
        <w:spacing w:line="360" w:lineRule="auto"/>
        <w:ind w:firstLine="420" w:firstLineChars="200"/>
        <w:rPr>
          <w:rFonts w:hAnsi="宋体"/>
          <w:bCs/>
          <w:color w:val="auto"/>
          <w:highlight w:val="none"/>
        </w:rPr>
      </w:pPr>
      <w:r>
        <w:rPr>
          <w:rFonts w:hint="eastAsia" w:hAnsi="宋体"/>
          <w:color w:val="auto"/>
          <w:highlight w:val="none"/>
        </w:rPr>
        <w:t>（</w:t>
      </w:r>
      <w:r>
        <w:rPr>
          <w:rFonts w:hAnsi="宋体"/>
          <w:color w:val="auto"/>
          <w:highlight w:val="none"/>
        </w:rPr>
        <w:t>2）</w:t>
      </w:r>
      <w:r>
        <w:rPr>
          <w:rFonts w:hint="eastAsia" w:hAnsi="宋体"/>
          <w:bCs/>
          <w:color w:val="auto"/>
          <w:highlight w:val="none"/>
        </w:rPr>
        <w:t>目录；</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w:t>
      </w:r>
      <w:r>
        <w:rPr>
          <w:rFonts w:ascii="宋体" w:hAnsi="宋体" w:cs="宋体"/>
          <w:color w:val="auto"/>
          <w:highlight w:val="none"/>
        </w:rPr>
        <w:t>3）基本资料</w:t>
      </w:r>
    </w:p>
    <w:p>
      <w:pPr>
        <w:spacing w:line="360" w:lineRule="auto"/>
        <w:ind w:left="420" w:firstLine="420" w:firstLineChars="200"/>
        <w:rPr>
          <w:rFonts w:ascii="宋体" w:hAnsi="宋体" w:cs="宋体"/>
          <w:color w:val="auto"/>
          <w:highlight w:val="none"/>
        </w:rPr>
      </w:pPr>
      <w:r>
        <w:rPr>
          <w:rFonts w:hint="eastAsia" w:ascii="宋体" w:hAnsi="宋体" w:cs="宋体"/>
          <w:color w:val="auto"/>
          <w:highlight w:val="none"/>
        </w:rPr>
        <w:t>1</w:t>
      </w:r>
      <w:r>
        <w:rPr>
          <w:rFonts w:ascii="宋体" w:hAnsi="宋体" w:cs="宋体"/>
          <w:color w:val="auto"/>
          <w:highlight w:val="none"/>
        </w:rPr>
        <w:t>.承诺书</w:t>
      </w:r>
      <w:r>
        <w:rPr>
          <w:rFonts w:hint="eastAsia" w:hAnsi="宋体"/>
          <w:bCs/>
          <w:color w:val="auto"/>
          <w:highlight w:val="none"/>
        </w:rPr>
        <w:t>；</w:t>
      </w:r>
    </w:p>
    <w:p>
      <w:pPr>
        <w:spacing w:line="360" w:lineRule="auto"/>
        <w:ind w:left="420" w:firstLine="420" w:firstLineChars="200"/>
        <w:rPr>
          <w:rFonts w:hAnsi="宋体"/>
          <w:bCs/>
          <w:color w:val="auto"/>
          <w:highlight w:val="none"/>
        </w:rPr>
      </w:pPr>
      <w:r>
        <w:rPr>
          <w:rFonts w:hint="eastAsia" w:ascii="宋体" w:hAnsi="宋体" w:cs="宋体"/>
          <w:color w:val="auto"/>
          <w:highlight w:val="none"/>
        </w:rPr>
        <w:t>2</w:t>
      </w:r>
      <w:r>
        <w:rPr>
          <w:rFonts w:ascii="宋体" w:hAnsi="宋体" w:cs="宋体"/>
          <w:color w:val="auto"/>
          <w:highlight w:val="none"/>
        </w:rPr>
        <w:t>.《项目管理机构主要人员配置表》</w:t>
      </w:r>
      <w:r>
        <w:rPr>
          <w:rFonts w:hint="eastAsia" w:hAnsi="宋体"/>
          <w:bCs/>
          <w:color w:val="auto"/>
          <w:highlight w:val="none"/>
        </w:rPr>
        <w:t>；</w:t>
      </w:r>
    </w:p>
    <w:p>
      <w:pPr>
        <w:pStyle w:val="12"/>
        <w:spacing w:line="360" w:lineRule="auto"/>
        <w:ind w:firstLine="420" w:firstLineChars="200"/>
        <w:rPr>
          <w:rFonts w:hAnsi="宋体"/>
          <w:bCs/>
          <w:color w:val="auto"/>
          <w:highlight w:val="none"/>
        </w:rPr>
      </w:pPr>
      <w:r>
        <w:rPr>
          <w:rFonts w:hint="eastAsia" w:hAnsi="宋体"/>
          <w:bCs/>
          <w:color w:val="auto"/>
          <w:highlight w:val="none"/>
        </w:rPr>
        <w:t>（</w:t>
      </w:r>
      <w:r>
        <w:rPr>
          <w:rFonts w:hAnsi="宋体"/>
          <w:bCs/>
          <w:color w:val="auto"/>
          <w:highlight w:val="none"/>
        </w:rPr>
        <w:t>4）</w:t>
      </w:r>
      <w:r>
        <w:rPr>
          <w:rFonts w:hint="eastAsia" w:hAnsi="宋体"/>
          <w:bCs/>
          <w:color w:val="auto"/>
          <w:highlight w:val="none"/>
        </w:rPr>
        <w:t>设计文本文件（设计说明书、设计图纸、效果图等）。</w:t>
      </w:r>
    </w:p>
    <w:p>
      <w:pPr>
        <w:spacing w:line="360" w:lineRule="auto"/>
        <w:ind w:left="425"/>
        <w:rPr>
          <w:rFonts w:ascii="宋体" w:hAnsi="宋体" w:cs="宋体"/>
          <w:b/>
          <w:color w:val="auto"/>
          <w:highlight w:val="none"/>
        </w:rPr>
      </w:pPr>
      <w:r>
        <w:rPr>
          <w:rFonts w:hint="eastAsia" w:ascii="宋体" w:hAnsi="宋体" w:cs="宋体"/>
          <w:b/>
          <w:color w:val="auto"/>
          <w:highlight w:val="none"/>
        </w:rPr>
        <w:t>包括但不限于如下内容：</w:t>
      </w:r>
    </w:p>
    <w:p>
      <w:pPr>
        <w:numPr>
          <w:ilvl w:val="0"/>
          <w:numId w:val="4"/>
        </w:numPr>
        <w:spacing w:line="360" w:lineRule="auto"/>
        <w:ind w:firstLine="420" w:firstLineChars="200"/>
        <w:rPr>
          <w:rFonts w:cs="宋体"/>
          <w:bCs/>
          <w:color w:val="auto"/>
          <w:highlight w:val="none"/>
        </w:rPr>
      </w:pPr>
      <w:r>
        <w:rPr>
          <w:rFonts w:hint="eastAsia" w:cs="宋体"/>
          <w:bCs/>
          <w:color w:val="auto"/>
          <w:highlight w:val="none"/>
        </w:rPr>
        <w:t>对本项目设计的总体设计原则、设计思路；</w:t>
      </w:r>
    </w:p>
    <w:p>
      <w:pPr>
        <w:spacing w:line="360" w:lineRule="auto"/>
        <w:ind w:firstLine="420" w:firstLineChars="200"/>
        <w:rPr>
          <w:rFonts w:cs="宋体"/>
          <w:bCs/>
          <w:color w:val="auto"/>
          <w:highlight w:val="none"/>
        </w:rPr>
      </w:pPr>
      <w:r>
        <w:rPr>
          <w:bCs/>
          <w:color w:val="auto"/>
          <w:highlight w:val="none"/>
        </w:rPr>
        <w:t>2</w:t>
      </w:r>
      <w:r>
        <w:rPr>
          <w:rFonts w:hint="eastAsia" w:cs="宋体"/>
          <w:bCs/>
          <w:color w:val="auto"/>
          <w:highlight w:val="none"/>
        </w:rPr>
        <w:t>）设计方案；</w:t>
      </w:r>
    </w:p>
    <w:p>
      <w:pPr>
        <w:spacing w:line="360" w:lineRule="auto"/>
        <w:ind w:firstLine="420" w:firstLineChars="200"/>
        <w:rPr>
          <w:bCs/>
          <w:color w:val="auto"/>
          <w:highlight w:val="none"/>
        </w:rPr>
      </w:pPr>
      <w:r>
        <w:rPr>
          <w:bCs/>
          <w:color w:val="auto"/>
          <w:highlight w:val="none"/>
        </w:rPr>
        <w:t>3</w:t>
      </w:r>
      <w:r>
        <w:rPr>
          <w:rFonts w:hint="eastAsia" w:cs="宋体"/>
          <w:bCs/>
          <w:color w:val="auto"/>
          <w:highlight w:val="none"/>
        </w:rPr>
        <w:t>）质量、进度及安全文明保证体系及保证措施；</w:t>
      </w:r>
    </w:p>
    <w:p>
      <w:pPr>
        <w:spacing w:line="360" w:lineRule="auto"/>
        <w:ind w:firstLine="420" w:firstLineChars="200"/>
        <w:rPr>
          <w:bCs/>
          <w:color w:val="auto"/>
          <w:highlight w:val="none"/>
        </w:rPr>
      </w:pPr>
      <w:r>
        <w:rPr>
          <w:bCs/>
          <w:color w:val="auto"/>
          <w:highlight w:val="none"/>
        </w:rPr>
        <w:t>4</w:t>
      </w:r>
      <w:r>
        <w:rPr>
          <w:rFonts w:hint="eastAsia" w:cs="宋体"/>
          <w:bCs/>
          <w:color w:val="auto"/>
          <w:highlight w:val="none"/>
        </w:rPr>
        <w:t>）图纸组织及效果图表达；</w:t>
      </w:r>
    </w:p>
    <w:p>
      <w:pPr>
        <w:spacing w:line="360" w:lineRule="auto"/>
        <w:ind w:firstLine="420" w:firstLineChars="200"/>
        <w:rPr>
          <w:rFonts w:hAnsi="宋体"/>
          <w:bCs/>
          <w:color w:val="auto"/>
          <w:highlight w:val="none"/>
        </w:rPr>
      </w:pPr>
      <w:r>
        <w:rPr>
          <w:bCs/>
          <w:color w:val="auto"/>
          <w:highlight w:val="none"/>
        </w:rPr>
        <w:t>5</w:t>
      </w:r>
      <w:r>
        <w:rPr>
          <w:rFonts w:hint="eastAsia" w:cs="宋体"/>
          <w:bCs/>
          <w:color w:val="auto"/>
          <w:highlight w:val="none"/>
        </w:rPr>
        <w:t>）后续服务工作安排情况。</w:t>
      </w:r>
    </w:p>
    <w:p>
      <w:pPr>
        <w:pStyle w:val="12"/>
        <w:spacing w:line="360" w:lineRule="auto"/>
        <w:ind w:firstLine="420" w:firstLineChars="200"/>
        <w:rPr>
          <w:rFonts w:hAnsi="宋体"/>
          <w:b/>
          <w:bCs/>
          <w:color w:val="auto"/>
          <w:highlight w:val="none"/>
        </w:rPr>
      </w:pPr>
      <w:r>
        <w:rPr>
          <w:rFonts w:hint="eastAsia" w:hAnsi="宋体"/>
          <w:bCs/>
          <w:color w:val="auto"/>
          <w:highlight w:val="none"/>
        </w:rPr>
        <w:t>注：设计电子文件（技术标的电子文件要求如下：①设计文本文件采用Microsoftword格式文件；②设计图纸采用AutoCAD（2000或以上版本）格式文件；③电脑渲染图应采用JPG或TIF格式，用较为普及的应用软件制作。技术标其他资料均需提交pdf（</w:t>
      </w:r>
      <w:r>
        <w:rPr>
          <w:rFonts w:hint="eastAsia" w:hAnsi="宋体"/>
          <w:b/>
          <w:color w:val="auto"/>
          <w:highlight w:val="none"/>
        </w:rPr>
        <w:t>指签字盖章后的扫描件</w:t>
      </w:r>
      <w:r>
        <w:rPr>
          <w:rFonts w:hint="eastAsia" w:hAnsi="宋体"/>
          <w:bCs/>
          <w:color w:val="auto"/>
          <w:highlight w:val="none"/>
        </w:rPr>
        <w:t>）格式电子文档形式放入资格标密封袋内。）；④为响应国家节能环保的号召，建议技术标（含方案图）页数不超过200页，页数计算不包含目录、封面和封底。</w:t>
      </w:r>
    </w:p>
    <w:p>
      <w:pPr>
        <w:pStyle w:val="5"/>
        <w:spacing w:line="360" w:lineRule="auto"/>
        <w:rPr>
          <w:color w:val="auto"/>
          <w:highlight w:val="none"/>
        </w:rPr>
      </w:pPr>
      <w:bookmarkStart w:id="70" w:name="_Toc22020"/>
      <w:bookmarkStart w:id="71" w:name="_Toc25682"/>
      <w:r>
        <w:rPr>
          <w:rFonts w:hint="eastAsia"/>
          <w:color w:val="auto"/>
          <w:highlight w:val="none"/>
        </w:rPr>
        <w:t>5.资信标要求</w:t>
      </w:r>
      <w:bookmarkEnd w:id="70"/>
      <w:bookmarkEnd w:id="71"/>
      <w:r>
        <w:rPr>
          <w:color w:val="auto"/>
          <w:highlight w:val="none"/>
        </w:rPr>
        <w:t xml:space="preserve"> </w:t>
      </w:r>
    </w:p>
    <w:p>
      <w:pPr>
        <w:spacing w:line="360" w:lineRule="auto"/>
        <w:ind w:left="425"/>
        <w:rPr>
          <w:rFonts w:ascii="宋体" w:hAnsi="宋体" w:cs="宋体"/>
          <w:color w:val="auto"/>
          <w:highlight w:val="none"/>
        </w:rPr>
      </w:pPr>
      <w:r>
        <w:rPr>
          <w:rFonts w:hint="eastAsia" w:ascii="宋体" w:hAnsi="宋体" w:cs="宋体"/>
          <w:color w:val="auto"/>
          <w:highlight w:val="none"/>
        </w:rPr>
        <w:t>内容包括：</w:t>
      </w:r>
    </w:p>
    <w:p>
      <w:pPr>
        <w:spacing w:line="360" w:lineRule="auto"/>
        <w:ind w:firstLine="420"/>
        <w:rPr>
          <w:rFonts w:ascii="宋体" w:hAnsi="宋体"/>
          <w:color w:val="auto"/>
          <w:highlight w:val="none"/>
        </w:rPr>
      </w:pPr>
      <w:r>
        <w:rPr>
          <w:rFonts w:hint="eastAsia" w:ascii="宋体" w:hAnsi="宋体"/>
          <w:color w:val="auto"/>
          <w:highlight w:val="none"/>
        </w:rPr>
        <w:t>（</w:t>
      </w:r>
      <w:r>
        <w:rPr>
          <w:rFonts w:ascii="宋体" w:hAnsi="宋体"/>
          <w:color w:val="auto"/>
          <w:highlight w:val="none"/>
        </w:rPr>
        <w:t>1）封面；</w:t>
      </w:r>
    </w:p>
    <w:p>
      <w:pPr>
        <w:spacing w:line="360" w:lineRule="auto"/>
        <w:ind w:left="399" w:leftChars="190"/>
        <w:rPr>
          <w:rFonts w:ascii="宋体" w:hAnsi="宋体"/>
          <w:color w:val="auto"/>
          <w:highlight w:val="none"/>
        </w:rPr>
      </w:pPr>
      <w:r>
        <w:rPr>
          <w:rFonts w:hint="eastAsia" w:ascii="宋体" w:hAnsi="宋体"/>
          <w:color w:val="auto"/>
          <w:highlight w:val="none"/>
        </w:rPr>
        <w:t>（</w:t>
      </w:r>
      <w:r>
        <w:rPr>
          <w:rFonts w:ascii="宋体" w:hAnsi="宋体"/>
          <w:color w:val="auto"/>
          <w:highlight w:val="none"/>
        </w:rPr>
        <w:t>2）目录；</w:t>
      </w:r>
    </w:p>
    <w:p>
      <w:pPr>
        <w:spacing w:line="360" w:lineRule="auto"/>
        <w:ind w:left="399" w:leftChars="190"/>
        <w:rPr>
          <w:rFonts w:ascii="宋体" w:hAnsi="宋体"/>
          <w:color w:val="auto"/>
          <w:highlight w:val="none"/>
        </w:rPr>
      </w:pPr>
      <w:r>
        <w:rPr>
          <w:rFonts w:hint="eastAsia" w:ascii="宋体" w:hAnsi="宋体"/>
          <w:color w:val="auto"/>
          <w:highlight w:val="none"/>
        </w:rPr>
        <w:t>（3）投标单位清标情况一览表</w:t>
      </w:r>
    </w:p>
    <w:p>
      <w:pPr>
        <w:spacing w:line="360" w:lineRule="auto"/>
        <w:ind w:left="609" w:leftChars="190" w:hanging="210" w:hangingChars="100"/>
        <w:rPr>
          <w:rFonts w:ascii="宋体" w:hAnsi="宋体" w:cs="宋体"/>
          <w:color w:val="auto"/>
          <w:highlight w:val="none"/>
        </w:rPr>
      </w:pPr>
      <w:r>
        <w:rPr>
          <w:rFonts w:hint="eastAsia" w:ascii="宋体" w:hAnsi="宋体" w:cs="宋体"/>
          <w:color w:val="auto"/>
          <w:highlight w:val="none"/>
        </w:rPr>
        <w:t>（4</w:t>
      </w:r>
      <w:r>
        <w:rPr>
          <w:rFonts w:ascii="宋体" w:hAnsi="宋体" w:cs="宋体"/>
          <w:color w:val="auto"/>
          <w:highlight w:val="none"/>
        </w:rPr>
        <w:t>）《投标人资信情况汇总表》</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cs="宋体"/>
          <w:color w:val="auto"/>
          <w:highlight w:val="none"/>
        </w:rPr>
        <w:t>（5）投标人认为需要提供的其它材料</w:t>
      </w:r>
    </w:p>
    <w:p>
      <w:pPr>
        <w:widowControl w:val="0"/>
        <w:kinsoku/>
        <w:spacing w:line="360" w:lineRule="auto"/>
        <w:ind w:firstLine="420" w:firstLineChars="200"/>
        <w:jc w:val="both"/>
        <w:rPr>
          <w:rFonts w:ascii="宋体" w:hAnsi="宋体" w:eastAsia="宋体" w:cs="宋体"/>
          <w:color w:val="auto"/>
          <w:highlight w:val="none"/>
        </w:rPr>
        <w:sectPr>
          <w:footerReference r:id="rId10" w:type="default"/>
          <w:pgSz w:w="11906" w:h="16839"/>
          <w:pgMar w:top="1440" w:right="1440" w:bottom="1440" w:left="1440" w:header="0" w:footer="850" w:gutter="0"/>
          <w:pgBorders>
            <w:top w:val="none" w:sz="0" w:space="0"/>
            <w:left w:val="none" w:sz="0" w:space="0"/>
            <w:bottom w:val="none" w:sz="0" w:space="0"/>
            <w:right w:val="none" w:sz="0" w:space="0"/>
          </w:pgBorders>
          <w:cols w:space="0" w:num="1"/>
        </w:sectPr>
      </w:pPr>
    </w:p>
    <w:p>
      <w:pPr>
        <w:pStyle w:val="22"/>
        <w:jc w:val="right"/>
        <w:rPr>
          <w:color w:val="auto"/>
          <w:highlight w:val="none"/>
        </w:rPr>
      </w:pPr>
      <w:r>
        <w:rPr>
          <w:rFonts w:hint="eastAsia" w:ascii="宋体" w:hAnsi="宋体" w:cs="宋体"/>
          <w:color w:val="auto"/>
          <w:highlight w:val="none"/>
        </w:rPr>
        <w:t>正本（副本）</w:t>
      </w:r>
    </w:p>
    <w:p>
      <w:pPr>
        <w:spacing w:line="360" w:lineRule="auto"/>
        <w:jc w:val="right"/>
        <w:rPr>
          <w:rFonts w:ascii="宋体" w:hAnsi="宋体" w:cs="宋体"/>
          <w:color w:val="auto"/>
          <w:highlight w:val="none"/>
        </w:rPr>
      </w:pPr>
    </w:p>
    <w:p>
      <w:pPr>
        <w:spacing w:line="360" w:lineRule="auto"/>
        <w:jc w:val="center"/>
        <w:rPr>
          <w:rFonts w:hint="eastAsia" w:ascii="宋体" w:hAnsi="宋体" w:eastAsia="宋体" w:cs="宋体"/>
          <w:b/>
          <w:color w:val="auto"/>
          <w:sz w:val="32"/>
          <w:szCs w:val="32"/>
          <w:highlight w:val="none"/>
          <w:u w:val="single"/>
          <w:lang w:eastAsia="zh-CN"/>
        </w:rPr>
      </w:pPr>
      <w:r>
        <w:rPr>
          <w:rFonts w:hint="eastAsia" w:ascii="宋体" w:hAnsi="宋体" w:eastAsia="宋体" w:cs="宋体"/>
          <w:b/>
          <w:color w:val="auto"/>
          <w:sz w:val="32"/>
          <w:szCs w:val="32"/>
          <w:highlight w:val="none"/>
          <w:u w:val="single"/>
          <w:lang w:eastAsia="zh-CN"/>
        </w:rPr>
        <w:t>中山市石岐街道方基冲新村片区老旧小区改造工程项目</w:t>
      </w:r>
    </w:p>
    <w:p>
      <w:pPr>
        <w:spacing w:line="360" w:lineRule="auto"/>
        <w:jc w:val="center"/>
        <w:rPr>
          <w:rFonts w:hint="eastAsia" w:ascii="宋体" w:hAnsi="宋体" w:eastAsia="宋体" w:cs="宋体"/>
          <w:b/>
          <w:color w:val="auto"/>
          <w:sz w:val="32"/>
          <w:szCs w:val="32"/>
          <w:highlight w:val="none"/>
          <w:u w:val="single"/>
          <w:lang w:eastAsia="zh-CN"/>
        </w:rPr>
      </w:pPr>
      <w:r>
        <w:rPr>
          <w:rFonts w:hint="eastAsia" w:ascii="宋体" w:hAnsi="宋体" w:eastAsia="宋体" w:cs="宋体"/>
          <w:b/>
          <w:color w:val="auto"/>
          <w:sz w:val="32"/>
          <w:szCs w:val="32"/>
          <w:highlight w:val="none"/>
          <w:u w:val="single"/>
          <w:lang w:eastAsia="zh-CN"/>
        </w:rPr>
        <w:t>勘察设计</w:t>
      </w:r>
    </w:p>
    <w:p>
      <w:pPr>
        <w:spacing w:line="360" w:lineRule="auto"/>
        <w:jc w:val="center"/>
        <w:rPr>
          <w:rFonts w:ascii="宋体" w:hAnsi="宋体" w:cs="宋体"/>
          <w:color w:val="auto"/>
          <w:sz w:val="72"/>
          <w:szCs w:val="72"/>
          <w:highlight w:val="none"/>
        </w:rPr>
      </w:pPr>
      <w:r>
        <w:rPr>
          <w:rFonts w:hint="eastAsia" w:ascii="宋体" w:hAnsi="宋体" w:cs="宋体"/>
          <w:color w:val="auto"/>
          <w:sz w:val="72"/>
          <w:szCs w:val="72"/>
          <w:highlight w:val="none"/>
        </w:rPr>
        <w:t>投</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标</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文</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件</w:t>
      </w: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资格标</w:t>
      </w: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投标人：</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（盖单位章）</w:t>
      </w:r>
    </w:p>
    <w:p>
      <w:pPr>
        <w:spacing w:line="360" w:lineRule="auto"/>
        <w:ind w:firstLine="560" w:firstLineChars="200"/>
        <w:rPr>
          <w:rFonts w:ascii="宋体" w:hAnsi="宋体" w:cs="宋体"/>
          <w:color w:val="auto"/>
          <w:sz w:val="28"/>
          <w:szCs w:val="28"/>
          <w:highlight w:val="none"/>
        </w:rPr>
      </w:pPr>
    </w:p>
    <w:p>
      <w:pPr>
        <w:spacing w:line="360" w:lineRule="auto"/>
        <w:ind w:firstLine="1960" w:firstLineChars="700"/>
        <w:rPr>
          <w:rFonts w:ascii="宋体" w:hAnsi="宋体" w:cs="宋体"/>
          <w:color w:val="auto"/>
          <w:sz w:val="28"/>
          <w:szCs w:val="28"/>
          <w:highlight w:val="none"/>
        </w:rPr>
      </w:pPr>
      <w:r>
        <w:rPr>
          <w:rFonts w:hint="eastAsia" w:ascii="宋体" w:hAnsi="宋体" w:cs="宋体"/>
          <w:color w:val="auto"/>
          <w:sz w:val="28"/>
          <w:szCs w:val="28"/>
          <w:highlight w:val="none"/>
        </w:rPr>
        <w:t>法定代表人或代理人：</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（签字）</w:t>
      </w:r>
    </w:p>
    <w:p>
      <w:pPr>
        <w:spacing w:line="360" w:lineRule="auto"/>
        <w:jc w:val="center"/>
        <w:rPr>
          <w:rFonts w:ascii="宋体" w:hAnsi="宋体" w:cs="宋体"/>
          <w:color w:val="auto"/>
          <w:highlight w:val="none"/>
          <w:u w:val="single"/>
        </w:rPr>
      </w:pPr>
    </w:p>
    <w:p>
      <w:pPr>
        <w:spacing w:line="360" w:lineRule="auto"/>
        <w:jc w:val="center"/>
        <w:rPr>
          <w:rFonts w:ascii="宋体" w:hAnsi="宋体" w:cs="宋体"/>
          <w:color w:val="auto"/>
          <w:sz w:val="28"/>
          <w:szCs w:val="28"/>
          <w:highlight w:val="none"/>
        </w:rPr>
      </w:pPr>
      <w:r>
        <w:rPr>
          <w:rFonts w:ascii="宋体" w:hAnsi="宋体" w:cs="宋体"/>
          <w:color w:val="auto"/>
          <w:highlight w:val="none"/>
          <w:u w:val="single"/>
        </w:rPr>
        <w:t xml:space="preserve">         </w:t>
      </w:r>
      <w:r>
        <w:rPr>
          <w:rFonts w:hint="eastAsia" w:ascii="宋体" w:hAnsi="宋体" w:cs="宋体"/>
          <w:color w:val="auto"/>
          <w:sz w:val="28"/>
          <w:szCs w:val="28"/>
          <w:highlight w:val="none"/>
        </w:rPr>
        <w:t>年</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pPr>
        <w:spacing w:line="360" w:lineRule="auto"/>
        <w:rPr>
          <w:rFonts w:ascii="宋体" w:hAnsi="宋体" w:cs="宋体"/>
          <w:color w:val="auto"/>
          <w:highlight w:val="none"/>
        </w:rPr>
      </w:pPr>
    </w:p>
    <w:p>
      <w:pPr>
        <w:spacing w:line="360" w:lineRule="auto"/>
        <w:rPr>
          <w:rFonts w:ascii="宋体" w:hAnsi="宋体" w:cs="宋体"/>
          <w:color w:val="auto"/>
          <w:highlight w:val="none"/>
        </w:rPr>
      </w:pPr>
      <w:r>
        <w:rPr>
          <w:rFonts w:hint="eastAsia" w:ascii="宋体" w:hAnsi="宋体" w:cs="宋体"/>
          <w:color w:val="auto"/>
          <w:highlight w:val="none"/>
        </w:rPr>
        <w:t>说明：本封面仅供参考，格式由投标人自定，但必须包括工程名称、“正本”或“副本”字样、“资格标”字样、投标人名称、投标人单位公章、投标人法定代表人或其代理人签字。</w:t>
      </w:r>
    </w:p>
    <w:p>
      <w:pPr>
        <w:spacing w:line="360" w:lineRule="auto"/>
        <w:rPr>
          <w:rFonts w:ascii="宋体" w:hAnsi="宋体" w:cs="宋体"/>
          <w:color w:val="auto"/>
          <w:highlight w:val="none"/>
        </w:rPr>
        <w:sectPr>
          <w:pgSz w:w="11906" w:h="16838"/>
          <w:pgMar w:top="1418" w:right="1134" w:bottom="1418" w:left="1418" w:header="851" w:footer="992" w:gutter="0"/>
          <w:pgBorders>
            <w:top w:val="none" w:sz="0" w:space="0"/>
            <w:left w:val="none" w:sz="0" w:space="0"/>
            <w:bottom w:val="none" w:sz="0" w:space="0"/>
            <w:right w:val="none" w:sz="0" w:space="0"/>
          </w:pgBorders>
          <w:cols w:space="720" w:num="1"/>
          <w:docGrid w:linePitch="312" w:charSpace="0"/>
        </w:sectPr>
      </w:pPr>
    </w:p>
    <w:p>
      <w:pPr>
        <w:jc w:val="center"/>
        <w:rPr>
          <w:rFonts w:ascii="宋体" w:hAnsi="宋体" w:cs="宋体"/>
          <w:color w:val="auto"/>
          <w:sz w:val="30"/>
          <w:szCs w:val="30"/>
          <w:highlight w:val="none"/>
        </w:rPr>
      </w:pPr>
      <w:r>
        <w:rPr>
          <w:rFonts w:hint="eastAsia" w:ascii="宋体" w:hAnsi="宋体" w:cs="宋体"/>
          <w:color w:val="auto"/>
          <w:sz w:val="30"/>
          <w:szCs w:val="30"/>
          <w:highlight w:val="none"/>
        </w:rPr>
        <w:t>目</w:t>
      </w:r>
      <w:r>
        <w:rPr>
          <w:rFonts w:ascii="宋体" w:hAnsi="宋体" w:cs="宋体"/>
          <w:color w:val="auto"/>
          <w:sz w:val="30"/>
          <w:szCs w:val="30"/>
          <w:highlight w:val="none"/>
        </w:rPr>
        <w:t xml:space="preserve">  </w:t>
      </w:r>
      <w:r>
        <w:rPr>
          <w:rFonts w:hint="eastAsia" w:ascii="宋体" w:hAnsi="宋体" w:cs="宋体"/>
          <w:color w:val="auto"/>
          <w:sz w:val="30"/>
          <w:szCs w:val="30"/>
          <w:highlight w:val="none"/>
        </w:rPr>
        <w:t>录</w:t>
      </w:r>
    </w:p>
    <w:p>
      <w:pPr>
        <w:spacing w:line="360" w:lineRule="auto"/>
        <w:ind w:firstLine="420" w:firstLineChars="200"/>
        <w:jc w:val="center"/>
        <w:rPr>
          <w:rFonts w:ascii="宋体" w:hAnsi="宋体" w:cs="宋体"/>
          <w:b/>
          <w:color w:val="auto"/>
          <w:highlight w:val="none"/>
        </w:rPr>
      </w:pPr>
    </w:p>
    <w:p>
      <w:pPr>
        <w:spacing w:line="360" w:lineRule="auto"/>
        <w:ind w:firstLine="420" w:firstLineChars="200"/>
        <w:jc w:val="center"/>
        <w:rPr>
          <w:rFonts w:ascii="宋体" w:hAnsi="宋体" w:cs="宋体"/>
          <w:color w:val="auto"/>
          <w:highlight w:val="none"/>
        </w:rPr>
      </w:pPr>
    </w:p>
    <w:p>
      <w:pPr>
        <w:numPr>
          <w:ilvl w:val="0"/>
          <w:numId w:val="5"/>
        </w:numPr>
        <w:spacing w:line="360" w:lineRule="auto"/>
        <w:rPr>
          <w:rFonts w:ascii="宋体" w:hAnsi="宋体" w:cs="宋体"/>
          <w:color w:val="auto"/>
          <w:highlight w:val="none"/>
        </w:rPr>
      </w:pPr>
      <w:r>
        <w:rPr>
          <w:rFonts w:ascii="宋体" w:hAnsi="宋体" w:cs="宋体"/>
          <w:color w:val="auto"/>
          <w:highlight w:val="none"/>
        </w:rPr>
        <w:t>有效法定代表人身份证明</w:t>
      </w:r>
      <w:r>
        <w:rPr>
          <w:rFonts w:hint="eastAsia" w:ascii="宋体" w:hAnsi="宋体" w:cs="宋体"/>
          <w:color w:val="auto"/>
          <w:highlight w:val="none"/>
        </w:rPr>
        <w:t>；</w:t>
      </w:r>
    </w:p>
    <w:p>
      <w:pPr>
        <w:numPr>
          <w:ilvl w:val="0"/>
          <w:numId w:val="5"/>
        </w:numPr>
        <w:spacing w:line="360" w:lineRule="auto"/>
        <w:rPr>
          <w:rFonts w:ascii="宋体" w:hAnsi="宋体" w:cs="宋体"/>
          <w:color w:val="auto"/>
          <w:highlight w:val="none"/>
        </w:rPr>
      </w:pPr>
      <w:r>
        <w:rPr>
          <w:rFonts w:ascii="宋体" w:hAnsi="宋体" w:cs="宋体"/>
          <w:color w:val="auto"/>
          <w:highlight w:val="none"/>
        </w:rPr>
        <w:t>授权委托书（适用于有代理人的情况）</w:t>
      </w:r>
      <w:r>
        <w:rPr>
          <w:rFonts w:hint="eastAsia" w:hAnsi="宋体"/>
          <w:bCs/>
          <w:color w:val="auto"/>
          <w:highlight w:val="none"/>
        </w:rPr>
        <w:t>；</w:t>
      </w:r>
    </w:p>
    <w:p>
      <w:pPr>
        <w:numPr>
          <w:ilvl w:val="0"/>
          <w:numId w:val="5"/>
        </w:numPr>
        <w:spacing w:line="360" w:lineRule="auto"/>
        <w:rPr>
          <w:rFonts w:ascii="宋体" w:hAnsi="宋体" w:cs="宋体"/>
          <w:color w:val="auto"/>
          <w:highlight w:val="none"/>
        </w:rPr>
      </w:pPr>
      <w:r>
        <w:rPr>
          <w:rFonts w:hint="eastAsia" w:ascii="宋体" w:hAnsi="宋体" w:cs="宋体"/>
          <w:color w:val="auto"/>
          <w:highlight w:val="none"/>
        </w:rPr>
        <w:t>有效的营业执照（复印件加盖公章，如联合体投标的，联合体各方均需提供）；</w:t>
      </w:r>
    </w:p>
    <w:p>
      <w:pPr>
        <w:numPr>
          <w:ilvl w:val="0"/>
          <w:numId w:val="5"/>
        </w:numPr>
        <w:spacing w:line="360" w:lineRule="auto"/>
        <w:rPr>
          <w:rFonts w:ascii="宋体" w:hAnsi="宋体" w:cs="宋体"/>
          <w:color w:val="auto"/>
          <w:highlight w:val="none"/>
        </w:rPr>
      </w:pPr>
      <w:r>
        <w:rPr>
          <w:rFonts w:hint="eastAsia" w:ascii="宋体" w:hAnsi="宋体" w:cs="宋体"/>
          <w:color w:val="auto"/>
          <w:highlight w:val="none"/>
        </w:rPr>
        <w:t>有效的资质证书（复印件加盖公章，如联合体投标的，联合体各方均需提供）；</w:t>
      </w:r>
    </w:p>
    <w:p>
      <w:pPr>
        <w:spacing w:line="360" w:lineRule="auto"/>
        <w:rPr>
          <w:color w:val="auto"/>
          <w:highlight w:val="none"/>
        </w:rPr>
      </w:pPr>
      <w:r>
        <w:rPr>
          <w:rFonts w:hint="eastAsia" w:ascii="宋体" w:hAnsi="宋体" w:cs="宋体"/>
          <w:color w:val="auto"/>
          <w:highlight w:val="none"/>
        </w:rPr>
        <w:t>五、</w:t>
      </w:r>
      <w:r>
        <w:rPr>
          <w:rStyle w:val="31"/>
          <w:rFonts w:hint="eastAsia"/>
          <w:color w:val="auto"/>
          <w:highlight w:val="none"/>
        </w:rPr>
        <w:t>中山市建设工程企业管理和诚信平台的信用等级截图（</w:t>
      </w:r>
      <w:r>
        <w:rPr>
          <w:rFonts w:hint="eastAsia" w:ascii="宋体" w:hAnsi="宋体" w:cs="宋体"/>
          <w:color w:val="auto"/>
          <w:highlight w:val="none"/>
        </w:rPr>
        <w:t>须加盖投标人公章，如联合体投标的，联合体各方均需提供。</w:t>
      </w:r>
      <w:r>
        <w:rPr>
          <w:rFonts w:ascii="宋体" w:hAnsi="宋体" w:cs="宋体"/>
          <w:color w:val="auto"/>
          <w:highlight w:val="none"/>
        </w:rPr>
        <w:t>提供本项目招标公告发出后的相关截图</w:t>
      </w:r>
      <w:r>
        <w:rPr>
          <w:rStyle w:val="31"/>
          <w:rFonts w:hint="eastAsia"/>
          <w:color w:val="auto"/>
          <w:highlight w:val="none"/>
        </w:rPr>
        <w:t>）；</w:t>
      </w:r>
    </w:p>
    <w:p>
      <w:pPr>
        <w:numPr>
          <w:ilvl w:val="255"/>
          <w:numId w:val="0"/>
        </w:numPr>
        <w:spacing w:line="360" w:lineRule="auto"/>
        <w:rPr>
          <w:rFonts w:ascii="宋体" w:hAnsi="宋体" w:cs="宋体"/>
          <w:color w:val="auto"/>
          <w:highlight w:val="none"/>
        </w:rPr>
      </w:pPr>
      <w:r>
        <w:rPr>
          <w:rFonts w:hint="eastAsia" w:ascii="宋体" w:hAnsi="宋体" w:cs="宋体"/>
          <w:color w:val="auto"/>
          <w:highlight w:val="none"/>
        </w:rPr>
        <w:t>六、《信用中国》网站的信用报告（须加盖投标人公章，如联合体投标的，联合体各方均需提供。</w:t>
      </w:r>
      <w:r>
        <w:rPr>
          <w:rFonts w:ascii="宋体" w:hAnsi="宋体" w:cs="宋体"/>
          <w:color w:val="auto"/>
          <w:highlight w:val="none"/>
        </w:rPr>
        <w:t>提供本项目招标公告发出后的相关</w:t>
      </w:r>
      <w:r>
        <w:rPr>
          <w:rFonts w:hint="eastAsia" w:ascii="宋体" w:hAnsi="宋体" w:cs="宋体"/>
          <w:color w:val="auto"/>
          <w:highlight w:val="none"/>
        </w:rPr>
        <w:t>报告）；</w:t>
      </w:r>
    </w:p>
    <w:p>
      <w:pPr>
        <w:numPr>
          <w:ilvl w:val="255"/>
          <w:numId w:val="0"/>
        </w:numPr>
        <w:spacing w:line="360" w:lineRule="auto"/>
        <w:rPr>
          <w:rFonts w:ascii="宋体" w:hAnsi="宋体" w:cs="宋体"/>
          <w:color w:val="auto"/>
          <w:highlight w:val="none"/>
        </w:rPr>
      </w:pPr>
      <w:r>
        <w:rPr>
          <w:rFonts w:hint="eastAsia" w:ascii="宋体" w:hAnsi="宋体" w:cs="宋体"/>
          <w:color w:val="auto"/>
          <w:highlight w:val="none"/>
        </w:rPr>
        <w:t>七、国家企业信用信息公示系统的企业信用信息公示报告（须加盖投标人公章，如联合体投标的，联合体各方均需提供。</w:t>
      </w:r>
      <w:r>
        <w:rPr>
          <w:rFonts w:ascii="宋体" w:hAnsi="宋体" w:cs="宋体"/>
          <w:color w:val="auto"/>
          <w:highlight w:val="none"/>
        </w:rPr>
        <w:t>提供本项目招标公告发出后的相关</w:t>
      </w:r>
      <w:r>
        <w:rPr>
          <w:rFonts w:hint="eastAsia" w:ascii="宋体" w:hAnsi="宋体" w:cs="宋体"/>
          <w:color w:val="auto"/>
          <w:highlight w:val="none"/>
        </w:rPr>
        <w:t>报告）；</w:t>
      </w:r>
    </w:p>
    <w:p>
      <w:pPr>
        <w:numPr>
          <w:ilvl w:val="255"/>
          <w:numId w:val="0"/>
        </w:numPr>
        <w:spacing w:line="360" w:lineRule="auto"/>
        <w:rPr>
          <w:rFonts w:ascii="宋体" w:hAnsi="宋体" w:cs="宋体"/>
          <w:color w:val="auto"/>
          <w:highlight w:val="none"/>
          <w:lang w:val="zh-CN"/>
        </w:rPr>
      </w:pPr>
      <w:r>
        <w:rPr>
          <w:rFonts w:hint="eastAsia" w:ascii="宋体" w:hAnsi="宋体" w:cs="宋体"/>
          <w:color w:val="auto"/>
          <w:highlight w:val="none"/>
        </w:rPr>
        <w:t>八、联合体协议书（如有）</w:t>
      </w:r>
      <w:r>
        <w:rPr>
          <w:rFonts w:hint="eastAsia" w:ascii="宋体" w:hAnsi="宋体" w:cs="宋体"/>
          <w:color w:val="auto"/>
          <w:highlight w:val="none"/>
          <w:lang w:val="zh-CN"/>
        </w:rPr>
        <w:t>。</w:t>
      </w:r>
    </w:p>
    <w:p>
      <w:pPr>
        <w:numPr>
          <w:ilvl w:val="255"/>
          <w:numId w:val="0"/>
        </w:numPr>
        <w:spacing w:line="360" w:lineRule="auto"/>
        <w:rPr>
          <w:color w:val="auto"/>
          <w:highlight w:val="none"/>
          <w:lang w:val="zh-CN"/>
        </w:rPr>
      </w:pPr>
      <w:r>
        <w:rPr>
          <w:rFonts w:hint="eastAsia" w:ascii="宋体" w:hAnsi="宋体" w:cs="宋体"/>
          <w:color w:val="auto"/>
          <w:highlight w:val="none"/>
        </w:rPr>
        <w:t>九、其他（</w:t>
      </w:r>
      <w:r>
        <w:rPr>
          <w:rFonts w:hint="eastAsia" w:ascii="宋体" w:hAnsi="宋体"/>
          <w:color w:val="auto"/>
          <w:highlight w:val="none"/>
        </w:rPr>
        <w:t>投标文件相关内容电子U盘、</w:t>
      </w:r>
      <w:r>
        <w:rPr>
          <w:rFonts w:hint="eastAsia" w:ascii="宋体" w:hAnsi="宋体" w:cs="宋体"/>
          <w:color w:val="auto"/>
          <w:highlight w:val="none"/>
        </w:rPr>
        <w:t>投标人认为需要提供的其它材料）。</w:t>
      </w:r>
    </w:p>
    <w:p>
      <w:pPr>
        <w:rPr>
          <w:rFonts w:ascii="宋体" w:hAnsi="宋体" w:cs="宋体"/>
          <w:b/>
          <w:color w:val="auto"/>
          <w:sz w:val="24"/>
          <w:highlight w:val="none"/>
        </w:rPr>
      </w:pPr>
      <w:r>
        <w:rPr>
          <w:rFonts w:ascii="宋体" w:hAnsi="宋体" w:cs="宋体"/>
          <w:b/>
          <w:color w:val="auto"/>
          <w:sz w:val="24"/>
          <w:highlight w:val="none"/>
        </w:rPr>
        <w:br w:type="page"/>
      </w:r>
    </w:p>
    <w:p>
      <w:pPr>
        <w:jc w:val="center"/>
        <w:rPr>
          <w:rFonts w:ascii="宋体" w:hAnsi="宋体" w:cs="宋体"/>
          <w:b/>
          <w:color w:val="auto"/>
          <w:sz w:val="24"/>
          <w:highlight w:val="none"/>
        </w:rPr>
      </w:pPr>
      <w:r>
        <w:rPr>
          <w:rFonts w:hint="eastAsia" w:ascii="宋体" w:hAnsi="宋体" w:cs="宋体"/>
          <w:b/>
          <w:color w:val="auto"/>
          <w:sz w:val="24"/>
          <w:highlight w:val="none"/>
        </w:rPr>
        <w:t>一、法定代表人身份证明</w:t>
      </w: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olor w:val="auto"/>
          <w:highlight w:val="none"/>
        </w:rPr>
      </w:pPr>
      <w:r>
        <w:rPr>
          <w:rFonts w:hint="eastAsia" w:ascii="宋体" w:hAnsi="宋体"/>
          <w:color w:val="auto"/>
          <w:highlight w:val="none"/>
        </w:rPr>
        <w:t>投标人名称：</w:t>
      </w:r>
      <w:r>
        <w:rPr>
          <w:rFonts w:ascii="宋体" w:hAnsi="宋体"/>
          <w:color w:val="auto"/>
          <w:highlight w:val="none"/>
          <w:u w:val="single"/>
        </w:rPr>
        <w:t xml:space="preserve">                                </w:t>
      </w:r>
      <w:r>
        <w:rPr>
          <w:rFonts w:ascii="宋体" w:hAnsi="宋体"/>
          <w:color w:val="auto"/>
          <w:highlight w:val="none"/>
        </w:rPr>
        <w:t xml:space="preserve"> </w:t>
      </w:r>
    </w:p>
    <w:p>
      <w:pPr>
        <w:spacing w:line="360" w:lineRule="auto"/>
        <w:ind w:firstLine="420" w:firstLineChars="200"/>
        <w:rPr>
          <w:rFonts w:ascii="宋体" w:hAnsi="宋体"/>
          <w:color w:val="auto"/>
          <w:highlight w:val="none"/>
        </w:rPr>
      </w:pPr>
      <w:r>
        <w:rPr>
          <w:rFonts w:hint="eastAsia" w:ascii="宋体" w:hAnsi="宋体"/>
          <w:color w:val="auto"/>
          <w:highlight w:val="none"/>
        </w:rPr>
        <w:t>单位性质：</w:t>
      </w:r>
      <w:r>
        <w:rPr>
          <w:rFonts w:ascii="宋体" w:hAnsi="宋体"/>
          <w:color w:val="auto"/>
          <w:highlight w:val="none"/>
          <w:u w:val="single"/>
        </w:rPr>
        <w:t xml:space="preserve">                                  </w:t>
      </w:r>
      <w:r>
        <w:rPr>
          <w:rFonts w:ascii="宋体" w:hAnsi="宋体"/>
          <w:color w:val="auto"/>
          <w:highlight w:val="none"/>
        </w:rPr>
        <w:t xml:space="preserve"> </w:t>
      </w:r>
    </w:p>
    <w:p>
      <w:pPr>
        <w:spacing w:line="360" w:lineRule="auto"/>
        <w:ind w:firstLine="420" w:firstLineChars="200"/>
        <w:rPr>
          <w:rFonts w:ascii="宋体" w:hAnsi="宋体"/>
          <w:color w:val="auto"/>
          <w:highlight w:val="none"/>
        </w:rPr>
      </w:pPr>
      <w:r>
        <w:rPr>
          <w:rFonts w:hint="eastAsia" w:ascii="宋体" w:hAnsi="宋体"/>
          <w:color w:val="auto"/>
          <w:highlight w:val="none"/>
        </w:rPr>
        <w:t>地址：</w:t>
      </w:r>
      <w:r>
        <w:rPr>
          <w:rFonts w:ascii="宋体" w:hAnsi="宋体"/>
          <w:color w:val="auto"/>
          <w:highlight w:val="none"/>
          <w:u w:val="single"/>
        </w:rPr>
        <w:t xml:space="preserve">                                     </w:t>
      </w:r>
      <w:r>
        <w:rPr>
          <w:rFonts w:ascii="宋体" w:hAnsi="宋体"/>
          <w:color w:val="auto"/>
          <w:highlight w:val="none"/>
        </w:rPr>
        <w:t xml:space="preserve"> </w:t>
      </w:r>
    </w:p>
    <w:p>
      <w:pPr>
        <w:spacing w:line="360" w:lineRule="auto"/>
        <w:ind w:firstLine="420" w:firstLineChars="200"/>
        <w:rPr>
          <w:rFonts w:ascii="宋体" w:hAnsi="宋体"/>
          <w:color w:val="auto"/>
          <w:highlight w:val="none"/>
        </w:rPr>
      </w:pPr>
      <w:r>
        <w:rPr>
          <w:rFonts w:hint="eastAsia" w:ascii="宋体" w:hAnsi="宋体"/>
          <w:color w:val="auto"/>
          <w:highlight w:val="none"/>
        </w:rPr>
        <w:t>成立时间：</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p>
      <w:pPr>
        <w:spacing w:line="360" w:lineRule="auto"/>
        <w:ind w:firstLine="420" w:firstLineChars="200"/>
        <w:rPr>
          <w:rFonts w:ascii="宋体" w:hAnsi="宋体"/>
          <w:color w:val="auto"/>
          <w:highlight w:val="none"/>
        </w:rPr>
      </w:pPr>
      <w:r>
        <w:rPr>
          <w:rFonts w:hint="eastAsia" w:ascii="宋体" w:hAnsi="宋体"/>
          <w:color w:val="auto"/>
          <w:highlight w:val="none"/>
        </w:rPr>
        <w:t>经营期限：</w:t>
      </w:r>
      <w:r>
        <w:rPr>
          <w:rFonts w:ascii="宋体" w:hAnsi="宋体"/>
          <w:color w:val="auto"/>
          <w:highlight w:val="none"/>
          <w:u w:val="single"/>
        </w:rPr>
        <w:t xml:space="preserve">                                </w:t>
      </w:r>
      <w:r>
        <w:rPr>
          <w:rFonts w:ascii="宋体" w:hAnsi="宋体"/>
          <w:color w:val="auto"/>
          <w:highlight w:val="none"/>
        </w:rPr>
        <w:t xml:space="preserve"> </w:t>
      </w:r>
    </w:p>
    <w:p>
      <w:pPr>
        <w:spacing w:line="360" w:lineRule="auto"/>
        <w:ind w:firstLine="420" w:firstLineChars="200"/>
        <w:rPr>
          <w:rFonts w:ascii="宋体" w:hAnsi="宋体"/>
          <w:color w:val="auto"/>
          <w:highlight w:val="none"/>
        </w:rPr>
      </w:pPr>
      <w:r>
        <w:rPr>
          <w:rFonts w:hint="eastAsia" w:ascii="宋体" w:hAnsi="宋体"/>
          <w:color w:val="auto"/>
          <w:highlight w:val="none"/>
        </w:rPr>
        <w:t>姓名：</w:t>
      </w:r>
      <w:r>
        <w:rPr>
          <w:rFonts w:ascii="宋体" w:hAnsi="宋体"/>
          <w:color w:val="auto"/>
          <w:highlight w:val="none"/>
          <w:u w:val="single"/>
        </w:rPr>
        <w:t xml:space="preserve">           </w:t>
      </w:r>
      <w:r>
        <w:rPr>
          <w:rFonts w:hint="eastAsia" w:ascii="宋体" w:hAnsi="宋体"/>
          <w:color w:val="auto"/>
          <w:highlight w:val="none"/>
        </w:rPr>
        <w:t>性别：</w:t>
      </w:r>
      <w:r>
        <w:rPr>
          <w:rFonts w:ascii="宋体" w:hAnsi="宋体"/>
          <w:color w:val="auto"/>
          <w:highlight w:val="none"/>
          <w:u w:val="single"/>
        </w:rPr>
        <w:t xml:space="preserve">        </w:t>
      </w:r>
      <w:r>
        <w:rPr>
          <w:rFonts w:hint="eastAsia" w:ascii="宋体" w:hAnsi="宋体"/>
          <w:color w:val="auto"/>
          <w:highlight w:val="none"/>
        </w:rPr>
        <w:t>年龄：</w:t>
      </w:r>
      <w:r>
        <w:rPr>
          <w:rFonts w:ascii="宋体" w:hAnsi="宋体"/>
          <w:color w:val="auto"/>
          <w:highlight w:val="none"/>
          <w:u w:val="single"/>
        </w:rPr>
        <w:t xml:space="preserve">       </w:t>
      </w:r>
      <w:r>
        <w:rPr>
          <w:rFonts w:hint="eastAsia" w:ascii="宋体" w:hAnsi="宋体"/>
          <w:color w:val="auto"/>
          <w:highlight w:val="none"/>
        </w:rPr>
        <w:t>职务：</w:t>
      </w:r>
      <w:r>
        <w:rPr>
          <w:rFonts w:ascii="宋体" w:hAnsi="宋体"/>
          <w:color w:val="auto"/>
          <w:highlight w:val="none"/>
          <w:u w:val="single"/>
        </w:rPr>
        <w:t xml:space="preserve">         </w:t>
      </w:r>
    </w:p>
    <w:p>
      <w:pPr>
        <w:spacing w:line="360" w:lineRule="auto"/>
        <w:ind w:firstLine="420" w:firstLineChars="200"/>
        <w:rPr>
          <w:rFonts w:ascii="宋体" w:hAnsi="宋体"/>
          <w:color w:val="auto"/>
          <w:highlight w:val="none"/>
        </w:rPr>
      </w:pPr>
      <w:r>
        <w:rPr>
          <w:rFonts w:hint="eastAsia" w:ascii="宋体" w:hAnsi="宋体"/>
          <w:color w:val="auto"/>
          <w:highlight w:val="none"/>
        </w:rPr>
        <w:t>系</w:t>
      </w:r>
      <w:r>
        <w:rPr>
          <w:rFonts w:ascii="宋体" w:hAnsi="宋体"/>
          <w:color w:val="auto"/>
          <w:highlight w:val="none"/>
          <w:u w:val="single"/>
        </w:rPr>
        <w:t xml:space="preserve">                                </w:t>
      </w:r>
      <w:r>
        <w:rPr>
          <w:rFonts w:hint="eastAsia" w:ascii="宋体" w:hAnsi="宋体"/>
          <w:color w:val="auto"/>
          <w:highlight w:val="none"/>
        </w:rPr>
        <w:t>（投标人名称）的法定代表人。</w:t>
      </w:r>
    </w:p>
    <w:p>
      <w:pPr>
        <w:spacing w:line="360" w:lineRule="auto"/>
        <w:ind w:firstLine="840" w:firstLineChars="400"/>
        <w:rPr>
          <w:rFonts w:ascii="宋体" w:hAnsi="宋体"/>
          <w:color w:val="auto"/>
          <w:highlight w:val="none"/>
        </w:rPr>
      </w:pPr>
      <w:r>
        <w:rPr>
          <w:rFonts w:hint="eastAsia" w:ascii="宋体" w:hAnsi="宋体"/>
          <w:color w:val="auto"/>
          <w:highlight w:val="none"/>
        </w:rPr>
        <w:t>特此证明。</w:t>
      </w:r>
    </w:p>
    <w:p>
      <w:pPr>
        <w:spacing w:line="360" w:lineRule="auto"/>
        <w:ind w:firstLine="420" w:firstLineChars="200"/>
        <w:rPr>
          <w:rFonts w:ascii="宋体" w:hAnsi="宋体"/>
          <w:color w:val="auto"/>
          <w:highlight w:val="none"/>
        </w:rPr>
      </w:pPr>
    </w:p>
    <w:p>
      <w:pPr>
        <w:spacing w:line="360" w:lineRule="auto"/>
        <w:ind w:firstLine="420" w:firstLineChars="200"/>
        <w:rPr>
          <w:rFonts w:ascii="宋体" w:hAnsi="宋体"/>
          <w:color w:val="auto"/>
          <w:highlight w:val="none"/>
        </w:rPr>
      </w:pPr>
      <w:r>
        <w:rPr>
          <w:rFonts w:hint="eastAsia" w:ascii="宋体" w:hAnsi="宋体"/>
          <w:color w:val="auto"/>
          <w:highlight w:val="none"/>
        </w:rPr>
        <w:t>附：法定代表人身份证复印件</w:t>
      </w:r>
    </w:p>
    <w:p>
      <w:pPr>
        <w:spacing w:line="360" w:lineRule="auto"/>
        <w:ind w:firstLine="420" w:firstLineChars="200"/>
        <w:rPr>
          <w:rFonts w:ascii="宋体" w:hAnsi="宋体"/>
          <w:color w:val="auto"/>
          <w:highlight w:val="none"/>
        </w:rPr>
      </w:pPr>
    </w:p>
    <w:p>
      <w:pPr>
        <w:spacing w:line="360" w:lineRule="auto"/>
        <w:jc w:val="right"/>
        <w:rPr>
          <w:rFonts w:ascii="宋体" w:hAnsi="宋体"/>
          <w:color w:val="auto"/>
          <w:highlight w:val="none"/>
        </w:rPr>
      </w:pPr>
      <w:r>
        <w:rPr>
          <w:rFonts w:hint="eastAsia" w:ascii="宋体" w:hAnsi="宋体"/>
          <w:color w:val="auto"/>
          <w:highlight w:val="none"/>
        </w:rPr>
        <w:t>投标人：</w:t>
      </w:r>
      <w:r>
        <w:rPr>
          <w:rFonts w:ascii="宋体" w:hAnsi="宋体"/>
          <w:color w:val="auto"/>
          <w:highlight w:val="none"/>
          <w:u w:val="single"/>
        </w:rPr>
        <w:t xml:space="preserve">                      </w:t>
      </w:r>
      <w:r>
        <w:rPr>
          <w:rFonts w:hint="eastAsia" w:ascii="宋体" w:hAnsi="宋体"/>
          <w:color w:val="auto"/>
          <w:highlight w:val="none"/>
        </w:rPr>
        <w:t>（盖单位章）</w:t>
      </w:r>
    </w:p>
    <w:p>
      <w:pPr>
        <w:spacing w:line="360" w:lineRule="auto"/>
        <w:ind w:firstLine="4515" w:firstLineChars="2150"/>
        <w:rPr>
          <w:rFonts w:ascii="宋体" w:hAnsi="宋体"/>
          <w:color w:val="auto"/>
          <w:highlight w:val="none"/>
          <w:u w:val="single"/>
        </w:rPr>
      </w:pPr>
    </w:p>
    <w:p>
      <w:pPr>
        <w:spacing w:line="360" w:lineRule="auto"/>
        <w:ind w:firstLine="4935" w:firstLineChars="2350"/>
        <w:rPr>
          <w:rFonts w:ascii="宋体" w:hAnsi="宋体" w:cs="宋体"/>
          <w:color w:val="auto"/>
          <w:highlight w:val="none"/>
        </w:rPr>
      </w:pP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p>
    <w:p>
      <w:pPr>
        <w:spacing w:line="360" w:lineRule="auto"/>
        <w:ind w:firstLine="420" w:firstLineChars="200"/>
        <w:rPr>
          <w:rFonts w:ascii="宋体" w:hAnsi="宋体" w:cs="宋体"/>
          <w:color w:val="auto"/>
          <w:highlight w:val="none"/>
        </w:rPr>
        <w:sectPr>
          <w:pgSz w:w="11906" w:h="16838"/>
          <w:pgMar w:top="1418" w:right="1134" w:bottom="1418" w:left="1418" w:header="851" w:footer="992" w:gutter="0"/>
          <w:pgBorders>
            <w:top w:val="none" w:sz="0" w:space="0"/>
            <w:left w:val="none" w:sz="0" w:space="0"/>
            <w:bottom w:val="none" w:sz="0" w:space="0"/>
            <w:right w:val="none" w:sz="0" w:space="0"/>
          </w:pgBorders>
          <w:cols w:space="720" w:num="1"/>
          <w:docGrid w:linePitch="312" w:charSpace="0"/>
        </w:sectPr>
      </w:pPr>
    </w:p>
    <w:p>
      <w:pPr>
        <w:jc w:val="center"/>
        <w:rPr>
          <w:rFonts w:ascii="宋体" w:hAnsi="宋体" w:cs="宋体"/>
          <w:b/>
          <w:color w:val="auto"/>
          <w:sz w:val="24"/>
          <w:highlight w:val="none"/>
        </w:rPr>
      </w:pPr>
      <w:r>
        <w:rPr>
          <w:rFonts w:hint="eastAsia" w:ascii="宋体" w:hAnsi="宋体" w:cs="宋体"/>
          <w:b/>
          <w:color w:val="auto"/>
          <w:sz w:val="24"/>
          <w:highlight w:val="none"/>
        </w:rPr>
        <w:t>二、授权委托书</w:t>
      </w:r>
    </w:p>
    <w:p>
      <w:pPr>
        <w:spacing w:line="500" w:lineRule="exact"/>
        <w:ind w:firstLine="525" w:firstLineChars="250"/>
        <w:rPr>
          <w:color w:val="auto"/>
          <w:highlight w:val="none"/>
        </w:rPr>
      </w:pPr>
    </w:p>
    <w:p>
      <w:pPr>
        <w:spacing w:line="500" w:lineRule="exact"/>
        <w:ind w:firstLine="525" w:firstLineChars="250"/>
        <w:rPr>
          <w:rFonts w:ascii="宋体" w:hAnsi="宋体"/>
          <w:color w:val="auto"/>
          <w:kern w:val="10"/>
          <w:highlight w:val="none"/>
        </w:rPr>
      </w:pPr>
      <w:r>
        <w:rPr>
          <w:rFonts w:hint="eastAsia"/>
          <w:color w:val="auto"/>
          <w:highlight w:val="none"/>
        </w:rPr>
        <w:t>本人</w:t>
      </w:r>
      <w:r>
        <w:rPr>
          <w:color w:val="auto"/>
          <w:highlight w:val="none"/>
          <w:u w:val="single"/>
        </w:rPr>
        <w:t xml:space="preserve">       </w:t>
      </w:r>
      <w:r>
        <w:rPr>
          <w:rFonts w:hint="eastAsia"/>
          <w:color w:val="auto"/>
          <w:highlight w:val="none"/>
        </w:rPr>
        <w:t>（姓名）系</w:t>
      </w:r>
      <w:r>
        <w:rPr>
          <w:color w:val="auto"/>
          <w:highlight w:val="none"/>
          <w:u w:val="single"/>
        </w:rPr>
        <w:t xml:space="preserve">           </w:t>
      </w:r>
      <w:r>
        <w:rPr>
          <w:rFonts w:hint="eastAsia"/>
          <w:color w:val="auto"/>
          <w:highlight w:val="none"/>
        </w:rPr>
        <w:t>（投标人名称）的法定代表人，现委托</w:t>
      </w:r>
      <w:r>
        <w:rPr>
          <w:color w:val="auto"/>
          <w:highlight w:val="none"/>
          <w:u w:val="single"/>
        </w:rPr>
        <w:t xml:space="preserve">       </w:t>
      </w:r>
      <w:r>
        <w:rPr>
          <w:rFonts w:hint="eastAsia"/>
          <w:color w:val="auto"/>
          <w:highlight w:val="none"/>
        </w:rPr>
        <w:t>（姓名）为我方代理人。代理人根据授权，以我方名义签署、澄清确认、说明、补正、递交、撤回、修改</w:t>
      </w:r>
      <w:r>
        <w:rPr>
          <w:color w:val="auto"/>
          <w:highlight w:val="none"/>
          <w:u w:val="single"/>
        </w:rPr>
        <w:t xml:space="preserve">        </w:t>
      </w:r>
      <w:r>
        <w:rPr>
          <w:rFonts w:hint="eastAsia"/>
          <w:color w:val="auto"/>
          <w:highlight w:val="none"/>
        </w:rPr>
        <w:t>（项目名称）投标文件、签订合同和处理有关事宜</w:t>
      </w:r>
      <w:r>
        <w:rPr>
          <w:rFonts w:hint="eastAsia" w:ascii="宋体" w:hAnsi="宋体"/>
          <w:color w:val="auto"/>
          <w:kern w:val="10"/>
          <w:highlight w:val="none"/>
        </w:rPr>
        <w:t>，其法律后果由我方承担。</w:t>
      </w:r>
    </w:p>
    <w:p>
      <w:pPr>
        <w:spacing w:line="500" w:lineRule="exact"/>
        <w:ind w:firstLine="420" w:firstLineChars="200"/>
        <w:rPr>
          <w:rFonts w:ascii="宋体" w:hAnsi="宋体"/>
          <w:color w:val="auto"/>
          <w:highlight w:val="none"/>
        </w:rPr>
      </w:pPr>
      <w:r>
        <w:rPr>
          <w:rFonts w:hint="eastAsia" w:ascii="宋体" w:hAnsi="宋体"/>
          <w:color w:val="auto"/>
          <w:highlight w:val="none"/>
        </w:rPr>
        <w:t>委托期限：</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r>
        <w:rPr>
          <w:rFonts w:ascii="宋体" w:hAnsi="宋体"/>
          <w:color w:val="auto"/>
          <w:highlight w:val="none"/>
        </w:rPr>
        <w:t xml:space="preserve"> 至 </w:t>
      </w:r>
      <w:r>
        <w:rPr>
          <w:rFonts w:ascii="宋体" w:hAnsi="宋体"/>
          <w:color w:val="auto"/>
          <w:highlight w:val="none"/>
          <w:u w:val="single"/>
        </w:rPr>
        <w:t xml:space="preserve">    </w:t>
      </w:r>
      <w:r>
        <w:rPr>
          <w:rFonts w:hint="eastAsia" w:ascii="宋体" w:hAnsi="宋体"/>
          <w:color w:val="auto"/>
          <w:highlight w:val="none"/>
        </w:rPr>
        <w:t>年</w:t>
      </w:r>
      <w:r>
        <w:rPr>
          <w:rFonts w:ascii="宋体" w:hAnsi="宋体"/>
          <w:color w:val="auto"/>
          <w:highlight w:val="none"/>
          <w:u w:val="single"/>
        </w:rPr>
        <w:t xml:space="preserve">  </w:t>
      </w:r>
      <w:r>
        <w:rPr>
          <w:rFonts w:hint="eastAsia" w:ascii="宋体" w:hAnsi="宋体"/>
          <w:color w:val="auto"/>
          <w:highlight w:val="none"/>
        </w:rPr>
        <w:t>月</w:t>
      </w:r>
      <w:r>
        <w:rPr>
          <w:rFonts w:ascii="宋体" w:hAnsi="宋体"/>
          <w:color w:val="auto"/>
          <w:highlight w:val="none"/>
          <w:u w:val="single"/>
        </w:rPr>
        <w:t xml:space="preserve">  </w:t>
      </w:r>
      <w:r>
        <w:rPr>
          <w:rFonts w:hint="eastAsia" w:ascii="宋体" w:hAnsi="宋体"/>
          <w:color w:val="auto"/>
          <w:highlight w:val="none"/>
        </w:rPr>
        <w:t>日（</w:t>
      </w:r>
      <w:r>
        <w:rPr>
          <w:rFonts w:hint="eastAsia" w:ascii="宋体" w:hAnsi="宋体"/>
          <w:color w:val="auto"/>
          <w:highlight w:val="none"/>
          <w:lang w:val="zh-CN"/>
        </w:rPr>
        <w:t>委托期限</w:t>
      </w:r>
      <w:r>
        <w:rPr>
          <w:rFonts w:hint="eastAsia" w:ascii="宋体" w:hAnsi="宋体"/>
          <w:color w:val="auto"/>
          <w:highlight w:val="none"/>
        </w:rPr>
        <w:t>建议</w:t>
      </w:r>
      <w:r>
        <w:rPr>
          <w:rFonts w:hint="eastAsia" w:ascii="宋体" w:hAnsi="宋体"/>
          <w:color w:val="auto"/>
          <w:highlight w:val="none"/>
          <w:lang w:val="zh-CN"/>
        </w:rPr>
        <w:t>不少于投标有效期。</w:t>
      </w:r>
      <w:r>
        <w:rPr>
          <w:rFonts w:hint="eastAsia" w:ascii="宋体" w:hAnsi="宋体"/>
          <w:color w:val="auto"/>
          <w:highlight w:val="none"/>
        </w:rPr>
        <w:t>）</w:t>
      </w:r>
    </w:p>
    <w:p>
      <w:pPr>
        <w:spacing w:line="500" w:lineRule="exact"/>
        <w:ind w:firstLine="420" w:firstLineChars="200"/>
        <w:rPr>
          <w:rFonts w:ascii="宋体" w:hAnsi="宋体"/>
          <w:color w:val="auto"/>
          <w:highlight w:val="none"/>
        </w:rPr>
      </w:pPr>
      <w:r>
        <w:rPr>
          <w:rFonts w:hint="eastAsia" w:ascii="宋体" w:hAnsi="宋体"/>
          <w:color w:val="auto"/>
          <w:highlight w:val="none"/>
        </w:rPr>
        <w:t>代理人无转委托权。</w:t>
      </w:r>
    </w:p>
    <w:p>
      <w:pPr>
        <w:spacing w:line="500" w:lineRule="exact"/>
        <w:ind w:firstLine="420" w:firstLineChars="200"/>
        <w:rPr>
          <w:rFonts w:ascii="宋体" w:hAnsi="宋体"/>
          <w:color w:val="auto"/>
          <w:highlight w:val="none"/>
        </w:rPr>
      </w:pPr>
      <w:r>
        <w:rPr>
          <w:rFonts w:hint="eastAsia" w:ascii="宋体" w:hAnsi="宋体"/>
          <w:color w:val="auto"/>
          <w:highlight w:val="none"/>
        </w:rPr>
        <w:t>附：代理人身份证复印件</w:t>
      </w:r>
    </w:p>
    <w:p>
      <w:pPr>
        <w:spacing w:line="500" w:lineRule="exact"/>
        <w:jc w:val="center"/>
        <w:rPr>
          <w:rFonts w:ascii="宋体" w:hAnsi="宋体"/>
          <w:color w:val="auto"/>
          <w:highlight w:val="none"/>
        </w:rPr>
      </w:pPr>
      <w:r>
        <w:rPr>
          <w:rFonts w:ascii="宋体" w:hAnsi="宋体"/>
          <w:color w:val="auto"/>
          <w:highlight w:val="none"/>
        </w:rPr>
        <w:t xml:space="preserve">                        投标人：</w:t>
      </w:r>
      <w:r>
        <w:rPr>
          <w:rFonts w:ascii="宋体" w:hAnsi="宋体"/>
          <w:color w:val="auto"/>
          <w:highlight w:val="none"/>
          <w:u w:val="single"/>
        </w:rPr>
        <w:t xml:space="preserve">                          </w:t>
      </w:r>
      <w:r>
        <w:rPr>
          <w:rFonts w:hint="eastAsia" w:ascii="宋体" w:hAnsi="宋体"/>
          <w:color w:val="auto"/>
          <w:highlight w:val="none"/>
        </w:rPr>
        <w:t>（盖单位章）</w:t>
      </w:r>
    </w:p>
    <w:p>
      <w:pPr>
        <w:spacing w:line="500" w:lineRule="exact"/>
        <w:jc w:val="right"/>
        <w:rPr>
          <w:rFonts w:ascii="宋体" w:hAnsi="宋体"/>
          <w:color w:val="auto"/>
          <w:highlight w:val="none"/>
        </w:rPr>
      </w:pPr>
    </w:p>
    <w:p>
      <w:pPr>
        <w:spacing w:line="500" w:lineRule="exact"/>
        <w:jc w:val="center"/>
        <w:rPr>
          <w:rFonts w:ascii="宋体" w:hAnsi="宋体"/>
          <w:color w:val="auto"/>
          <w:highlight w:val="none"/>
        </w:rPr>
      </w:pPr>
      <w:r>
        <w:rPr>
          <w:rFonts w:ascii="宋体" w:hAnsi="宋体"/>
          <w:color w:val="auto"/>
          <w:highlight w:val="none"/>
        </w:rPr>
        <w:t xml:space="preserve">                   法定代表人：</w:t>
      </w:r>
      <w:r>
        <w:rPr>
          <w:rFonts w:ascii="宋体" w:hAnsi="宋体"/>
          <w:color w:val="auto"/>
          <w:highlight w:val="none"/>
          <w:u w:val="single"/>
        </w:rPr>
        <w:t xml:space="preserve">                     </w:t>
      </w:r>
      <w:r>
        <w:rPr>
          <w:rFonts w:hint="eastAsia" w:ascii="宋体" w:hAnsi="宋体"/>
          <w:color w:val="auto"/>
          <w:highlight w:val="none"/>
        </w:rPr>
        <w:t>（签字）</w:t>
      </w:r>
    </w:p>
    <w:p>
      <w:pPr>
        <w:spacing w:line="500" w:lineRule="exact"/>
        <w:jc w:val="center"/>
        <w:rPr>
          <w:rFonts w:ascii="宋体" w:hAnsi="宋体"/>
          <w:color w:val="auto"/>
          <w:highlight w:val="none"/>
        </w:rPr>
      </w:pPr>
    </w:p>
    <w:p>
      <w:pPr>
        <w:spacing w:line="500" w:lineRule="exact"/>
        <w:ind w:right="560"/>
        <w:rPr>
          <w:rFonts w:ascii="宋体" w:hAnsi="宋体"/>
          <w:color w:val="auto"/>
          <w:highlight w:val="none"/>
          <w:u w:val="single"/>
        </w:rPr>
      </w:pPr>
      <w:r>
        <w:rPr>
          <w:rFonts w:ascii="宋体" w:hAnsi="宋体"/>
          <w:color w:val="auto"/>
          <w:highlight w:val="none"/>
        </w:rPr>
        <w:t xml:space="preserve">                                 身份证号码：</w:t>
      </w:r>
      <w:r>
        <w:rPr>
          <w:rFonts w:ascii="宋体" w:hAnsi="宋体"/>
          <w:color w:val="auto"/>
          <w:highlight w:val="none"/>
          <w:u w:val="single"/>
        </w:rPr>
        <w:t xml:space="preserve">                                </w:t>
      </w:r>
    </w:p>
    <w:p>
      <w:pPr>
        <w:spacing w:line="500" w:lineRule="exact"/>
        <w:ind w:right="560"/>
        <w:rPr>
          <w:rFonts w:ascii="宋体" w:hAnsi="宋体"/>
          <w:color w:val="auto"/>
          <w:highlight w:val="none"/>
        </w:rPr>
      </w:pPr>
    </w:p>
    <w:p>
      <w:pPr>
        <w:spacing w:line="500" w:lineRule="exact"/>
        <w:jc w:val="center"/>
        <w:rPr>
          <w:rFonts w:ascii="宋体" w:hAnsi="宋体"/>
          <w:color w:val="auto"/>
          <w:highlight w:val="none"/>
        </w:rPr>
      </w:pPr>
      <w:r>
        <w:rPr>
          <w:rFonts w:ascii="宋体" w:hAnsi="宋体"/>
          <w:color w:val="auto"/>
          <w:highlight w:val="none"/>
        </w:rPr>
        <w:t xml:space="preserve">                   代理人：</w:t>
      </w:r>
      <w:r>
        <w:rPr>
          <w:rFonts w:ascii="宋体" w:hAnsi="宋体"/>
          <w:color w:val="auto"/>
          <w:highlight w:val="none"/>
          <w:u w:val="single"/>
        </w:rPr>
        <w:t xml:space="preserve">                         </w:t>
      </w:r>
      <w:r>
        <w:rPr>
          <w:rFonts w:hint="eastAsia" w:ascii="宋体" w:hAnsi="宋体"/>
          <w:color w:val="auto"/>
          <w:highlight w:val="none"/>
        </w:rPr>
        <w:t>（签字）</w:t>
      </w:r>
    </w:p>
    <w:p>
      <w:pPr>
        <w:spacing w:line="500" w:lineRule="exact"/>
        <w:jc w:val="center"/>
        <w:rPr>
          <w:rFonts w:ascii="宋体" w:hAnsi="宋体"/>
          <w:color w:val="auto"/>
          <w:highlight w:val="none"/>
        </w:rPr>
      </w:pPr>
    </w:p>
    <w:p>
      <w:pPr>
        <w:ind w:firstLine="3570" w:firstLineChars="1700"/>
        <w:rPr>
          <w:rFonts w:ascii="宋体" w:hAnsi="宋体" w:cs="宋体"/>
          <w:color w:val="auto"/>
          <w:highlight w:val="none"/>
          <w:u w:val="single"/>
        </w:rPr>
      </w:pPr>
      <w:r>
        <w:rPr>
          <w:rFonts w:hint="eastAsia" w:ascii="宋体" w:hAnsi="宋体"/>
          <w:color w:val="auto"/>
          <w:highlight w:val="none"/>
        </w:rPr>
        <w:t>身份证号码：</w:t>
      </w:r>
      <w:r>
        <w:rPr>
          <w:rFonts w:ascii="宋体" w:hAnsi="宋体"/>
          <w:color w:val="auto"/>
          <w:highlight w:val="none"/>
          <w:u w:val="single"/>
        </w:rPr>
        <w:t xml:space="preserve">                               </w:t>
      </w:r>
      <w:r>
        <w:rPr>
          <w:rFonts w:ascii="宋体" w:hAnsi="宋体" w:cs="宋体"/>
          <w:color w:val="auto"/>
          <w:highlight w:val="none"/>
          <w:u w:val="single"/>
        </w:rPr>
        <w:t xml:space="preserve">      </w:t>
      </w:r>
    </w:p>
    <w:p>
      <w:pPr>
        <w:rPr>
          <w:rFonts w:ascii="宋体" w:hAnsi="宋体" w:cs="宋体"/>
          <w:b/>
          <w:color w:val="auto"/>
          <w:sz w:val="24"/>
          <w:highlight w:val="none"/>
        </w:rPr>
      </w:pPr>
      <w:r>
        <w:rPr>
          <w:rFonts w:ascii="宋体" w:hAnsi="宋体" w:cs="宋体"/>
          <w:color w:val="auto"/>
          <w:highlight w:val="none"/>
        </w:rPr>
        <w:br w:type="page"/>
      </w:r>
    </w:p>
    <w:p>
      <w:pPr>
        <w:rPr>
          <w:rFonts w:ascii="宋体" w:hAnsi="宋体" w:cs="宋体"/>
          <w:b/>
          <w:color w:val="auto"/>
          <w:sz w:val="24"/>
          <w:highlight w:val="none"/>
        </w:rPr>
      </w:pPr>
      <w:r>
        <w:rPr>
          <w:rFonts w:hint="eastAsia" w:ascii="宋体" w:hAnsi="宋体" w:cs="宋体"/>
          <w:b/>
          <w:color w:val="auto"/>
          <w:sz w:val="24"/>
          <w:highlight w:val="none"/>
        </w:rPr>
        <w:t>三、有效的营业执照（复印件加盖公章，</w:t>
      </w:r>
      <w:r>
        <w:rPr>
          <w:rFonts w:ascii="宋体" w:hAnsi="宋体" w:cs="宋体"/>
          <w:b/>
          <w:color w:val="auto"/>
          <w:sz w:val="24"/>
          <w:highlight w:val="none"/>
        </w:rPr>
        <w:t>如联合体投标的</w:t>
      </w:r>
      <w:r>
        <w:rPr>
          <w:rFonts w:hint="eastAsia" w:ascii="宋体" w:hAnsi="宋体" w:cs="宋体"/>
          <w:b/>
          <w:color w:val="auto"/>
          <w:sz w:val="24"/>
          <w:highlight w:val="none"/>
        </w:rPr>
        <w:t>，</w:t>
      </w:r>
      <w:r>
        <w:rPr>
          <w:rFonts w:ascii="宋体" w:hAnsi="宋体" w:cs="宋体"/>
          <w:b/>
          <w:color w:val="auto"/>
          <w:sz w:val="24"/>
          <w:highlight w:val="none"/>
        </w:rPr>
        <w:t>联合体各方均需提供</w:t>
      </w:r>
      <w:r>
        <w:rPr>
          <w:rFonts w:hint="eastAsia" w:ascii="宋体" w:hAnsi="宋体" w:cs="宋体"/>
          <w:b/>
          <w:color w:val="auto"/>
          <w:sz w:val="24"/>
          <w:highlight w:val="none"/>
        </w:rPr>
        <w:t>）</w:t>
      </w:r>
    </w:p>
    <w:p>
      <w:pPr>
        <w:pStyle w:val="13"/>
        <w:rPr>
          <w:rFonts w:ascii="宋体" w:hAnsi="宋体"/>
          <w:color w:val="auto"/>
          <w:sz w:val="24"/>
          <w:highlight w:val="none"/>
        </w:rPr>
      </w:pPr>
    </w:p>
    <w:p>
      <w:pPr>
        <w:rPr>
          <w:rFonts w:ascii="宋体" w:hAnsi="宋体" w:cs="宋体"/>
          <w:b/>
          <w:color w:val="auto"/>
          <w:sz w:val="24"/>
          <w:highlight w:val="none"/>
        </w:rPr>
      </w:pPr>
      <w:r>
        <w:rPr>
          <w:rFonts w:hint="eastAsia" w:ascii="宋体" w:hAnsi="宋体" w:cs="宋体"/>
          <w:b/>
          <w:color w:val="auto"/>
          <w:sz w:val="24"/>
          <w:highlight w:val="none"/>
        </w:rPr>
        <w:t>四、有效的资质证书（复印件加盖公章，如联合体投标的，联合体各方均需提供）</w:t>
      </w:r>
    </w:p>
    <w:p>
      <w:pPr>
        <w:pStyle w:val="13"/>
        <w:rPr>
          <w:rFonts w:ascii="宋体" w:hAnsi="宋体"/>
          <w:color w:val="auto"/>
          <w:sz w:val="24"/>
          <w:highlight w:val="none"/>
        </w:rPr>
      </w:pPr>
    </w:p>
    <w:p>
      <w:pPr>
        <w:rPr>
          <w:rFonts w:ascii="宋体" w:hAnsi="宋体" w:cs="宋体"/>
          <w:b/>
          <w:color w:val="auto"/>
          <w:sz w:val="24"/>
          <w:highlight w:val="none"/>
        </w:rPr>
      </w:pPr>
      <w:r>
        <w:rPr>
          <w:rFonts w:hint="eastAsia" w:ascii="宋体" w:hAnsi="宋体" w:cs="宋体"/>
          <w:b/>
          <w:color w:val="auto"/>
          <w:sz w:val="24"/>
          <w:highlight w:val="none"/>
        </w:rPr>
        <w:t>五、中山市建设工程企业管理和诚信平台的信用等级截图（须加盖投标人公章，如联合体投标的，联合体各方均需提供。提供本项目招标公告发出后的相关截图）</w:t>
      </w:r>
    </w:p>
    <w:p>
      <w:pPr>
        <w:pStyle w:val="13"/>
        <w:rPr>
          <w:rFonts w:ascii="宋体" w:hAnsi="宋体"/>
          <w:color w:val="auto"/>
          <w:sz w:val="24"/>
          <w:highlight w:val="none"/>
        </w:rPr>
      </w:pPr>
    </w:p>
    <w:p>
      <w:pPr>
        <w:rPr>
          <w:rFonts w:ascii="宋体" w:hAnsi="宋体" w:cs="宋体"/>
          <w:b/>
          <w:color w:val="auto"/>
          <w:sz w:val="24"/>
          <w:highlight w:val="none"/>
        </w:rPr>
      </w:pPr>
      <w:r>
        <w:rPr>
          <w:rFonts w:hint="eastAsia" w:ascii="宋体" w:hAnsi="宋体" w:cs="宋体"/>
          <w:b/>
          <w:color w:val="auto"/>
          <w:sz w:val="24"/>
          <w:highlight w:val="none"/>
        </w:rPr>
        <w:t>六、《信用中国》网站的信用报告（须加盖投标人公章，如联合体投标的，联合体各方均需提供。提供本项目招标公告发出后的相关报告）</w:t>
      </w:r>
    </w:p>
    <w:p>
      <w:pPr>
        <w:tabs>
          <w:tab w:val="left" w:pos="-951"/>
          <w:tab w:val="left" w:pos="4267"/>
          <w:tab w:val="left" w:pos="7925"/>
        </w:tabs>
        <w:spacing w:line="360" w:lineRule="auto"/>
        <w:ind w:right="-6"/>
        <w:jc w:val="center"/>
        <w:outlineLvl w:val="4"/>
        <w:rPr>
          <w:rFonts w:ascii="宋体" w:hAnsi="宋体" w:cs="宋体"/>
          <w:b/>
          <w:color w:val="auto"/>
          <w:sz w:val="24"/>
          <w:highlight w:val="none"/>
        </w:rPr>
      </w:pPr>
    </w:p>
    <w:p>
      <w:pPr>
        <w:tabs>
          <w:tab w:val="left" w:pos="-951"/>
          <w:tab w:val="left" w:pos="4267"/>
          <w:tab w:val="left" w:pos="7925"/>
        </w:tabs>
        <w:ind w:right="-6"/>
        <w:outlineLvl w:val="4"/>
        <w:rPr>
          <w:color w:val="auto"/>
          <w:sz w:val="24"/>
          <w:highlight w:val="none"/>
        </w:rPr>
        <w:sectPr>
          <w:pgSz w:w="11906" w:h="16838"/>
          <w:pgMar w:top="1418" w:right="1134" w:bottom="1418" w:left="1418"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b/>
          <w:color w:val="auto"/>
          <w:sz w:val="24"/>
          <w:highlight w:val="none"/>
        </w:rPr>
        <w:t>七、国家企业信用信息公示系统的企业信用信息公示报告（须加盖投标人公章，</w:t>
      </w:r>
      <w:r>
        <w:rPr>
          <w:rFonts w:ascii="宋体" w:hAnsi="宋体" w:cs="宋体"/>
          <w:b/>
          <w:color w:val="auto"/>
          <w:sz w:val="24"/>
          <w:highlight w:val="none"/>
        </w:rPr>
        <w:t>如联合体投标的</w:t>
      </w:r>
      <w:r>
        <w:rPr>
          <w:rFonts w:hint="eastAsia" w:ascii="宋体" w:hAnsi="宋体" w:cs="宋体"/>
          <w:b/>
          <w:color w:val="auto"/>
          <w:sz w:val="24"/>
          <w:highlight w:val="none"/>
        </w:rPr>
        <w:t>，</w:t>
      </w:r>
      <w:r>
        <w:rPr>
          <w:rFonts w:ascii="宋体" w:hAnsi="宋体" w:cs="宋体"/>
          <w:b/>
          <w:color w:val="auto"/>
          <w:sz w:val="24"/>
          <w:highlight w:val="none"/>
        </w:rPr>
        <w:t>联合体各方均需提供</w:t>
      </w:r>
      <w:r>
        <w:rPr>
          <w:rFonts w:hint="eastAsia" w:ascii="宋体" w:hAnsi="宋体" w:cs="宋体"/>
          <w:b/>
          <w:color w:val="auto"/>
          <w:sz w:val="24"/>
          <w:highlight w:val="none"/>
        </w:rPr>
        <w:t>。</w:t>
      </w:r>
      <w:r>
        <w:rPr>
          <w:rFonts w:ascii="宋体" w:hAnsi="宋体" w:cs="宋体"/>
          <w:b/>
          <w:color w:val="auto"/>
          <w:sz w:val="24"/>
          <w:highlight w:val="none"/>
        </w:rPr>
        <w:t>提供本项目招标公告发出后的相关报告</w:t>
      </w:r>
      <w:r>
        <w:rPr>
          <w:rFonts w:hint="eastAsia" w:ascii="宋体" w:hAnsi="宋体" w:cs="宋体"/>
          <w:b/>
          <w:color w:val="auto"/>
          <w:sz w:val="24"/>
          <w:highlight w:val="none"/>
        </w:rPr>
        <w:t>）</w:t>
      </w:r>
    </w:p>
    <w:p>
      <w:pPr>
        <w:tabs>
          <w:tab w:val="left" w:pos="-951"/>
          <w:tab w:val="left" w:pos="4267"/>
          <w:tab w:val="left" w:pos="7925"/>
        </w:tabs>
        <w:spacing w:line="360" w:lineRule="auto"/>
        <w:ind w:right="-6"/>
        <w:jc w:val="center"/>
        <w:rPr>
          <w:rFonts w:ascii="宋体" w:hAnsi="宋体"/>
          <w:b/>
          <w:bCs/>
          <w:color w:val="auto"/>
          <w:sz w:val="28"/>
          <w:szCs w:val="28"/>
          <w:highlight w:val="none"/>
        </w:rPr>
      </w:pPr>
      <w:r>
        <w:rPr>
          <w:rFonts w:hint="eastAsia" w:ascii="宋体" w:hAnsi="宋体" w:cs="宋体"/>
          <w:b/>
          <w:color w:val="auto"/>
          <w:sz w:val="28"/>
          <w:szCs w:val="28"/>
          <w:highlight w:val="none"/>
        </w:rPr>
        <w:t>八</w:t>
      </w:r>
      <w:r>
        <w:rPr>
          <w:rFonts w:hint="eastAsia" w:ascii="宋体" w:hAnsi="宋体" w:cs="宋体"/>
          <w:b/>
          <w:color w:val="auto"/>
          <w:sz w:val="24"/>
          <w:highlight w:val="none"/>
        </w:rPr>
        <w:t>、</w:t>
      </w:r>
      <w:r>
        <w:rPr>
          <w:rFonts w:hint="eastAsia" w:ascii="宋体" w:hAnsi="宋体"/>
          <w:b/>
          <w:bCs/>
          <w:color w:val="auto"/>
          <w:sz w:val="28"/>
          <w:szCs w:val="28"/>
          <w:highlight w:val="none"/>
        </w:rPr>
        <w:t>联合体协议书（如有）</w:t>
      </w:r>
    </w:p>
    <w:p>
      <w:pPr>
        <w:pStyle w:val="22"/>
        <w:rPr>
          <w:color w:val="auto"/>
          <w:highlight w:val="none"/>
        </w:rPr>
      </w:pPr>
    </w:p>
    <w:p>
      <w:pPr>
        <w:spacing w:line="360" w:lineRule="auto"/>
        <w:ind w:firstLine="420" w:firstLineChars="200"/>
        <w:rPr>
          <w:rFonts w:ascii="宋体" w:hAnsi="宋体"/>
          <w:color w:val="auto"/>
          <w:highlight w:val="none"/>
        </w:rPr>
      </w:pPr>
      <w:r>
        <w:rPr>
          <w:rFonts w:hint="eastAsia" w:ascii="宋体" w:hAnsi="宋体" w:cs="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 xml:space="preserve"> （所有成员单位名称）自愿组成联合体，共同参加</w:t>
      </w:r>
      <w:r>
        <w:rPr>
          <w:rFonts w:hint="eastAsia" w:ascii="宋体" w:hAnsi="宋体" w:eastAsia="宋体" w:cs="宋体"/>
          <w:color w:val="auto"/>
          <w:highlight w:val="none"/>
          <w:u w:val="single"/>
          <w:lang w:eastAsia="zh-CN"/>
        </w:rPr>
        <w:t>中山市石岐街道方基冲新村片区老旧小区改造工程项目勘察设计</w:t>
      </w:r>
      <w:r>
        <w:rPr>
          <w:rFonts w:hint="eastAsia" w:ascii="宋体" w:hAnsi="宋体"/>
          <w:color w:val="auto"/>
          <w:highlight w:val="none"/>
        </w:rPr>
        <w:t>投标。现就联合体投标事宜订立如下协议。</w:t>
      </w:r>
    </w:p>
    <w:p>
      <w:pPr>
        <w:spacing w:line="360" w:lineRule="auto"/>
        <w:ind w:firstLine="420" w:firstLineChars="200"/>
        <w:rPr>
          <w:rFonts w:ascii="宋体" w:hAnsi="宋体"/>
          <w:color w:val="auto"/>
          <w:highlight w:val="none"/>
        </w:rPr>
      </w:pPr>
      <w:r>
        <w:rPr>
          <w:rFonts w:hint="eastAsia" w:ascii="宋体" w:hAnsi="宋体"/>
          <w:color w:val="auto"/>
          <w:highlight w:val="none"/>
        </w:rPr>
        <w:t>1、</w:t>
      </w:r>
      <w:r>
        <w:rPr>
          <w:rFonts w:hint="eastAsia" w:ascii="宋体" w:hAnsi="宋体"/>
          <w:color w:val="auto"/>
          <w:highlight w:val="none"/>
          <w:u w:val="single"/>
        </w:rPr>
        <w:t xml:space="preserve">         </w:t>
      </w:r>
      <w:r>
        <w:rPr>
          <w:rFonts w:hint="eastAsia" w:ascii="宋体" w:hAnsi="宋体"/>
          <w:color w:val="auto"/>
          <w:highlight w:val="none"/>
        </w:rPr>
        <w:t>（某成员单位名称）为本项目联合体牵头人。</w:t>
      </w:r>
    </w:p>
    <w:p>
      <w:pPr>
        <w:spacing w:line="360" w:lineRule="auto"/>
        <w:ind w:firstLine="420" w:firstLineChars="200"/>
        <w:rPr>
          <w:rFonts w:ascii="宋体" w:hAnsi="宋体"/>
          <w:color w:val="auto"/>
          <w:highlight w:val="none"/>
        </w:rPr>
      </w:pPr>
      <w:r>
        <w:rPr>
          <w:rFonts w:hint="eastAsia" w:ascii="宋体" w:hAnsi="宋体"/>
          <w:color w:val="auto"/>
          <w:highlight w:val="none"/>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spacing w:line="360" w:lineRule="auto"/>
        <w:ind w:firstLine="420" w:firstLineChars="200"/>
        <w:rPr>
          <w:rFonts w:ascii="宋体" w:hAnsi="宋体"/>
          <w:color w:val="auto"/>
          <w:highlight w:val="none"/>
        </w:rPr>
      </w:pPr>
      <w:r>
        <w:rPr>
          <w:rFonts w:hint="eastAsia" w:ascii="宋体" w:hAnsi="宋体"/>
          <w:color w:val="auto"/>
          <w:highlight w:val="none"/>
        </w:rPr>
        <w:t>3、联合体将严格按照招标文件的各项要求，递交投标文件，履行合同，并对外承担连带责任。</w:t>
      </w:r>
    </w:p>
    <w:p>
      <w:pPr>
        <w:spacing w:line="360" w:lineRule="auto"/>
        <w:ind w:firstLine="420" w:firstLineChars="200"/>
        <w:rPr>
          <w:rFonts w:ascii="宋体" w:hAnsi="宋体"/>
          <w:color w:val="auto"/>
          <w:highlight w:val="none"/>
        </w:rPr>
      </w:pPr>
      <w:r>
        <w:rPr>
          <w:rFonts w:hint="eastAsia" w:ascii="宋体" w:hAnsi="宋体"/>
          <w:color w:val="auto"/>
          <w:highlight w:val="none"/>
        </w:rPr>
        <w:t>4、联合体各成员单位内部的职责分工如下：</w:t>
      </w:r>
      <w:r>
        <w:rPr>
          <w:rFonts w:hint="eastAsia" w:ascii="宋体" w:hAnsi="宋体"/>
          <w:color w:val="auto"/>
          <w:highlight w:val="none"/>
          <w:u w:val="single"/>
        </w:rPr>
        <w:t xml:space="preserve">                              </w:t>
      </w:r>
      <w:r>
        <w:rPr>
          <w:rFonts w:hint="eastAsia" w:ascii="宋体" w:hAnsi="宋体"/>
          <w:color w:val="auto"/>
          <w:highlight w:val="none"/>
        </w:rPr>
        <w:t>。</w:t>
      </w:r>
    </w:p>
    <w:p>
      <w:pPr>
        <w:spacing w:line="360" w:lineRule="auto"/>
        <w:ind w:firstLine="420" w:firstLineChars="200"/>
        <w:rPr>
          <w:rFonts w:ascii="宋体" w:hAnsi="宋体"/>
          <w:color w:val="auto"/>
          <w:highlight w:val="none"/>
        </w:rPr>
      </w:pPr>
      <w:r>
        <w:rPr>
          <w:rFonts w:hint="eastAsia" w:ascii="宋体" w:hAnsi="宋体"/>
          <w:color w:val="auto"/>
          <w:highlight w:val="none"/>
        </w:rPr>
        <w:t>5、本协议书自签署之日起生效，合同履行完毕后自动失效。</w:t>
      </w:r>
    </w:p>
    <w:p>
      <w:pPr>
        <w:spacing w:line="360" w:lineRule="auto"/>
        <w:ind w:firstLine="420" w:firstLineChars="200"/>
        <w:rPr>
          <w:rFonts w:ascii="宋体" w:hAnsi="宋体"/>
          <w:color w:val="auto"/>
          <w:highlight w:val="none"/>
        </w:rPr>
      </w:pPr>
      <w:r>
        <w:rPr>
          <w:rFonts w:hint="eastAsia" w:ascii="宋体" w:hAnsi="宋体"/>
          <w:color w:val="auto"/>
          <w:highlight w:val="none"/>
        </w:rPr>
        <w:t>6、本协议书一式</w:t>
      </w:r>
      <w:r>
        <w:rPr>
          <w:rFonts w:hint="eastAsia" w:ascii="宋体" w:hAnsi="宋体"/>
          <w:color w:val="auto"/>
          <w:highlight w:val="none"/>
          <w:u w:val="single"/>
        </w:rPr>
        <w:t xml:space="preserve">        </w:t>
      </w:r>
      <w:r>
        <w:rPr>
          <w:rFonts w:hint="eastAsia" w:ascii="宋体" w:hAnsi="宋体"/>
          <w:color w:val="auto"/>
          <w:highlight w:val="none"/>
        </w:rPr>
        <w:t>份，联合体成员和招标人各执一份。</w:t>
      </w:r>
    </w:p>
    <w:p>
      <w:pPr>
        <w:spacing w:line="360" w:lineRule="auto"/>
        <w:rPr>
          <w:rFonts w:ascii="宋体" w:hAnsi="宋体"/>
          <w:color w:val="auto"/>
          <w:highlight w:val="none"/>
        </w:rPr>
      </w:pPr>
    </w:p>
    <w:p>
      <w:pPr>
        <w:spacing w:line="360" w:lineRule="auto"/>
        <w:rPr>
          <w:rFonts w:ascii="宋体" w:hAnsi="宋体"/>
          <w:color w:val="auto"/>
          <w:highlight w:val="none"/>
        </w:rPr>
      </w:pPr>
    </w:p>
    <w:p>
      <w:pPr>
        <w:spacing w:line="360" w:lineRule="auto"/>
        <w:ind w:firstLine="3990" w:firstLineChars="1900"/>
        <w:rPr>
          <w:rFonts w:ascii="宋体" w:hAnsi="宋体"/>
          <w:color w:val="auto"/>
          <w:highlight w:val="none"/>
        </w:rPr>
      </w:pPr>
      <w:r>
        <w:rPr>
          <w:rFonts w:hint="eastAsia" w:ascii="宋体" w:hAnsi="宋体"/>
          <w:color w:val="auto"/>
          <w:highlight w:val="none"/>
        </w:rPr>
        <w:t>联合体牵头人名称：</w:t>
      </w:r>
      <w:r>
        <w:rPr>
          <w:rFonts w:hint="eastAsia" w:ascii="宋体" w:hAnsi="宋体"/>
          <w:color w:val="auto"/>
          <w:highlight w:val="none"/>
          <w:u w:val="single"/>
        </w:rPr>
        <w:t xml:space="preserve">             </w:t>
      </w:r>
      <w:r>
        <w:rPr>
          <w:rFonts w:hint="eastAsia" w:ascii="宋体" w:hAnsi="宋体"/>
          <w:color w:val="auto"/>
          <w:highlight w:val="none"/>
        </w:rPr>
        <w:t>（设计单位盖单位章）</w:t>
      </w:r>
    </w:p>
    <w:p>
      <w:pPr>
        <w:spacing w:line="360" w:lineRule="auto"/>
        <w:ind w:firstLine="3990" w:firstLineChars="1900"/>
        <w:rPr>
          <w:rFonts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（签字）</w:t>
      </w:r>
    </w:p>
    <w:p>
      <w:pPr>
        <w:spacing w:line="360" w:lineRule="auto"/>
        <w:ind w:firstLine="420" w:firstLineChars="200"/>
        <w:rPr>
          <w:rFonts w:ascii="宋体" w:hAnsi="宋体"/>
          <w:color w:val="auto"/>
          <w:highlight w:val="none"/>
        </w:rPr>
      </w:pPr>
    </w:p>
    <w:p>
      <w:pPr>
        <w:spacing w:line="360" w:lineRule="auto"/>
        <w:ind w:firstLine="3990" w:firstLineChars="1900"/>
        <w:rPr>
          <w:rFonts w:ascii="宋体" w:hAnsi="宋体"/>
          <w:color w:val="auto"/>
          <w:highlight w:val="none"/>
        </w:rPr>
      </w:pPr>
      <w:r>
        <w:rPr>
          <w:rFonts w:hint="eastAsia" w:ascii="宋体" w:hAnsi="宋体"/>
          <w:color w:val="auto"/>
          <w:highlight w:val="none"/>
        </w:rPr>
        <w:t>联合体成员名称：</w:t>
      </w:r>
      <w:r>
        <w:rPr>
          <w:rFonts w:hint="eastAsia" w:ascii="宋体" w:hAnsi="宋体"/>
          <w:color w:val="auto"/>
          <w:highlight w:val="none"/>
          <w:u w:val="single"/>
        </w:rPr>
        <w:t xml:space="preserve">               </w:t>
      </w:r>
      <w:r>
        <w:rPr>
          <w:rFonts w:hint="eastAsia" w:ascii="宋体" w:hAnsi="宋体"/>
          <w:color w:val="auto"/>
          <w:highlight w:val="none"/>
        </w:rPr>
        <w:t>（勘察单位盖单位章）</w:t>
      </w:r>
    </w:p>
    <w:p>
      <w:pPr>
        <w:spacing w:line="360" w:lineRule="auto"/>
        <w:ind w:firstLine="3990" w:firstLineChars="1900"/>
        <w:rPr>
          <w:rFonts w:ascii="宋体" w:hAnsi="宋体"/>
          <w:color w:val="auto"/>
          <w:highlight w:val="none"/>
        </w:rPr>
      </w:pPr>
      <w:r>
        <w:rPr>
          <w:rFonts w:hint="eastAsia" w:ascii="宋体" w:hAnsi="宋体"/>
          <w:color w:val="auto"/>
          <w:highlight w:val="none"/>
        </w:rPr>
        <w:t>法定代表人：</w:t>
      </w:r>
      <w:r>
        <w:rPr>
          <w:rFonts w:hint="eastAsia" w:ascii="宋体" w:hAnsi="宋体"/>
          <w:color w:val="auto"/>
          <w:highlight w:val="none"/>
          <w:u w:val="single"/>
        </w:rPr>
        <w:t xml:space="preserve">                    </w:t>
      </w:r>
      <w:r>
        <w:rPr>
          <w:rFonts w:hint="eastAsia" w:ascii="宋体" w:hAnsi="宋体"/>
          <w:color w:val="auto"/>
          <w:highlight w:val="none"/>
        </w:rPr>
        <w:t>（签字）</w:t>
      </w:r>
    </w:p>
    <w:p>
      <w:pPr>
        <w:spacing w:line="360" w:lineRule="auto"/>
        <w:ind w:firstLine="420" w:firstLineChars="200"/>
        <w:rPr>
          <w:rFonts w:ascii="宋体" w:hAnsi="宋体"/>
          <w:color w:val="auto"/>
          <w:highlight w:val="none"/>
        </w:rPr>
      </w:pPr>
    </w:p>
    <w:p>
      <w:pPr>
        <w:pStyle w:val="8"/>
        <w:rPr>
          <w:rFonts w:ascii="宋体" w:hAnsi="宋体" w:eastAsia="宋体"/>
          <w:color w:val="auto"/>
          <w:highlight w:val="none"/>
        </w:rPr>
        <w:sectPr>
          <w:pgSz w:w="11906" w:h="16838"/>
          <w:pgMar w:top="1418" w:right="1134" w:bottom="1418" w:left="1418"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eastAsia="宋体"/>
          <w:color w:val="auto"/>
          <w:highlight w:val="none"/>
        </w:rPr>
        <w:t xml:space="preserve">                                                       年    月    日</w:t>
      </w:r>
    </w:p>
    <w:p>
      <w:pPr>
        <w:tabs>
          <w:tab w:val="left" w:pos="-951"/>
          <w:tab w:val="left" w:pos="4267"/>
          <w:tab w:val="left" w:pos="7925"/>
        </w:tabs>
        <w:ind w:right="-6"/>
        <w:outlineLvl w:val="4"/>
        <w:rPr>
          <w:rFonts w:ascii="宋体" w:hAnsi="宋体" w:cs="宋体"/>
          <w:b/>
          <w:color w:val="auto"/>
          <w:sz w:val="24"/>
          <w:highlight w:val="none"/>
        </w:rPr>
        <w:sectPr>
          <w:pgSz w:w="11906" w:h="16838"/>
          <w:pgMar w:top="1418" w:right="1134" w:bottom="1418" w:left="1418"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b/>
          <w:color w:val="auto"/>
          <w:sz w:val="24"/>
          <w:highlight w:val="none"/>
        </w:rPr>
        <w:t>九、其他（投标文件相关内容电子U盘、投标人认为需要提供的其它材料）。</w:t>
      </w:r>
    </w:p>
    <w:p>
      <w:pPr>
        <w:pStyle w:val="22"/>
        <w:ind w:left="0" w:leftChars="0" w:firstLine="0"/>
        <w:rPr>
          <w:color w:val="auto"/>
          <w:highlight w:val="none"/>
        </w:rPr>
      </w:pPr>
    </w:p>
    <w:p>
      <w:pPr>
        <w:spacing w:line="360" w:lineRule="auto"/>
        <w:ind w:right="560"/>
        <w:jc w:val="right"/>
        <w:rPr>
          <w:rFonts w:ascii="宋体" w:hAnsi="宋体" w:cs="宋体"/>
          <w:color w:val="auto"/>
          <w:highlight w:val="none"/>
        </w:rPr>
      </w:pPr>
      <w:r>
        <w:rPr>
          <w:rFonts w:hint="eastAsia" w:ascii="宋体" w:hAnsi="宋体" w:cs="宋体"/>
          <w:color w:val="auto"/>
          <w:highlight w:val="none"/>
        </w:rPr>
        <w:t>正（副）本</w:t>
      </w:r>
    </w:p>
    <w:p>
      <w:pPr>
        <w:spacing w:line="360" w:lineRule="auto"/>
        <w:ind w:firstLine="420" w:firstLineChars="200"/>
        <w:jc w:val="right"/>
        <w:rPr>
          <w:rFonts w:ascii="宋体" w:hAnsi="宋体" w:cs="宋体"/>
          <w:color w:val="auto"/>
          <w:highlight w:val="none"/>
        </w:rPr>
      </w:pPr>
    </w:p>
    <w:p>
      <w:pPr>
        <w:spacing w:line="360" w:lineRule="auto"/>
        <w:jc w:val="center"/>
        <w:rPr>
          <w:rFonts w:hint="eastAsia" w:ascii="宋体" w:hAnsi="宋体" w:eastAsia="宋体" w:cs="宋体"/>
          <w:b/>
          <w:color w:val="auto"/>
          <w:sz w:val="32"/>
          <w:szCs w:val="32"/>
          <w:highlight w:val="none"/>
          <w:u w:val="single"/>
          <w:lang w:eastAsia="zh-CN"/>
        </w:rPr>
      </w:pPr>
      <w:r>
        <w:rPr>
          <w:rFonts w:hint="eastAsia" w:ascii="宋体" w:hAnsi="宋体" w:eastAsia="宋体" w:cs="宋体"/>
          <w:b/>
          <w:color w:val="auto"/>
          <w:sz w:val="32"/>
          <w:szCs w:val="32"/>
          <w:highlight w:val="none"/>
          <w:u w:val="single"/>
          <w:lang w:eastAsia="zh-CN"/>
        </w:rPr>
        <w:t>中山市石岐街道方基冲新村片区老旧小区改造工程项目</w:t>
      </w:r>
    </w:p>
    <w:p>
      <w:pPr>
        <w:spacing w:line="360" w:lineRule="auto"/>
        <w:jc w:val="center"/>
        <w:rPr>
          <w:rFonts w:hint="eastAsia" w:ascii="宋体" w:hAnsi="宋体" w:eastAsia="宋体" w:cs="宋体"/>
          <w:b/>
          <w:color w:val="auto"/>
          <w:sz w:val="32"/>
          <w:szCs w:val="32"/>
          <w:highlight w:val="none"/>
          <w:u w:val="single"/>
          <w:lang w:eastAsia="zh-CN"/>
        </w:rPr>
      </w:pPr>
      <w:r>
        <w:rPr>
          <w:rFonts w:hint="eastAsia" w:ascii="宋体" w:hAnsi="宋体" w:eastAsia="宋体" w:cs="宋体"/>
          <w:b/>
          <w:color w:val="auto"/>
          <w:sz w:val="32"/>
          <w:szCs w:val="32"/>
          <w:highlight w:val="none"/>
          <w:u w:val="single"/>
          <w:lang w:eastAsia="zh-CN"/>
        </w:rPr>
        <w:t>勘察设计</w:t>
      </w:r>
    </w:p>
    <w:p>
      <w:pPr>
        <w:spacing w:line="360" w:lineRule="auto"/>
        <w:jc w:val="center"/>
        <w:rPr>
          <w:rFonts w:ascii="宋体" w:hAnsi="宋体" w:cs="宋体"/>
          <w:color w:val="auto"/>
          <w:sz w:val="72"/>
          <w:szCs w:val="72"/>
          <w:highlight w:val="none"/>
        </w:rPr>
      </w:pPr>
      <w:r>
        <w:rPr>
          <w:rFonts w:hint="eastAsia" w:ascii="宋体" w:hAnsi="宋体" w:cs="宋体"/>
          <w:color w:val="auto"/>
          <w:sz w:val="72"/>
          <w:szCs w:val="72"/>
          <w:highlight w:val="none"/>
        </w:rPr>
        <w:t>投</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标</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文</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件</w:t>
      </w:r>
    </w:p>
    <w:p>
      <w:pPr>
        <w:spacing w:line="360" w:lineRule="auto"/>
        <w:ind w:firstLine="420" w:firstLineChars="200"/>
        <w:jc w:val="center"/>
        <w:rPr>
          <w:rFonts w:ascii="宋体" w:hAnsi="宋体" w:cs="宋体"/>
          <w:color w:val="auto"/>
          <w:highlight w:val="none"/>
        </w:rPr>
      </w:pPr>
    </w:p>
    <w:p>
      <w:pPr>
        <w:spacing w:line="360" w:lineRule="auto"/>
        <w:ind w:firstLine="420" w:firstLineChars="200"/>
        <w:jc w:val="center"/>
        <w:rPr>
          <w:rFonts w:ascii="宋体" w:hAnsi="宋体" w:cs="宋体"/>
          <w:color w:val="auto"/>
          <w:highlight w:val="none"/>
        </w:rPr>
      </w:pPr>
    </w:p>
    <w:p>
      <w:pPr>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经济标</w:t>
      </w:r>
    </w:p>
    <w:p>
      <w:pPr>
        <w:spacing w:line="360" w:lineRule="auto"/>
        <w:ind w:firstLine="420" w:firstLineChars="200"/>
        <w:rPr>
          <w:rFonts w:ascii="宋体" w:hAnsi="宋体" w:cs="宋体"/>
          <w:color w:val="auto"/>
          <w:highlight w:val="none"/>
        </w:rPr>
      </w:pPr>
    </w:p>
    <w:p>
      <w:pPr>
        <w:spacing w:line="360" w:lineRule="auto"/>
        <w:rPr>
          <w:rFonts w:ascii="宋体" w:hAnsi="宋体" w:cs="宋体"/>
          <w:color w:val="auto"/>
          <w:highlight w:val="none"/>
        </w:rPr>
      </w:pPr>
    </w:p>
    <w:p>
      <w:pPr>
        <w:spacing w:line="360" w:lineRule="auto"/>
        <w:rPr>
          <w:rFonts w:ascii="宋体" w:hAnsi="宋体" w:cs="宋体"/>
          <w:color w:val="auto"/>
          <w:highlight w:val="none"/>
        </w:rPr>
      </w:pPr>
    </w:p>
    <w:p>
      <w:pPr>
        <w:spacing w:line="360" w:lineRule="auto"/>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投标人：</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（盖单位章）</w:t>
      </w:r>
    </w:p>
    <w:p>
      <w:pPr>
        <w:spacing w:line="360" w:lineRule="auto"/>
        <w:jc w:val="center"/>
        <w:rPr>
          <w:rFonts w:ascii="宋体" w:hAnsi="宋体" w:cs="宋体"/>
          <w:color w:val="auto"/>
          <w:sz w:val="28"/>
          <w:szCs w:val="28"/>
          <w:highlight w:val="none"/>
        </w:rPr>
      </w:pPr>
    </w:p>
    <w:p>
      <w:pPr>
        <w:spacing w:line="360" w:lineRule="auto"/>
        <w:ind w:firstLine="1820" w:firstLineChars="650"/>
        <w:rPr>
          <w:rFonts w:ascii="宋体" w:hAnsi="宋体" w:cs="宋体"/>
          <w:color w:val="auto"/>
          <w:sz w:val="28"/>
          <w:szCs w:val="28"/>
          <w:highlight w:val="none"/>
        </w:rPr>
      </w:pPr>
      <w:r>
        <w:rPr>
          <w:rFonts w:hint="eastAsia" w:ascii="宋体" w:hAnsi="宋体" w:cs="宋体"/>
          <w:color w:val="auto"/>
          <w:sz w:val="28"/>
          <w:szCs w:val="28"/>
          <w:highlight w:val="none"/>
        </w:rPr>
        <w:t>法定代表人或代理人：</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（签字）</w:t>
      </w:r>
    </w:p>
    <w:p>
      <w:pPr>
        <w:spacing w:line="360" w:lineRule="auto"/>
        <w:ind w:firstLine="1960" w:firstLineChars="700"/>
        <w:rPr>
          <w:rFonts w:ascii="宋体" w:hAnsi="宋体" w:cs="宋体"/>
          <w:color w:val="auto"/>
          <w:sz w:val="28"/>
          <w:szCs w:val="28"/>
          <w:highlight w:val="none"/>
        </w:rPr>
      </w:pPr>
    </w:p>
    <w:p>
      <w:pPr>
        <w:spacing w:line="360" w:lineRule="auto"/>
        <w:ind w:firstLine="1820" w:firstLineChars="650"/>
        <w:rPr>
          <w:rFonts w:ascii="宋体" w:hAnsi="宋体" w:cs="宋体"/>
          <w:color w:val="auto"/>
          <w:sz w:val="28"/>
          <w:szCs w:val="28"/>
          <w:highlight w:val="none"/>
        </w:rPr>
      </w:pPr>
      <w:r>
        <w:rPr>
          <w:rFonts w:hint="eastAsia" w:ascii="宋体" w:hAnsi="宋体" w:cs="宋体"/>
          <w:color w:val="auto"/>
          <w:sz w:val="28"/>
          <w:szCs w:val="28"/>
          <w:highlight w:val="none"/>
        </w:rPr>
        <w:t>编制人：</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签字）</w:t>
      </w:r>
    </w:p>
    <w:p>
      <w:pPr>
        <w:spacing w:line="360" w:lineRule="auto"/>
        <w:jc w:val="center"/>
        <w:rPr>
          <w:rFonts w:ascii="宋体" w:hAnsi="宋体" w:cs="宋体"/>
          <w:color w:val="auto"/>
          <w:highlight w:val="none"/>
          <w:u w:val="single"/>
        </w:rPr>
      </w:pPr>
    </w:p>
    <w:p>
      <w:pPr>
        <w:spacing w:line="360" w:lineRule="auto"/>
        <w:jc w:val="center"/>
        <w:rPr>
          <w:rFonts w:ascii="宋体" w:hAnsi="宋体" w:cs="宋体"/>
          <w:color w:val="auto"/>
          <w:sz w:val="28"/>
          <w:szCs w:val="28"/>
          <w:highlight w:val="none"/>
        </w:rPr>
      </w:pPr>
      <w:r>
        <w:rPr>
          <w:rFonts w:ascii="宋体" w:hAnsi="宋体" w:cs="宋体"/>
          <w:color w:val="auto"/>
          <w:highlight w:val="none"/>
          <w:u w:val="single"/>
        </w:rPr>
        <w:t xml:space="preserve">         </w:t>
      </w:r>
      <w:r>
        <w:rPr>
          <w:rFonts w:hint="eastAsia" w:ascii="宋体" w:hAnsi="宋体" w:cs="宋体"/>
          <w:color w:val="auto"/>
          <w:sz w:val="28"/>
          <w:szCs w:val="28"/>
          <w:highlight w:val="none"/>
        </w:rPr>
        <w:t>年</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pPr>
        <w:spacing w:line="360" w:lineRule="auto"/>
        <w:rPr>
          <w:rFonts w:ascii="宋体" w:hAnsi="宋体" w:cs="宋体"/>
          <w:color w:val="auto"/>
          <w:highlight w:val="none"/>
        </w:rPr>
      </w:pPr>
    </w:p>
    <w:p>
      <w:pPr>
        <w:spacing w:line="360" w:lineRule="auto"/>
        <w:rPr>
          <w:rFonts w:ascii="宋体" w:hAnsi="宋体" w:cs="宋体"/>
          <w:b/>
          <w:bCs/>
          <w:color w:val="auto"/>
          <w:szCs w:val="28"/>
          <w:highlight w:val="none"/>
        </w:rPr>
        <w:sectPr>
          <w:pgSz w:w="11906" w:h="16838"/>
          <w:pgMar w:top="1418" w:right="1134" w:bottom="1418" w:left="1418" w:header="851" w:footer="992" w:gutter="0"/>
          <w:pgBorders>
            <w:top w:val="none" w:sz="0" w:space="0"/>
            <w:left w:val="none" w:sz="0" w:space="0"/>
            <w:bottom w:val="none" w:sz="0" w:space="0"/>
            <w:right w:val="none" w:sz="0" w:space="0"/>
          </w:pgBorders>
          <w:cols w:space="720" w:num="1"/>
          <w:docGrid w:linePitch="312" w:charSpace="0"/>
        </w:sectPr>
      </w:pPr>
      <w:r>
        <w:rPr>
          <w:rFonts w:hint="eastAsia" w:ascii="宋体" w:hAnsi="宋体" w:cs="宋体"/>
          <w:color w:val="auto"/>
          <w:highlight w:val="none"/>
        </w:rPr>
        <w:t>说明：本封面仅供参考，格式由投标人自定，但必须包括工程名称、“正本”或“副本”字样，</w:t>
      </w:r>
      <w:r>
        <w:rPr>
          <w:rFonts w:ascii="宋体" w:hAnsi="宋体" w:cs="宋体"/>
          <w:color w:val="auto"/>
          <w:highlight w:val="none"/>
        </w:rPr>
        <w:t xml:space="preserve"> </w:t>
      </w:r>
      <w:r>
        <w:rPr>
          <w:rFonts w:hint="eastAsia" w:ascii="宋体" w:hAnsi="宋体" w:cs="宋体"/>
          <w:color w:val="auto"/>
          <w:highlight w:val="none"/>
        </w:rPr>
        <w:t>“经济标”字样、投标人名称、投标人单位公章、投标人法定代表人或其委托的代理人签字、编制人签字。</w:t>
      </w:r>
    </w:p>
    <w:p>
      <w:pPr>
        <w:pStyle w:val="12"/>
        <w:spacing w:line="360" w:lineRule="auto"/>
        <w:jc w:val="center"/>
        <w:rPr>
          <w:rFonts w:hAnsi="宋体"/>
          <w:b/>
          <w:color w:val="auto"/>
          <w:sz w:val="40"/>
          <w:highlight w:val="none"/>
        </w:rPr>
      </w:pPr>
      <w:r>
        <w:rPr>
          <w:rFonts w:hint="eastAsia" w:hAnsi="宋体"/>
          <w:b/>
          <w:color w:val="auto"/>
          <w:sz w:val="40"/>
          <w:highlight w:val="none"/>
        </w:rPr>
        <w:t>报</w:t>
      </w:r>
      <w:r>
        <w:rPr>
          <w:rFonts w:hAnsi="宋体"/>
          <w:b/>
          <w:color w:val="auto"/>
          <w:sz w:val="40"/>
          <w:highlight w:val="none"/>
        </w:rPr>
        <w:t xml:space="preserve"> </w:t>
      </w:r>
      <w:r>
        <w:rPr>
          <w:rFonts w:hint="eastAsia" w:hAnsi="宋体"/>
          <w:b/>
          <w:color w:val="auto"/>
          <w:sz w:val="40"/>
          <w:highlight w:val="none"/>
        </w:rPr>
        <w:t>价</w:t>
      </w:r>
      <w:r>
        <w:rPr>
          <w:rFonts w:hAnsi="宋体"/>
          <w:b/>
          <w:color w:val="auto"/>
          <w:sz w:val="40"/>
          <w:highlight w:val="none"/>
        </w:rPr>
        <w:t xml:space="preserve"> </w:t>
      </w:r>
      <w:r>
        <w:rPr>
          <w:rFonts w:hint="eastAsia" w:hAnsi="宋体"/>
          <w:b/>
          <w:color w:val="auto"/>
          <w:sz w:val="40"/>
          <w:highlight w:val="none"/>
        </w:rPr>
        <w:t>单</w:t>
      </w:r>
    </w:p>
    <w:p>
      <w:pPr>
        <w:pStyle w:val="12"/>
        <w:spacing w:line="360" w:lineRule="auto"/>
        <w:ind w:firstLine="420" w:firstLineChars="200"/>
        <w:rPr>
          <w:rFonts w:hAnsi="宋体"/>
          <w:color w:val="auto"/>
          <w:highlight w:val="none"/>
        </w:rPr>
      </w:pPr>
      <w:r>
        <w:rPr>
          <w:rFonts w:hint="eastAsia" w:hAnsi="宋体"/>
          <w:color w:val="auto"/>
          <w:highlight w:val="none"/>
        </w:rPr>
        <w:t>根据已收到的</w:t>
      </w:r>
      <w:r>
        <w:rPr>
          <w:rFonts w:hint="eastAsia" w:hAnsi="宋体"/>
          <w:color w:val="auto"/>
          <w:highlight w:val="none"/>
          <w:u w:val="single"/>
          <w:lang w:eastAsia="zh-CN"/>
        </w:rPr>
        <w:t>中山市石岐街道方基冲新村片区老旧小区改造工程项目勘察设计</w:t>
      </w:r>
      <w:r>
        <w:rPr>
          <w:rFonts w:hint="eastAsia" w:hAnsi="宋体"/>
          <w:color w:val="auto"/>
          <w:highlight w:val="none"/>
        </w:rPr>
        <w:t>招标文件，我单位经考察现场和研究本项目招标文件、合同条款、答疑纪要、补充通知和其他有关文件后，愿以下述取费承包本项目的勘察设计任务。</w:t>
      </w:r>
    </w:p>
    <w:p>
      <w:pPr>
        <w:spacing w:line="360" w:lineRule="auto"/>
        <w:jc w:val="center"/>
        <w:rPr>
          <w:rFonts w:eastAsia="黑体"/>
          <w:b/>
          <w:color w:val="auto"/>
          <w:sz w:val="28"/>
          <w:highlight w:val="none"/>
        </w:rPr>
      </w:pPr>
      <w:r>
        <w:rPr>
          <w:rFonts w:hint="eastAsia"/>
          <w:b/>
          <w:color w:val="auto"/>
          <w:sz w:val="28"/>
          <w:highlight w:val="none"/>
        </w:rPr>
        <w:t>报价单清单明细表</w:t>
      </w:r>
    </w:p>
    <w:tbl>
      <w:tblPr>
        <w:tblStyle w:val="23"/>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5"/>
        <w:gridCol w:w="1890"/>
        <w:gridCol w:w="3300"/>
        <w:gridCol w:w="3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615" w:type="dxa"/>
            <w:tcBorders>
              <w:top w:val="single" w:color="auto" w:sz="4" w:space="0"/>
              <w:left w:val="single" w:color="auto" w:sz="4" w:space="0"/>
              <w:bottom w:val="single" w:color="auto" w:sz="4" w:space="0"/>
              <w:right w:val="single" w:color="auto" w:sz="4" w:space="0"/>
            </w:tcBorders>
            <w:noWrap w:val="0"/>
            <w:vAlign w:val="center"/>
          </w:tcPr>
          <w:p>
            <w:pPr>
              <w:rPr>
                <w:rFonts w:ascii="宋体" w:hAnsi="宋体" w:eastAsia="宋体" w:cs="宋体"/>
                <w:color w:val="auto"/>
              </w:rPr>
            </w:pPr>
            <w:r>
              <w:rPr>
                <w:rFonts w:hint="eastAsia" w:ascii="宋体" w:hAnsi="宋体" w:eastAsia="宋体" w:cs="宋体"/>
                <w:color w:val="auto"/>
              </w:rPr>
              <w:t>序号</w:t>
            </w:r>
          </w:p>
        </w:tc>
        <w:tc>
          <w:tcPr>
            <w:tcW w:w="189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color w:val="auto"/>
              </w:rPr>
            </w:pPr>
            <w:r>
              <w:rPr>
                <w:rFonts w:hint="eastAsia" w:ascii="宋体" w:hAnsi="宋体" w:eastAsia="宋体" w:cs="宋体"/>
                <w:color w:val="auto"/>
              </w:rPr>
              <w:t>分项报价内容</w:t>
            </w:r>
          </w:p>
        </w:tc>
        <w:tc>
          <w:tcPr>
            <w:tcW w:w="3300"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color w:val="auto"/>
              </w:rPr>
            </w:pPr>
            <w:r>
              <w:rPr>
                <w:rFonts w:hint="eastAsia" w:ascii="宋体" w:hAnsi="宋体" w:eastAsia="宋体" w:cs="宋体"/>
                <w:color w:val="auto"/>
              </w:rPr>
              <w:t>投标报价（</w:t>
            </w:r>
            <w:r>
              <w:rPr>
                <w:rFonts w:hint="eastAsia" w:ascii="宋体" w:hAnsi="宋体" w:eastAsia="宋体" w:cs="宋体"/>
                <w:color w:val="auto"/>
                <w:lang w:val="en-US" w:eastAsia="zh-CN"/>
              </w:rPr>
              <w:t>万</w:t>
            </w:r>
            <w:r>
              <w:rPr>
                <w:rFonts w:hint="eastAsia" w:ascii="宋体" w:hAnsi="宋体" w:eastAsia="宋体" w:cs="宋体"/>
                <w:color w:val="auto"/>
              </w:rPr>
              <w:t>元）</w:t>
            </w:r>
          </w:p>
        </w:tc>
        <w:tc>
          <w:tcPr>
            <w:tcW w:w="3615" w:type="dxa"/>
            <w:tcBorders>
              <w:top w:val="single" w:color="auto" w:sz="4" w:space="0"/>
              <w:left w:val="single" w:color="auto" w:sz="4" w:space="0"/>
              <w:bottom w:val="single" w:color="auto" w:sz="4" w:space="0"/>
              <w:right w:val="single" w:color="auto" w:sz="4" w:space="0"/>
            </w:tcBorders>
            <w:noWrap w:val="0"/>
            <w:vAlign w:val="center"/>
          </w:tcPr>
          <w:p>
            <w:pPr>
              <w:jc w:val="center"/>
              <w:rPr>
                <w:rFonts w:ascii="宋体" w:hAnsi="宋体" w:eastAsia="宋体" w:cs="宋体"/>
                <w:color w:val="auto"/>
              </w:rPr>
            </w:pPr>
            <w:r>
              <w:rPr>
                <w:rFonts w:hint="eastAsia" w:ascii="宋体" w:hAnsi="宋体" w:eastAsia="宋体" w:cs="宋体"/>
                <w:color w:val="auto"/>
              </w:rPr>
              <w:t>投标报价下浮率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jc w:val="center"/>
        </w:trPr>
        <w:tc>
          <w:tcPr>
            <w:tcW w:w="615" w:type="dxa"/>
            <w:tcBorders>
              <w:top w:val="single" w:color="auto" w:sz="4" w:space="0"/>
              <w:left w:val="single" w:color="auto" w:sz="4" w:space="0"/>
              <w:right w:val="single" w:color="auto" w:sz="4" w:space="0"/>
            </w:tcBorders>
            <w:noWrap w:val="0"/>
            <w:vAlign w:val="center"/>
          </w:tcPr>
          <w:p>
            <w:pPr>
              <w:jc w:val="center"/>
              <w:rPr>
                <w:rFonts w:ascii="宋体" w:hAnsi="宋体" w:eastAsia="宋体" w:cs="宋体"/>
                <w:color w:val="auto"/>
              </w:rPr>
            </w:pPr>
            <w:r>
              <w:rPr>
                <w:rFonts w:hint="eastAsia" w:ascii="宋体" w:hAnsi="宋体" w:eastAsia="宋体" w:cs="宋体"/>
                <w:color w:val="auto"/>
              </w:rPr>
              <w:t>1</w:t>
            </w:r>
          </w:p>
        </w:tc>
        <w:tc>
          <w:tcPr>
            <w:tcW w:w="1890" w:type="dxa"/>
            <w:tcBorders>
              <w:top w:val="single" w:color="auto" w:sz="4" w:space="0"/>
              <w:left w:val="single" w:color="auto" w:sz="4" w:space="0"/>
              <w:right w:val="single" w:color="auto" w:sz="4" w:space="0"/>
            </w:tcBorders>
            <w:noWrap w:val="0"/>
            <w:vAlign w:val="center"/>
          </w:tcPr>
          <w:p>
            <w:pPr>
              <w:jc w:val="center"/>
              <w:rPr>
                <w:rFonts w:ascii="宋体" w:hAnsi="宋体" w:eastAsia="宋体" w:cs="宋体"/>
                <w:color w:val="auto"/>
              </w:rPr>
            </w:pPr>
            <w:r>
              <w:rPr>
                <w:rFonts w:hint="eastAsia" w:ascii="宋体" w:hAnsi="宋体" w:eastAsia="宋体" w:cs="宋体"/>
                <w:color w:val="auto"/>
              </w:rPr>
              <w:t>勘察费</w:t>
            </w:r>
          </w:p>
        </w:tc>
        <w:tc>
          <w:tcPr>
            <w:tcW w:w="3300" w:type="dxa"/>
            <w:tcBorders>
              <w:top w:val="single" w:color="auto" w:sz="4" w:space="0"/>
              <w:left w:val="single" w:color="auto" w:sz="4" w:space="0"/>
              <w:right w:val="single" w:color="auto" w:sz="4" w:space="0"/>
            </w:tcBorders>
            <w:noWrap w:val="0"/>
            <w:vAlign w:val="center"/>
          </w:tcPr>
          <w:p>
            <w:pPr>
              <w:rPr>
                <w:rFonts w:ascii="宋体" w:hAnsi="宋体" w:eastAsia="宋体" w:cs="宋体"/>
                <w:color w:val="auto"/>
              </w:rPr>
            </w:pPr>
          </w:p>
          <w:p>
            <w:pPr>
              <w:spacing w:line="360" w:lineRule="auto"/>
              <w:rPr>
                <w:rFonts w:ascii="宋体" w:hAnsi="宋体" w:eastAsia="宋体" w:cs="宋体"/>
                <w:color w:val="auto"/>
              </w:rPr>
            </w:pPr>
            <w:r>
              <w:rPr>
                <w:rFonts w:hint="eastAsia" w:ascii="宋体" w:hAnsi="宋体" w:eastAsia="宋体" w:cs="宋体"/>
                <w:color w:val="auto"/>
              </w:rPr>
              <w:t>小写：</w:t>
            </w:r>
            <w:r>
              <w:rPr>
                <w:rFonts w:hint="eastAsia" w:ascii="宋体" w:hAnsi="宋体" w:eastAsia="宋体" w:cs="宋体"/>
                <w:color w:val="auto"/>
                <w:u w:val="single"/>
              </w:rPr>
              <w:t xml:space="preserve">                  </w:t>
            </w:r>
          </w:p>
          <w:p>
            <w:pPr>
              <w:rPr>
                <w:rFonts w:ascii="宋体" w:hAnsi="宋体" w:eastAsia="宋体" w:cs="宋体"/>
                <w:color w:val="auto"/>
              </w:rPr>
            </w:pPr>
          </w:p>
          <w:p>
            <w:pPr>
              <w:rPr>
                <w:rFonts w:ascii="宋体" w:hAnsi="宋体" w:eastAsia="宋体" w:cs="宋体"/>
                <w:color w:val="auto"/>
              </w:rPr>
            </w:pPr>
            <w:r>
              <w:rPr>
                <w:rFonts w:hint="eastAsia" w:ascii="宋体" w:hAnsi="宋体" w:eastAsia="宋体" w:cs="宋体"/>
                <w:color w:val="auto"/>
              </w:rPr>
              <w:t>大写：</w:t>
            </w:r>
            <w:r>
              <w:rPr>
                <w:rFonts w:hint="eastAsia" w:ascii="宋体" w:hAnsi="宋体" w:eastAsia="宋体" w:cs="宋体"/>
                <w:color w:val="auto"/>
                <w:u w:val="single"/>
              </w:rPr>
              <w:t xml:space="preserve">                  </w:t>
            </w:r>
          </w:p>
          <w:p>
            <w:pPr>
              <w:spacing w:line="360" w:lineRule="auto"/>
              <w:rPr>
                <w:rFonts w:ascii="宋体" w:hAnsi="宋体" w:eastAsia="宋体" w:cs="宋体"/>
                <w:color w:val="auto"/>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宋体"/>
                <w:color w:val="auto"/>
              </w:rPr>
            </w:pPr>
            <w:r>
              <w:rPr>
                <w:rFonts w:hint="eastAsia" w:ascii="宋体" w:hAnsi="宋体" w:eastAsia="宋体" w:cs="宋体"/>
                <w:color w:val="auto"/>
              </w:rPr>
              <w:t>勘察费投标报价下浮率：</w:t>
            </w:r>
            <w:r>
              <w:rPr>
                <w:rFonts w:hint="eastAsia" w:ascii="宋体" w:hAnsi="宋体" w:eastAsia="宋体" w:cs="宋体"/>
                <w:color w:val="auto"/>
                <w:u w:val="single"/>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u w:val="single"/>
              </w:rPr>
              <w:t xml:space="preserve"> </w:t>
            </w:r>
            <w:r>
              <w:rPr>
                <w:rFonts w:hint="eastAsia" w:ascii="宋体" w:hAnsi="宋体" w:eastAsia="宋体" w:cs="宋体"/>
                <w:color w:val="auto"/>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1" w:hRule="atLeast"/>
          <w:jc w:val="center"/>
        </w:trPr>
        <w:tc>
          <w:tcPr>
            <w:tcW w:w="615" w:type="dxa"/>
            <w:tcBorders>
              <w:top w:val="single" w:color="auto" w:sz="4" w:space="0"/>
              <w:left w:val="single" w:color="auto" w:sz="4" w:space="0"/>
              <w:right w:val="single" w:color="auto" w:sz="4" w:space="0"/>
            </w:tcBorders>
            <w:noWrap w:val="0"/>
            <w:vAlign w:val="center"/>
          </w:tcPr>
          <w:p>
            <w:pPr>
              <w:jc w:val="center"/>
              <w:rPr>
                <w:rFonts w:ascii="宋体" w:hAnsi="宋体" w:eastAsia="宋体" w:cs="宋体"/>
                <w:color w:val="auto"/>
              </w:rPr>
            </w:pPr>
            <w:r>
              <w:rPr>
                <w:rFonts w:hint="eastAsia" w:ascii="宋体" w:hAnsi="宋体" w:eastAsia="宋体" w:cs="宋体"/>
                <w:color w:val="auto"/>
              </w:rPr>
              <w:t>2</w:t>
            </w:r>
          </w:p>
        </w:tc>
        <w:tc>
          <w:tcPr>
            <w:tcW w:w="1890" w:type="dxa"/>
            <w:tcBorders>
              <w:top w:val="single" w:color="auto" w:sz="4" w:space="0"/>
              <w:left w:val="single" w:color="auto" w:sz="4" w:space="0"/>
              <w:right w:val="single" w:color="auto" w:sz="4" w:space="0"/>
            </w:tcBorders>
            <w:noWrap w:val="0"/>
            <w:vAlign w:val="center"/>
          </w:tcPr>
          <w:p>
            <w:pPr>
              <w:jc w:val="center"/>
              <w:rPr>
                <w:rFonts w:ascii="宋体" w:hAnsi="宋体" w:eastAsia="宋体" w:cs="宋体"/>
                <w:color w:val="auto"/>
              </w:rPr>
            </w:pPr>
            <w:r>
              <w:rPr>
                <w:rFonts w:hint="eastAsia" w:ascii="宋体" w:hAnsi="宋体" w:eastAsia="宋体" w:cs="宋体"/>
                <w:color w:val="auto"/>
              </w:rPr>
              <w:t>设计费</w:t>
            </w:r>
          </w:p>
        </w:tc>
        <w:tc>
          <w:tcPr>
            <w:tcW w:w="3300" w:type="dxa"/>
            <w:tcBorders>
              <w:top w:val="single" w:color="auto" w:sz="4" w:space="0"/>
              <w:left w:val="single" w:color="auto" w:sz="4" w:space="0"/>
              <w:right w:val="single" w:color="auto" w:sz="4" w:space="0"/>
            </w:tcBorders>
            <w:noWrap w:val="0"/>
            <w:vAlign w:val="center"/>
          </w:tcPr>
          <w:p>
            <w:pPr>
              <w:rPr>
                <w:rFonts w:ascii="宋体" w:hAnsi="宋体" w:eastAsia="宋体" w:cs="宋体"/>
                <w:color w:val="auto"/>
              </w:rPr>
            </w:pPr>
          </w:p>
          <w:p>
            <w:pPr>
              <w:rPr>
                <w:rFonts w:ascii="宋体" w:hAnsi="宋体" w:eastAsia="宋体" w:cs="宋体"/>
                <w:color w:val="auto"/>
              </w:rPr>
            </w:pPr>
            <w:r>
              <w:rPr>
                <w:rFonts w:hint="eastAsia" w:ascii="宋体" w:hAnsi="宋体" w:eastAsia="宋体" w:cs="宋体"/>
                <w:color w:val="auto"/>
              </w:rPr>
              <w:t>小写：</w:t>
            </w:r>
            <w:r>
              <w:rPr>
                <w:rFonts w:hint="eastAsia" w:ascii="宋体" w:hAnsi="宋体" w:eastAsia="宋体" w:cs="宋体"/>
                <w:color w:val="auto"/>
                <w:u w:val="single"/>
              </w:rPr>
              <w:t xml:space="preserve">                  </w:t>
            </w:r>
          </w:p>
          <w:p>
            <w:pPr>
              <w:spacing w:line="360" w:lineRule="auto"/>
              <w:rPr>
                <w:rFonts w:ascii="宋体" w:hAnsi="宋体" w:eastAsia="宋体" w:cs="宋体"/>
                <w:color w:val="auto"/>
              </w:rPr>
            </w:pPr>
          </w:p>
          <w:p>
            <w:pPr>
              <w:rPr>
                <w:rFonts w:ascii="宋体" w:hAnsi="宋体" w:eastAsia="宋体" w:cs="宋体"/>
                <w:color w:val="auto"/>
              </w:rPr>
            </w:pPr>
            <w:r>
              <w:rPr>
                <w:rFonts w:hint="eastAsia" w:ascii="宋体" w:hAnsi="宋体" w:eastAsia="宋体" w:cs="宋体"/>
                <w:color w:val="auto"/>
              </w:rPr>
              <w:t>大写：</w:t>
            </w:r>
            <w:r>
              <w:rPr>
                <w:rFonts w:hint="eastAsia" w:ascii="宋体" w:hAnsi="宋体" w:eastAsia="宋体" w:cs="宋体"/>
                <w:color w:val="auto"/>
                <w:u w:val="single"/>
              </w:rPr>
              <w:t xml:space="preserve">                  </w:t>
            </w:r>
          </w:p>
          <w:p>
            <w:pPr>
              <w:spacing w:line="360" w:lineRule="auto"/>
              <w:rPr>
                <w:rFonts w:ascii="宋体" w:hAnsi="宋体" w:eastAsia="宋体" w:cs="宋体"/>
                <w:color w:val="auto"/>
              </w:rPr>
            </w:pPr>
          </w:p>
        </w:tc>
        <w:tc>
          <w:tcPr>
            <w:tcW w:w="3615"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宋体" w:hAnsi="宋体" w:eastAsia="宋体" w:cs="宋体"/>
                <w:color w:val="auto"/>
              </w:rPr>
            </w:pPr>
            <w:r>
              <w:rPr>
                <w:rFonts w:hint="eastAsia" w:ascii="宋体" w:hAnsi="宋体" w:eastAsia="宋体" w:cs="宋体"/>
                <w:color w:val="auto"/>
              </w:rPr>
              <w:t xml:space="preserve"> </w:t>
            </w:r>
          </w:p>
          <w:p>
            <w:pPr>
              <w:pStyle w:val="2"/>
              <w:jc w:val="center"/>
              <w:rPr>
                <w:rFonts w:hint="default" w:eastAsia="宋体"/>
                <w:color w:val="auto"/>
                <w:lang w:val="en-US" w:eastAsia="zh-CN"/>
              </w:rPr>
            </w:pPr>
            <w:r>
              <w:rPr>
                <w:rFonts w:hint="eastAsia" w:eastAsia="宋体"/>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615" w:type="dxa"/>
            <w:tcBorders>
              <w:left w:val="single" w:color="auto" w:sz="4" w:space="0"/>
              <w:bottom w:val="single" w:color="auto" w:sz="4" w:space="0"/>
              <w:right w:val="single" w:color="auto" w:sz="4" w:space="0"/>
            </w:tcBorders>
            <w:noWrap w:val="0"/>
            <w:vAlign w:val="center"/>
          </w:tcPr>
          <w:p>
            <w:pPr>
              <w:jc w:val="center"/>
              <w:rPr>
                <w:rFonts w:ascii="宋体" w:hAnsi="宋体" w:eastAsia="宋体" w:cs="宋体"/>
                <w:color w:val="auto"/>
              </w:rPr>
            </w:pPr>
            <w:r>
              <w:rPr>
                <w:rFonts w:hint="eastAsia" w:ascii="宋体" w:hAnsi="宋体" w:eastAsia="宋体" w:cs="宋体"/>
                <w:color w:val="auto"/>
              </w:rPr>
              <w:t>3</w:t>
            </w:r>
          </w:p>
        </w:tc>
        <w:tc>
          <w:tcPr>
            <w:tcW w:w="1890" w:type="dxa"/>
            <w:tcBorders>
              <w:left w:val="single" w:color="auto" w:sz="4" w:space="0"/>
              <w:bottom w:val="single" w:color="auto" w:sz="4" w:space="0"/>
              <w:right w:val="single" w:color="auto" w:sz="4" w:space="0"/>
            </w:tcBorders>
            <w:noWrap w:val="0"/>
            <w:vAlign w:val="center"/>
          </w:tcPr>
          <w:p>
            <w:pPr>
              <w:jc w:val="center"/>
              <w:rPr>
                <w:rFonts w:ascii="宋体" w:hAnsi="宋体" w:eastAsia="宋体" w:cs="宋体"/>
                <w:color w:val="auto"/>
              </w:rPr>
            </w:pPr>
            <w:r>
              <w:rPr>
                <w:rFonts w:hint="eastAsia" w:ascii="宋体" w:hAnsi="宋体" w:eastAsia="宋体" w:cs="宋体"/>
                <w:color w:val="auto"/>
              </w:rPr>
              <w:t>投标总报价</w:t>
            </w:r>
          </w:p>
          <w:p>
            <w:pPr>
              <w:jc w:val="center"/>
              <w:rPr>
                <w:rFonts w:ascii="宋体" w:hAnsi="宋体" w:eastAsia="宋体" w:cs="宋体"/>
                <w:color w:val="auto"/>
              </w:rPr>
            </w:pPr>
            <w:r>
              <w:rPr>
                <w:rFonts w:hint="eastAsia" w:ascii="宋体" w:hAnsi="宋体" w:eastAsia="宋体" w:cs="宋体"/>
                <w:color w:val="auto"/>
              </w:rPr>
              <w:t>（</w:t>
            </w:r>
            <w:r>
              <w:rPr>
                <w:rFonts w:hint="eastAsia" w:ascii="宋体" w:hAnsi="宋体" w:eastAsia="宋体" w:cs="宋体"/>
                <w:color w:val="auto"/>
                <w:lang w:val="en-US" w:eastAsia="zh-CN"/>
              </w:rPr>
              <w:t>万</w:t>
            </w:r>
            <w:r>
              <w:rPr>
                <w:rFonts w:hint="eastAsia" w:ascii="宋体" w:hAnsi="宋体" w:eastAsia="宋体" w:cs="宋体"/>
                <w:color w:val="auto"/>
              </w:rPr>
              <w:t>元）</w:t>
            </w:r>
          </w:p>
        </w:tc>
        <w:tc>
          <w:tcPr>
            <w:tcW w:w="6915"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ascii="宋体" w:hAnsi="宋体" w:eastAsia="宋体" w:cs="宋体"/>
                <w:color w:val="auto"/>
              </w:rPr>
            </w:pPr>
            <w:r>
              <w:rPr>
                <w:rFonts w:hint="eastAsia" w:ascii="宋体" w:hAnsi="宋体" w:eastAsia="宋体" w:cs="宋体"/>
                <w:color w:val="auto"/>
              </w:rPr>
              <w:t>小写：</w:t>
            </w:r>
            <w:r>
              <w:rPr>
                <w:rFonts w:hint="eastAsia" w:ascii="宋体" w:hAnsi="宋体" w:eastAsia="宋体" w:cs="宋体"/>
                <w:color w:val="auto"/>
                <w:u w:val="single"/>
              </w:rPr>
              <w:t xml:space="preserve">                  </w:t>
            </w:r>
          </w:p>
          <w:p>
            <w:pPr>
              <w:rPr>
                <w:rFonts w:ascii="宋体" w:hAnsi="宋体" w:eastAsia="宋体" w:cs="宋体"/>
                <w:color w:val="auto"/>
              </w:rPr>
            </w:pPr>
          </w:p>
          <w:p>
            <w:pPr>
              <w:spacing w:line="360" w:lineRule="auto"/>
              <w:rPr>
                <w:rFonts w:ascii="宋体" w:hAnsi="宋体" w:eastAsia="宋体" w:cs="宋体"/>
                <w:color w:val="auto"/>
              </w:rPr>
            </w:pPr>
            <w:r>
              <w:rPr>
                <w:rFonts w:hint="eastAsia" w:ascii="宋体" w:hAnsi="宋体" w:eastAsia="宋体" w:cs="宋体"/>
                <w:color w:val="auto"/>
              </w:rPr>
              <w:t>大写：</w:t>
            </w:r>
            <w:r>
              <w:rPr>
                <w:rFonts w:hint="eastAsia" w:ascii="宋体" w:hAnsi="宋体" w:eastAsia="宋体" w:cs="宋体"/>
                <w:color w:val="auto"/>
                <w:u w:val="single"/>
              </w:rPr>
              <w:t xml:space="preserve">                  </w:t>
            </w:r>
          </w:p>
        </w:tc>
      </w:tr>
    </w:tbl>
    <w:p>
      <w:pPr>
        <w:spacing w:line="360" w:lineRule="auto"/>
        <w:ind w:firstLine="420" w:firstLineChars="200"/>
        <w:rPr>
          <w:rFonts w:ascii="宋体"/>
          <w:color w:val="auto"/>
          <w:highlight w:val="none"/>
        </w:rPr>
      </w:pPr>
    </w:p>
    <w:p>
      <w:pPr>
        <w:spacing w:line="360" w:lineRule="auto"/>
        <w:rPr>
          <w:rFonts w:hint="eastAsia" w:ascii="宋体" w:hAnsi="宋体" w:eastAsia="宋体" w:cs="宋体"/>
          <w:b/>
          <w:bCs/>
          <w:color w:val="auto"/>
          <w:highlight w:val="none"/>
        </w:rPr>
      </w:pPr>
      <w:r>
        <w:rPr>
          <w:rFonts w:hint="eastAsia" w:ascii="宋体"/>
          <w:color w:val="auto"/>
          <w:highlight w:val="none"/>
        </w:rPr>
        <w:t>注：</w:t>
      </w:r>
      <w:r>
        <w:rPr>
          <w:rFonts w:hint="eastAsia" w:ascii="宋体" w:eastAsia="宋体"/>
          <w:color w:val="auto"/>
          <w:highlight w:val="none"/>
          <w:lang w:val="en-US" w:eastAsia="zh-CN"/>
        </w:rPr>
        <w:t>1、</w:t>
      </w:r>
      <w:r>
        <w:rPr>
          <w:rFonts w:hint="eastAsia" w:ascii="宋体" w:hAnsi="宋体" w:eastAsia="宋体" w:cs="宋体"/>
          <w:color w:val="auto"/>
          <w:highlight w:val="none"/>
        </w:rPr>
        <w:t>投标报价保留小数点后两位，投标报价下浮率四舍五入保留小数点后两位，</w:t>
      </w:r>
      <w:r>
        <w:rPr>
          <w:rFonts w:hint="eastAsia" w:ascii="宋体" w:hAnsi="宋体" w:eastAsia="宋体" w:cs="宋体"/>
          <w:b/>
          <w:bCs/>
          <w:color w:val="auto"/>
          <w:highlight w:val="none"/>
        </w:rPr>
        <w:t>未按要求保留小数点后两位的，其经济标作无效投标处理。</w:t>
      </w:r>
    </w:p>
    <w:p>
      <w:pPr>
        <w:pStyle w:val="12"/>
        <w:numPr>
          <w:ilvl w:val="0"/>
          <w:numId w:val="0"/>
        </w:numPr>
        <w:spacing w:line="360" w:lineRule="auto"/>
        <w:ind w:firstLine="420" w:firstLineChars="200"/>
        <w:rPr>
          <w:rFonts w:hint="eastAsia" w:ascii="宋体" w:hAnsi="宋体" w:eastAsia="宋体" w:cs="Courier New"/>
          <w:color w:val="auto"/>
          <w:highlight w:val="none"/>
          <w:lang w:val="en-US" w:eastAsia="zh-CN"/>
        </w:rPr>
      </w:pPr>
      <w:r>
        <w:rPr>
          <w:rFonts w:hint="eastAsia" w:ascii="宋体" w:hAnsi="宋体" w:eastAsia="宋体" w:cs="Courier New"/>
          <w:snapToGrid w:val="0"/>
          <w:color w:val="auto"/>
          <w:kern w:val="2"/>
          <w:sz w:val="21"/>
          <w:szCs w:val="21"/>
          <w:lang w:val="en-US" w:eastAsia="zh-CN" w:bidi="ar-SA"/>
        </w:rPr>
        <w:t>2、</w:t>
      </w:r>
      <w:r>
        <w:rPr>
          <w:rFonts w:hint="eastAsia" w:ascii="宋体" w:hAnsi="宋体" w:eastAsia="宋体" w:cs="Courier New"/>
          <w:color w:val="auto"/>
          <w:highlight w:val="none"/>
          <w:lang w:val="en-US" w:eastAsia="zh-CN"/>
        </w:rPr>
        <w:t>投标总报价=勘察费+设计费，</w:t>
      </w:r>
      <w:r>
        <w:rPr>
          <w:rFonts w:hint="eastAsia" w:ascii="宋体" w:hAnsi="宋体" w:eastAsia="宋体" w:cs="宋体"/>
          <w:b/>
          <w:bCs/>
          <w:color w:val="auto"/>
          <w:highlight w:val="none"/>
          <w:lang w:val="en-US" w:eastAsia="zh-CN"/>
        </w:rPr>
        <w:t>勘察及设计费</w:t>
      </w:r>
      <w:r>
        <w:rPr>
          <w:rFonts w:hint="eastAsia" w:hAnsi="宋体" w:cs="宋体"/>
          <w:b/>
          <w:bCs/>
          <w:color w:val="auto"/>
          <w:highlight w:val="none"/>
          <w:lang w:val="en-US" w:eastAsia="zh-CN"/>
        </w:rPr>
        <w:t>本次招标控制价为397.09万元。其中勘察费招标控制价54.77万元，设计费招标控制价342.32万元。</w:t>
      </w:r>
      <w:r>
        <w:rPr>
          <w:rFonts w:hint="eastAsia" w:ascii="宋体" w:hAnsi="宋体" w:eastAsia="宋体" w:cs="Courier New"/>
          <w:b/>
          <w:bCs/>
          <w:color w:val="auto"/>
          <w:highlight w:val="none"/>
          <w:lang w:val="en-US" w:eastAsia="zh-CN"/>
        </w:rPr>
        <w:t>投标报价超过上限价的投标文件无效。</w:t>
      </w:r>
    </w:p>
    <w:p>
      <w:pPr>
        <w:pStyle w:val="12"/>
        <w:numPr>
          <w:ilvl w:val="0"/>
          <w:numId w:val="0"/>
        </w:numPr>
        <w:spacing w:line="360" w:lineRule="auto"/>
        <w:ind w:firstLine="420" w:firstLineChars="200"/>
        <w:rPr>
          <w:rFonts w:ascii="宋体" w:hAnsi="宋体" w:cs="宋体"/>
          <w:color w:val="auto"/>
        </w:rPr>
      </w:pPr>
      <w:r>
        <w:rPr>
          <w:rFonts w:hint="eastAsia" w:hAnsi="宋体" w:cs="Courier New"/>
          <w:snapToGrid w:val="0"/>
          <w:color w:val="auto"/>
          <w:kern w:val="2"/>
          <w:sz w:val="21"/>
          <w:szCs w:val="21"/>
          <w:lang w:val="en-US" w:eastAsia="zh-CN" w:bidi="ar-SA"/>
        </w:rPr>
        <w:t>3</w:t>
      </w:r>
      <w:r>
        <w:rPr>
          <w:rFonts w:hint="eastAsia" w:ascii="宋体" w:hAnsi="宋体" w:eastAsia="宋体" w:cs="Courier New"/>
          <w:snapToGrid w:val="0"/>
          <w:color w:val="auto"/>
          <w:kern w:val="2"/>
          <w:sz w:val="21"/>
          <w:szCs w:val="21"/>
          <w:lang w:val="en-US" w:eastAsia="zh-CN" w:bidi="ar-SA"/>
        </w:rPr>
        <w:t>、</w:t>
      </w:r>
      <w:r>
        <w:rPr>
          <w:rFonts w:hint="eastAsia" w:ascii="宋体" w:hAnsi="宋体" w:cs="宋体"/>
          <w:color w:val="auto"/>
        </w:rPr>
        <w:t>勘察费投标报价下浮率</w:t>
      </w:r>
      <w:r>
        <w:rPr>
          <w:rFonts w:ascii="宋体" w:hAnsi="宋体" w:cs="宋体"/>
          <w:color w:val="auto"/>
        </w:rPr>
        <w:t>=（1-投标报价（元）/</w:t>
      </w:r>
      <w:r>
        <w:rPr>
          <w:rFonts w:hint="eastAsia" w:hAnsi="宋体"/>
          <w:color w:val="auto"/>
          <w:lang w:val="en-US" w:eastAsia="zh-CN"/>
        </w:rPr>
        <w:t>547700</w:t>
      </w:r>
      <w:r>
        <w:rPr>
          <w:rFonts w:ascii="宋体" w:hAnsi="宋体"/>
          <w:color w:val="auto"/>
        </w:rPr>
        <w:t>.00</w:t>
      </w:r>
      <w:r>
        <w:rPr>
          <w:rFonts w:hint="eastAsia" w:ascii="宋体" w:hAnsi="宋体" w:cs="宋体"/>
          <w:color w:val="auto"/>
        </w:rPr>
        <w:t>（元））×</w:t>
      </w:r>
      <w:r>
        <w:rPr>
          <w:rFonts w:ascii="宋体" w:hAnsi="宋体" w:cs="宋体"/>
          <w:color w:val="auto"/>
        </w:rPr>
        <w:t>100%。</w:t>
      </w:r>
    </w:p>
    <w:p>
      <w:pPr>
        <w:pStyle w:val="12"/>
        <w:numPr>
          <w:ilvl w:val="0"/>
          <w:numId w:val="0"/>
        </w:numPr>
        <w:spacing w:line="360" w:lineRule="auto"/>
        <w:ind w:firstLine="420" w:firstLineChars="200"/>
        <w:rPr>
          <w:color w:val="auto"/>
          <w:highlight w:val="none"/>
        </w:rPr>
      </w:pPr>
      <w:r>
        <w:rPr>
          <w:rFonts w:hint="eastAsia" w:cs="Courier New"/>
          <w:snapToGrid w:val="0"/>
          <w:color w:val="auto"/>
          <w:kern w:val="2"/>
          <w:sz w:val="21"/>
          <w:szCs w:val="21"/>
          <w:lang w:val="en-US" w:eastAsia="zh-CN" w:bidi="ar-SA"/>
        </w:rPr>
        <w:t>4</w:t>
      </w:r>
      <w:r>
        <w:rPr>
          <w:rFonts w:ascii="宋体" w:hAnsi="Courier New" w:eastAsia="宋体" w:cs="Courier New"/>
          <w:snapToGrid w:val="0"/>
          <w:color w:val="auto"/>
          <w:kern w:val="2"/>
          <w:sz w:val="21"/>
          <w:szCs w:val="21"/>
          <w:lang w:val="en-US" w:eastAsia="zh-CN" w:bidi="ar-SA"/>
        </w:rPr>
        <w:t>、</w:t>
      </w:r>
      <w:r>
        <w:rPr>
          <w:rFonts w:hint="eastAsia" w:ascii="宋体" w:hAnsi="宋体" w:eastAsia="宋体" w:cs="宋体"/>
          <w:color w:val="auto"/>
        </w:rPr>
        <w:t>勘察费投标报价下浮率与依据勘察投标报价计算出的下浮率结果不一致的，以报价为准修正下浮率。</w:t>
      </w:r>
    </w:p>
    <w:p>
      <w:pPr>
        <w:pStyle w:val="12"/>
        <w:numPr>
          <w:ilvl w:val="0"/>
          <w:numId w:val="0"/>
        </w:numPr>
        <w:spacing w:line="360" w:lineRule="auto"/>
        <w:rPr>
          <w:color w:val="auto"/>
          <w:highlight w:val="none"/>
        </w:rPr>
      </w:pPr>
    </w:p>
    <w:p>
      <w:pPr>
        <w:tabs>
          <w:tab w:val="left" w:pos="-951"/>
          <w:tab w:val="left" w:pos="4267"/>
          <w:tab w:val="left" w:pos="7925"/>
        </w:tabs>
        <w:spacing w:line="360" w:lineRule="auto"/>
        <w:ind w:right="-6" w:firstLine="3255" w:firstLineChars="1550"/>
        <w:jc w:val="right"/>
        <w:rPr>
          <w:rFonts w:ascii="宋体" w:hAnsi="宋体"/>
          <w:bCs/>
          <w:color w:val="auto"/>
          <w:highlight w:val="none"/>
        </w:rPr>
      </w:pPr>
      <w:r>
        <w:rPr>
          <w:rFonts w:hint="eastAsia" w:ascii="宋体" w:hAnsi="宋体"/>
          <w:bCs/>
          <w:color w:val="auto"/>
          <w:highlight w:val="none"/>
        </w:rPr>
        <w:t>投标人：</w:t>
      </w:r>
      <w:r>
        <w:rPr>
          <w:rFonts w:ascii="宋体" w:hAnsi="宋体"/>
          <w:b/>
          <w:color w:val="auto"/>
          <w:highlight w:val="none"/>
          <w:u w:val="single"/>
        </w:rPr>
        <w:t xml:space="preserve">                        </w:t>
      </w:r>
      <w:r>
        <w:rPr>
          <w:rFonts w:hint="eastAsia" w:ascii="宋体" w:hAnsi="宋体"/>
          <w:bCs/>
          <w:color w:val="auto"/>
          <w:highlight w:val="none"/>
        </w:rPr>
        <w:t>（公章）</w:t>
      </w:r>
    </w:p>
    <w:p>
      <w:pPr>
        <w:tabs>
          <w:tab w:val="left" w:pos="-951"/>
          <w:tab w:val="left" w:pos="4267"/>
          <w:tab w:val="left" w:pos="7925"/>
        </w:tabs>
        <w:spacing w:line="360" w:lineRule="auto"/>
        <w:ind w:right="-6" w:firstLine="2310" w:firstLineChars="1100"/>
        <w:jc w:val="right"/>
        <w:rPr>
          <w:rFonts w:ascii="宋体" w:hAnsi="宋体"/>
          <w:bCs/>
          <w:color w:val="auto"/>
          <w:highlight w:val="none"/>
        </w:rPr>
      </w:pPr>
      <w:r>
        <w:rPr>
          <w:rFonts w:ascii="宋体" w:hAnsi="宋体"/>
          <w:bCs/>
          <w:color w:val="auto"/>
          <w:highlight w:val="none"/>
        </w:rPr>
        <w:t xml:space="preserve"> 法定代表人或代理人：</w:t>
      </w:r>
      <w:r>
        <w:rPr>
          <w:rFonts w:ascii="宋体" w:hAnsi="宋体"/>
          <w:b/>
          <w:color w:val="auto"/>
          <w:highlight w:val="none"/>
          <w:u w:val="single"/>
        </w:rPr>
        <w:t xml:space="preserve">              </w:t>
      </w:r>
      <w:r>
        <w:rPr>
          <w:rFonts w:hint="eastAsia" w:ascii="宋体" w:hAnsi="宋体"/>
          <w:bCs/>
          <w:color w:val="auto"/>
          <w:highlight w:val="none"/>
        </w:rPr>
        <w:t>（签字）</w:t>
      </w:r>
    </w:p>
    <w:p>
      <w:pPr>
        <w:tabs>
          <w:tab w:val="left" w:pos="6300"/>
        </w:tabs>
        <w:spacing w:line="360" w:lineRule="auto"/>
        <w:ind w:firstLine="2310" w:firstLineChars="1100"/>
        <w:jc w:val="right"/>
        <w:rPr>
          <w:rFonts w:ascii="宋体" w:hAnsi="宋体" w:cs="宋体"/>
          <w:color w:val="auto"/>
          <w:highlight w:val="none"/>
        </w:rPr>
      </w:pPr>
      <w:r>
        <w:rPr>
          <w:rFonts w:hint="eastAsia" w:ascii="宋体" w:hAnsi="宋体"/>
          <w:color w:val="auto"/>
          <w:highlight w:val="none"/>
        </w:rPr>
        <w:t>日期：</w:t>
      </w:r>
      <w:r>
        <w:rPr>
          <w:rFonts w:ascii="宋体" w:hAnsi="宋体"/>
          <w:bCs/>
          <w:color w:val="auto"/>
          <w:highlight w:val="none"/>
          <w:u w:val="single"/>
        </w:rPr>
        <w:t xml:space="preserve">     </w:t>
      </w:r>
      <w:r>
        <w:rPr>
          <w:rFonts w:hint="eastAsia" w:ascii="宋体" w:hAnsi="宋体"/>
          <w:color w:val="auto"/>
          <w:highlight w:val="none"/>
        </w:rPr>
        <w:t>年</w:t>
      </w:r>
      <w:r>
        <w:rPr>
          <w:rFonts w:ascii="宋体" w:hAnsi="宋体"/>
          <w:bCs/>
          <w:color w:val="auto"/>
          <w:highlight w:val="none"/>
          <w:u w:val="single"/>
        </w:rPr>
        <w:t xml:space="preserve">    </w:t>
      </w:r>
      <w:r>
        <w:rPr>
          <w:rFonts w:hint="eastAsia" w:ascii="宋体" w:hAnsi="宋体"/>
          <w:color w:val="auto"/>
          <w:highlight w:val="none"/>
        </w:rPr>
        <w:t>月</w:t>
      </w:r>
      <w:r>
        <w:rPr>
          <w:rFonts w:ascii="宋体" w:hAnsi="宋体"/>
          <w:bCs/>
          <w:color w:val="auto"/>
          <w:highlight w:val="none"/>
          <w:u w:val="single"/>
        </w:rPr>
        <w:t xml:space="preserve">    </w:t>
      </w:r>
      <w:r>
        <w:rPr>
          <w:rFonts w:hint="eastAsia" w:ascii="宋体" w:hAnsi="宋体"/>
          <w:color w:val="auto"/>
          <w:highlight w:val="none"/>
        </w:rPr>
        <w:t>日</w:t>
      </w:r>
    </w:p>
    <w:p>
      <w:pPr>
        <w:rPr>
          <w:color w:val="auto"/>
          <w:highlight w:val="none"/>
        </w:rPr>
      </w:pPr>
      <w:r>
        <w:rPr>
          <w:color w:val="auto"/>
          <w:highlight w:val="none"/>
        </w:rPr>
        <w:br w:type="page"/>
      </w:r>
    </w:p>
    <w:p>
      <w:pPr>
        <w:spacing w:line="360" w:lineRule="auto"/>
        <w:jc w:val="right"/>
        <w:rPr>
          <w:rFonts w:ascii="宋体" w:hAnsi="宋体" w:cs="宋体"/>
          <w:color w:val="auto"/>
          <w:highlight w:val="none"/>
        </w:rPr>
      </w:pPr>
      <w:r>
        <w:rPr>
          <w:rFonts w:hint="eastAsia" w:ascii="宋体" w:hAnsi="宋体" w:cs="宋体"/>
          <w:color w:val="auto"/>
          <w:highlight w:val="none"/>
        </w:rPr>
        <w:t>正本（副本）</w:t>
      </w:r>
    </w:p>
    <w:p>
      <w:pPr>
        <w:spacing w:line="360" w:lineRule="auto"/>
        <w:ind w:firstLine="420" w:firstLineChars="200"/>
        <w:rPr>
          <w:rFonts w:ascii="宋体" w:hAnsi="宋体" w:cs="宋体"/>
          <w:color w:val="auto"/>
          <w:highlight w:val="none"/>
        </w:rPr>
      </w:pPr>
    </w:p>
    <w:p>
      <w:pPr>
        <w:spacing w:line="360" w:lineRule="auto"/>
        <w:jc w:val="center"/>
        <w:rPr>
          <w:rFonts w:hint="eastAsia" w:ascii="宋体" w:hAnsi="宋体" w:eastAsia="宋体" w:cs="宋体"/>
          <w:b/>
          <w:color w:val="auto"/>
          <w:sz w:val="32"/>
          <w:szCs w:val="32"/>
          <w:highlight w:val="none"/>
          <w:u w:val="single"/>
          <w:lang w:eastAsia="zh-CN"/>
        </w:rPr>
      </w:pPr>
      <w:r>
        <w:rPr>
          <w:rFonts w:hint="eastAsia" w:ascii="宋体" w:hAnsi="宋体" w:eastAsia="宋体" w:cs="宋体"/>
          <w:b/>
          <w:color w:val="auto"/>
          <w:sz w:val="32"/>
          <w:szCs w:val="32"/>
          <w:highlight w:val="none"/>
          <w:u w:val="single"/>
          <w:lang w:eastAsia="zh-CN"/>
        </w:rPr>
        <w:t>中山市石岐街道方基冲新村片区老旧小区改造工程项目</w:t>
      </w:r>
    </w:p>
    <w:p>
      <w:pPr>
        <w:spacing w:line="360" w:lineRule="auto"/>
        <w:jc w:val="center"/>
        <w:rPr>
          <w:rFonts w:hint="eastAsia" w:ascii="宋体" w:hAnsi="宋体" w:eastAsia="宋体" w:cs="宋体"/>
          <w:b/>
          <w:color w:val="auto"/>
          <w:sz w:val="32"/>
          <w:szCs w:val="32"/>
          <w:highlight w:val="none"/>
          <w:u w:val="single"/>
          <w:lang w:eastAsia="zh-CN"/>
        </w:rPr>
      </w:pPr>
      <w:r>
        <w:rPr>
          <w:rFonts w:hint="eastAsia" w:ascii="宋体" w:hAnsi="宋体" w:eastAsia="宋体" w:cs="宋体"/>
          <w:b/>
          <w:color w:val="auto"/>
          <w:sz w:val="32"/>
          <w:szCs w:val="32"/>
          <w:highlight w:val="none"/>
          <w:u w:val="single"/>
          <w:lang w:eastAsia="zh-CN"/>
        </w:rPr>
        <w:t>勘察设计</w:t>
      </w:r>
    </w:p>
    <w:p>
      <w:pPr>
        <w:spacing w:line="360" w:lineRule="auto"/>
        <w:jc w:val="center"/>
        <w:rPr>
          <w:rFonts w:ascii="宋体" w:hAnsi="宋体" w:cs="宋体"/>
          <w:color w:val="auto"/>
          <w:sz w:val="72"/>
          <w:szCs w:val="72"/>
          <w:highlight w:val="none"/>
        </w:rPr>
      </w:pPr>
      <w:r>
        <w:rPr>
          <w:rFonts w:hint="eastAsia" w:ascii="宋体" w:hAnsi="宋体" w:cs="宋体"/>
          <w:color w:val="auto"/>
          <w:sz w:val="72"/>
          <w:szCs w:val="72"/>
          <w:highlight w:val="none"/>
        </w:rPr>
        <w:t>投</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标</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文</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件</w:t>
      </w:r>
    </w:p>
    <w:p>
      <w:pPr>
        <w:spacing w:line="360" w:lineRule="auto"/>
        <w:ind w:firstLine="420" w:firstLineChars="200"/>
        <w:jc w:val="center"/>
        <w:rPr>
          <w:rFonts w:ascii="宋体" w:hAnsi="宋体" w:cs="宋体"/>
          <w:color w:val="auto"/>
          <w:highlight w:val="none"/>
        </w:rPr>
      </w:pPr>
    </w:p>
    <w:p>
      <w:pPr>
        <w:spacing w:line="360" w:lineRule="auto"/>
        <w:ind w:firstLine="420" w:firstLineChars="200"/>
        <w:jc w:val="center"/>
        <w:rPr>
          <w:rFonts w:ascii="宋体" w:hAnsi="宋体" w:cs="宋体"/>
          <w:color w:val="auto"/>
          <w:highlight w:val="none"/>
        </w:rPr>
      </w:pPr>
    </w:p>
    <w:p>
      <w:pPr>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技术标</w:t>
      </w:r>
    </w:p>
    <w:p>
      <w:pPr>
        <w:spacing w:line="360" w:lineRule="auto"/>
        <w:ind w:firstLine="960" w:firstLineChars="200"/>
        <w:jc w:val="center"/>
        <w:rPr>
          <w:rFonts w:ascii="宋体" w:hAnsi="宋体" w:cs="宋体"/>
          <w:color w:val="auto"/>
          <w:sz w:val="48"/>
          <w:szCs w:val="48"/>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投标人：</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（盖单位章）</w:t>
      </w:r>
    </w:p>
    <w:p>
      <w:pPr>
        <w:spacing w:line="360" w:lineRule="auto"/>
        <w:ind w:firstLine="560" w:firstLineChars="200"/>
        <w:rPr>
          <w:rFonts w:ascii="宋体" w:hAnsi="宋体" w:cs="宋体"/>
          <w:color w:val="auto"/>
          <w:sz w:val="28"/>
          <w:szCs w:val="28"/>
          <w:highlight w:val="none"/>
        </w:rPr>
      </w:pPr>
    </w:p>
    <w:p>
      <w:pPr>
        <w:spacing w:line="360" w:lineRule="auto"/>
        <w:ind w:firstLine="1960" w:firstLineChars="700"/>
        <w:rPr>
          <w:rFonts w:ascii="宋体" w:hAnsi="宋体" w:cs="宋体"/>
          <w:color w:val="auto"/>
          <w:sz w:val="28"/>
          <w:szCs w:val="28"/>
          <w:highlight w:val="none"/>
        </w:rPr>
      </w:pPr>
      <w:r>
        <w:rPr>
          <w:rFonts w:hint="eastAsia" w:ascii="宋体" w:hAnsi="宋体" w:cs="宋体"/>
          <w:color w:val="auto"/>
          <w:sz w:val="28"/>
          <w:szCs w:val="28"/>
          <w:highlight w:val="none"/>
        </w:rPr>
        <w:t>法定代表人或代理人：</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（签字）</w:t>
      </w:r>
    </w:p>
    <w:p>
      <w:pPr>
        <w:spacing w:line="360" w:lineRule="auto"/>
        <w:jc w:val="center"/>
        <w:rPr>
          <w:rFonts w:ascii="宋体" w:hAnsi="宋体" w:cs="宋体"/>
          <w:color w:val="auto"/>
          <w:highlight w:val="none"/>
          <w:u w:val="single"/>
        </w:rPr>
      </w:pPr>
    </w:p>
    <w:p>
      <w:pPr>
        <w:spacing w:line="360" w:lineRule="auto"/>
        <w:jc w:val="center"/>
        <w:rPr>
          <w:rFonts w:ascii="宋体" w:hAnsi="宋体" w:cs="宋体"/>
          <w:color w:val="auto"/>
          <w:sz w:val="28"/>
          <w:szCs w:val="28"/>
          <w:highlight w:val="none"/>
        </w:rPr>
      </w:pPr>
      <w:r>
        <w:rPr>
          <w:rFonts w:ascii="宋体" w:hAnsi="宋体" w:cs="宋体"/>
          <w:color w:val="auto"/>
          <w:highlight w:val="none"/>
          <w:u w:val="single"/>
        </w:rPr>
        <w:t xml:space="preserve">         </w:t>
      </w:r>
      <w:r>
        <w:rPr>
          <w:rFonts w:hint="eastAsia" w:ascii="宋体" w:hAnsi="宋体" w:cs="宋体"/>
          <w:color w:val="auto"/>
          <w:sz w:val="28"/>
          <w:szCs w:val="28"/>
          <w:highlight w:val="none"/>
        </w:rPr>
        <w:t>年</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pPr>
        <w:spacing w:line="360" w:lineRule="auto"/>
        <w:rPr>
          <w:rFonts w:ascii="宋体" w:hAnsi="宋体" w:cs="宋体"/>
          <w:color w:val="auto"/>
          <w:highlight w:val="none"/>
        </w:rPr>
      </w:pPr>
    </w:p>
    <w:p>
      <w:pPr>
        <w:spacing w:line="360" w:lineRule="auto"/>
        <w:rPr>
          <w:rFonts w:ascii="宋体" w:hAnsi="宋体" w:cs="宋体"/>
          <w:color w:val="auto"/>
          <w:highlight w:val="none"/>
        </w:rPr>
      </w:pPr>
      <w:r>
        <w:rPr>
          <w:rFonts w:hint="eastAsia" w:ascii="宋体" w:hAnsi="宋体" w:cs="宋体"/>
          <w:color w:val="auto"/>
          <w:highlight w:val="none"/>
        </w:rPr>
        <w:t>说明：本封面仅供参考，格式由投标人自定，但必须包括工程名称、“正本”或“副本”字样、“技术标”字样、投标人名称、投标人单位公章、投标人法定代表人或其代理人签字。</w:t>
      </w:r>
    </w:p>
    <w:p>
      <w:pPr>
        <w:jc w:val="center"/>
        <w:rPr>
          <w:rFonts w:ascii="宋体" w:hAnsi="宋体" w:cs="宋体"/>
          <w:color w:val="auto"/>
          <w:sz w:val="30"/>
          <w:szCs w:val="30"/>
          <w:highlight w:val="none"/>
        </w:rPr>
      </w:pPr>
      <w:r>
        <w:rPr>
          <w:rFonts w:ascii="宋体" w:hAnsi="宋体" w:cs="宋体"/>
          <w:color w:val="auto"/>
          <w:sz w:val="28"/>
          <w:szCs w:val="28"/>
          <w:highlight w:val="none"/>
        </w:rPr>
        <w:br w:type="page"/>
      </w:r>
      <w:r>
        <w:rPr>
          <w:rFonts w:hint="eastAsia" w:ascii="宋体" w:hAnsi="宋体" w:cs="宋体"/>
          <w:color w:val="auto"/>
          <w:sz w:val="30"/>
          <w:szCs w:val="30"/>
          <w:highlight w:val="none"/>
        </w:rPr>
        <w:t>目</w:t>
      </w:r>
      <w:r>
        <w:rPr>
          <w:rFonts w:ascii="宋体" w:hAnsi="宋体" w:cs="宋体"/>
          <w:color w:val="auto"/>
          <w:sz w:val="30"/>
          <w:szCs w:val="30"/>
          <w:highlight w:val="none"/>
        </w:rPr>
        <w:t xml:space="preserve">  </w:t>
      </w:r>
      <w:r>
        <w:rPr>
          <w:rFonts w:hint="eastAsia" w:ascii="宋体" w:hAnsi="宋体" w:cs="宋体"/>
          <w:color w:val="auto"/>
          <w:sz w:val="30"/>
          <w:szCs w:val="30"/>
          <w:highlight w:val="none"/>
        </w:rPr>
        <w:t>录</w:t>
      </w: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一、基本资料</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（一）承诺书</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（二）《项目管理机构主要人员配置表》</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二、设计文本文件（设计说明书、设计图纸、效果图等）。</w:t>
      </w:r>
    </w:p>
    <w:p>
      <w:pPr>
        <w:pStyle w:val="6"/>
        <w:outlineLvl w:val="9"/>
        <w:rPr>
          <w:color w:val="auto"/>
          <w:highlight w:val="none"/>
        </w:rPr>
      </w:pPr>
    </w:p>
    <w:p>
      <w:pPr>
        <w:ind w:firstLine="420" w:firstLineChars="200"/>
        <w:outlineLvl w:val="9"/>
        <w:rPr>
          <w:bCs w:val="0"/>
          <w:color w:val="auto"/>
          <w:highlight w:val="none"/>
        </w:rPr>
      </w:pPr>
      <w:r>
        <w:rPr>
          <w:bCs w:val="0"/>
          <w:color w:val="auto"/>
          <w:highlight w:val="none"/>
        </w:rPr>
        <w:br w:type="textWrapping"/>
      </w:r>
    </w:p>
    <w:p>
      <w:pPr>
        <w:jc w:val="center"/>
        <w:rPr>
          <w:rFonts w:ascii="宋体" w:hAnsi="宋体" w:cs="宋体"/>
          <w:b/>
          <w:color w:val="auto"/>
          <w:sz w:val="32"/>
          <w:szCs w:val="32"/>
          <w:highlight w:val="none"/>
        </w:rPr>
      </w:pPr>
      <w:r>
        <w:rPr>
          <w:rFonts w:ascii="宋体" w:hAnsi="宋体" w:cs="宋体"/>
          <w:b/>
          <w:color w:val="auto"/>
          <w:sz w:val="24"/>
          <w:highlight w:val="none"/>
        </w:rPr>
        <w:br w:type="page"/>
      </w:r>
      <w:r>
        <w:rPr>
          <w:rFonts w:hint="eastAsia" w:ascii="宋体" w:hAnsi="宋体" w:cs="宋体"/>
          <w:b/>
          <w:color w:val="auto"/>
          <w:sz w:val="32"/>
          <w:szCs w:val="32"/>
          <w:highlight w:val="none"/>
        </w:rPr>
        <w:t>一、基本资料</w:t>
      </w:r>
    </w:p>
    <w:p>
      <w:pPr>
        <w:pStyle w:val="6"/>
        <w:rPr>
          <w:color w:val="auto"/>
          <w:highlight w:val="none"/>
        </w:rPr>
      </w:pPr>
    </w:p>
    <w:p>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（一）承</w:t>
      </w:r>
      <w:r>
        <w:rPr>
          <w:rFonts w:ascii="宋体" w:hAnsi="宋体" w:cs="宋体"/>
          <w:b/>
          <w:color w:val="auto"/>
          <w:sz w:val="24"/>
          <w:highlight w:val="none"/>
        </w:rPr>
        <w:t xml:space="preserve">  </w:t>
      </w:r>
      <w:r>
        <w:rPr>
          <w:rFonts w:hint="eastAsia" w:ascii="宋体" w:hAnsi="宋体" w:cs="宋体"/>
          <w:b/>
          <w:color w:val="auto"/>
          <w:sz w:val="24"/>
          <w:highlight w:val="none"/>
        </w:rPr>
        <w:t>诺</w:t>
      </w:r>
      <w:r>
        <w:rPr>
          <w:rFonts w:ascii="宋体" w:hAnsi="宋体" w:cs="宋体"/>
          <w:b/>
          <w:color w:val="auto"/>
          <w:sz w:val="24"/>
          <w:highlight w:val="none"/>
        </w:rPr>
        <w:t xml:space="preserve">  </w:t>
      </w:r>
      <w:r>
        <w:rPr>
          <w:rFonts w:hint="eastAsia" w:ascii="宋体" w:hAnsi="宋体" w:cs="宋体"/>
          <w:b/>
          <w:color w:val="auto"/>
          <w:sz w:val="24"/>
          <w:highlight w:val="none"/>
        </w:rPr>
        <w:t>书</w:t>
      </w:r>
    </w:p>
    <w:p>
      <w:pPr>
        <w:pStyle w:val="20"/>
        <w:spacing w:line="360" w:lineRule="auto"/>
        <w:rPr>
          <w:rFonts w:hint="eastAsia" w:ascii="宋体" w:hAnsi="宋体" w:eastAsia="宋体" w:cs="宋体"/>
          <w:color w:val="auto"/>
          <w:highlight w:val="none"/>
          <w:u w:val="single"/>
          <w:lang w:eastAsia="zh-CN"/>
        </w:rPr>
      </w:pPr>
      <w:r>
        <w:rPr>
          <w:rFonts w:hint="eastAsia" w:ascii="宋体" w:hAnsi="宋体" w:cs="宋体"/>
          <w:color w:val="auto"/>
          <w:sz w:val="21"/>
          <w:highlight w:val="none"/>
        </w:rPr>
        <w:t>致：</w:t>
      </w:r>
      <w:r>
        <w:rPr>
          <w:rFonts w:hint="eastAsia" w:ascii="宋体" w:hAnsi="宋体" w:eastAsia="宋体" w:cs="宋体"/>
          <w:b/>
          <w:bCs/>
          <w:snapToGrid w:val="0"/>
          <w:color w:val="auto"/>
          <w:sz w:val="21"/>
          <w:szCs w:val="21"/>
          <w:highlight w:val="none"/>
          <w:u w:val="single"/>
          <w:lang w:val="en-US" w:eastAsia="zh-CN" w:bidi="ar-SA"/>
        </w:rPr>
        <w:t>中山市石岐街道城市更新和建设服务中心</w:t>
      </w:r>
    </w:p>
    <w:p>
      <w:pPr>
        <w:spacing w:line="360" w:lineRule="auto"/>
        <w:ind w:firstLine="480"/>
        <w:rPr>
          <w:rFonts w:ascii="宋体" w:hAnsi="宋体" w:cs="宋体"/>
          <w:color w:val="auto"/>
          <w:highlight w:val="none"/>
        </w:rPr>
      </w:pPr>
      <w:r>
        <w:rPr>
          <w:rFonts w:hint="eastAsia" w:ascii="宋体" w:hAnsi="宋体" w:cs="宋体"/>
          <w:color w:val="auto"/>
          <w:highlight w:val="none"/>
        </w:rPr>
        <w:t>我方已收到</w:t>
      </w:r>
      <w:r>
        <w:rPr>
          <w:rFonts w:hint="eastAsia" w:ascii="宋体" w:hAnsi="宋体" w:eastAsia="宋体" w:cs="宋体"/>
          <w:b/>
          <w:bCs/>
          <w:color w:val="auto"/>
          <w:highlight w:val="none"/>
          <w:u w:val="single"/>
          <w:lang w:eastAsia="zh-CN"/>
        </w:rPr>
        <w:t>中山市石岐街道方基冲新村片区老旧小区改造工程项目勘察设计</w:t>
      </w:r>
      <w:r>
        <w:rPr>
          <w:rFonts w:hint="eastAsia" w:ascii="宋体" w:hAnsi="宋体" w:cs="宋体"/>
          <w:color w:val="auto"/>
          <w:highlight w:val="none"/>
        </w:rPr>
        <w:t>招标文件，经考察现场和研究上述招标文件及合同条件、技术规范的全部内容和其他有关文件。我方决定参加投标，并承诺如下：</w:t>
      </w:r>
    </w:p>
    <w:p>
      <w:pPr>
        <w:numPr>
          <w:ilvl w:val="0"/>
          <w:numId w:val="6"/>
        </w:numPr>
        <w:spacing w:line="360" w:lineRule="auto"/>
        <w:rPr>
          <w:rFonts w:ascii="宋体" w:hAnsi="宋体" w:cs="宋体"/>
          <w:color w:val="auto"/>
          <w:highlight w:val="none"/>
        </w:rPr>
      </w:pPr>
      <w:r>
        <w:rPr>
          <w:rFonts w:hint="eastAsia" w:ascii="宋体" w:hAnsi="宋体" w:cs="宋体"/>
          <w:color w:val="auto"/>
          <w:highlight w:val="none"/>
        </w:rPr>
        <w:t xml:space="preserve">我方不存在招标文件第二章“投标人须知”第1.4.3项所规定的任何一种情形，否则招标人有权取消我方的中标资格。  </w:t>
      </w:r>
    </w:p>
    <w:p>
      <w:pPr>
        <w:numPr>
          <w:ilvl w:val="0"/>
          <w:numId w:val="6"/>
        </w:numPr>
        <w:spacing w:line="360" w:lineRule="auto"/>
        <w:rPr>
          <w:rFonts w:ascii="宋体" w:hAnsi="宋体" w:cs="宋体"/>
          <w:color w:val="auto"/>
          <w:highlight w:val="none"/>
        </w:rPr>
      </w:pPr>
      <w:r>
        <w:rPr>
          <w:rFonts w:hint="eastAsia" w:ascii="宋体" w:hAnsi="宋体" w:cs="宋体"/>
          <w:color w:val="auto"/>
          <w:highlight w:val="none"/>
        </w:rPr>
        <w:t>我方未在“信用中国”网站（www.creditchina.gov.cn）被列为失信被执行人、未在国家企业信用信息公示系统被列入“严重违法失信企业名单”。</w:t>
      </w:r>
    </w:p>
    <w:p>
      <w:pPr>
        <w:numPr>
          <w:ilvl w:val="0"/>
          <w:numId w:val="6"/>
        </w:numPr>
        <w:spacing w:line="360" w:lineRule="auto"/>
        <w:rPr>
          <w:rFonts w:ascii="宋体" w:hAnsi="宋体" w:cs="宋体"/>
          <w:color w:val="auto"/>
          <w:highlight w:val="none"/>
        </w:rPr>
      </w:pPr>
      <w:r>
        <w:rPr>
          <w:rFonts w:hint="eastAsia" w:ascii="宋体" w:hAnsi="宋体" w:cs="宋体"/>
          <w:color w:val="auto"/>
          <w:highlight w:val="none"/>
          <w:lang w:val="zh-CN"/>
        </w:rPr>
        <w:t>我方保证所递交的投标文件及其后所提供的一切资料内容完整、真实、合法、有效。如我方成为本项目的中标候选人，我方同意并授权招标人将我方投标文件按法定要求进行公开。</w:t>
      </w:r>
    </w:p>
    <w:p>
      <w:pPr>
        <w:numPr>
          <w:ilvl w:val="0"/>
          <w:numId w:val="6"/>
        </w:numPr>
        <w:spacing w:line="360" w:lineRule="auto"/>
        <w:rPr>
          <w:rFonts w:ascii="宋体" w:hAnsi="宋体" w:cs="宋体"/>
          <w:color w:val="auto"/>
          <w:highlight w:val="none"/>
        </w:rPr>
      </w:pPr>
      <w:r>
        <w:rPr>
          <w:rFonts w:hint="eastAsia" w:ascii="宋体" w:hAnsi="宋体" w:cs="宋体"/>
          <w:color w:val="auto"/>
          <w:highlight w:val="none"/>
        </w:rPr>
        <w:t>我方愿意按招标文件及合同条件、技术规范的规定，承包上述工程的勘察设计任务。</w:t>
      </w:r>
    </w:p>
    <w:p>
      <w:pPr>
        <w:kinsoku/>
        <w:adjustRightInd/>
        <w:snapToGrid/>
        <w:spacing w:line="360" w:lineRule="auto"/>
        <w:jc w:val="both"/>
        <w:rPr>
          <w:rFonts w:ascii="宋体" w:hAnsi="宋体" w:cs="宋体" w:eastAsiaTheme="minorEastAsia"/>
          <w:color w:val="auto"/>
          <w:highlight w:val="none"/>
        </w:rPr>
      </w:pPr>
      <w:r>
        <w:rPr>
          <w:rFonts w:hint="eastAsia" w:ascii="宋体" w:hAnsi="宋体" w:cs="宋体"/>
          <w:color w:val="auto"/>
          <w:highlight w:val="none"/>
        </w:rPr>
        <w:t>如果我方中标，我方保证在接到招标人中标通知后，立即开展勘察设计工作，按招标文件和合同条件、技术规范要求的质量和进度于</w:t>
      </w:r>
      <w:r>
        <w:rPr>
          <w:rFonts w:hint="eastAsia" w:ascii="宋体" w:hAnsi="宋体" w:eastAsia="宋体" w:cs="宋体"/>
          <w:b/>
          <w:bCs/>
          <w:color w:val="auto"/>
          <w:highlight w:val="none"/>
          <w:u w:val="single"/>
          <w:lang w:val="en-US" w:eastAsia="zh-CN"/>
        </w:rPr>
        <w:t>60个日历天</w:t>
      </w:r>
      <w:r>
        <w:rPr>
          <w:rFonts w:hint="eastAsia" w:ascii="宋体" w:hAnsi="宋体" w:cs="宋体"/>
          <w:b w:val="0"/>
          <w:bCs w:val="0"/>
          <w:color w:val="auto"/>
          <w:highlight w:val="none"/>
          <w:u w:val="none"/>
        </w:rPr>
        <w:t>内</w:t>
      </w:r>
      <w:r>
        <w:rPr>
          <w:rFonts w:hint="eastAsia" w:ascii="宋体" w:hAnsi="宋体" w:cs="宋体"/>
          <w:color w:val="auto"/>
          <w:highlight w:val="none"/>
        </w:rPr>
        <w:t>完成全部勘察、设计工作</w:t>
      </w:r>
      <w:r>
        <w:rPr>
          <w:rFonts w:hint="eastAsia" w:ascii="宋体" w:hAnsi="宋体" w:eastAsia="宋体" w:cs="宋体"/>
          <w:color w:val="auto"/>
          <w:highlight w:val="none"/>
        </w:rPr>
        <w:t>：</w:t>
      </w:r>
    </w:p>
    <w:p>
      <w:pPr>
        <w:widowControl/>
        <w:spacing w:line="360" w:lineRule="auto"/>
        <w:ind w:firstLine="420" w:firstLineChars="200"/>
        <w:rPr>
          <w:rFonts w:hint="eastAsia" w:ascii="Helvetica" w:hAnsi="Helvetica" w:eastAsia="Helvetica" w:cs="Helvetica"/>
          <w:i w:val="0"/>
          <w:iCs w:val="0"/>
          <w:caps w:val="0"/>
          <w:color w:val="auto"/>
          <w:spacing w:val="0"/>
          <w:sz w:val="21"/>
          <w:szCs w:val="21"/>
          <w:shd w:val="clear" w:fill="FFFFFF"/>
        </w:rPr>
      </w:pPr>
      <w:r>
        <w:rPr>
          <w:rFonts w:hint="eastAsia" w:ascii="Helvetica" w:hAnsi="Helvetica" w:eastAsia="Helvetica" w:cs="Helvetica"/>
          <w:i w:val="0"/>
          <w:iCs w:val="0"/>
          <w:caps w:val="0"/>
          <w:color w:val="auto"/>
          <w:spacing w:val="0"/>
          <w:sz w:val="21"/>
          <w:szCs w:val="21"/>
          <w:shd w:val="clear" w:fill="FFFFFF"/>
        </w:rPr>
        <w:t>勘察周期：</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cs="宋体"/>
          <w:color w:val="auto"/>
          <w:lang w:val="en-US" w:eastAsia="zh-CN"/>
        </w:rPr>
        <w:t>(1) 勘察测量方案 (3份) 及电子版 (1份) ，中标通知</w:t>
      </w:r>
      <w:r>
        <w:rPr>
          <w:rFonts w:hint="eastAsia" w:ascii="宋体" w:hAnsi="宋体" w:eastAsia="宋体" w:cs="宋体"/>
          <w:color w:val="auto"/>
          <w:highlight w:val="none"/>
          <w:lang w:val="en-US" w:eastAsia="zh-CN"/>
        </w:rPr>
        <w:t>书发出后2个日历天内提交；</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 勘察测量报告(8份) 及电子版 (1份)，提交勘察测量方案且经审查通过后10个日历天内。</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设计周期：</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(1) 方案报审稿（8份），中标通知书发出后、收到完整测绘、鉴定报告等必要资料后10个日历天内；</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 初步设计报审稿（含编制概算书，供专家评审）(8份) ，方案评审通过后15个日历天内；</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 初步设计回复及修订稿（含编制概算书修改稿）(8份)，初步设计评审后5个日历天内；</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(4) 施工图设计报审稿及电子版(8份)，初步设计评审后25个日历天内；</w:t>
      </w:r>
    </w:p>
    <w:p>
      <w:pPr>
        <w:pStyle w:val="8"/>
        <w:keepNext w:val="0"/>
        <w:keepLines w:val="0"/>
        <w:pageBreakBefore w:val="0"/>
        <w:widowControl w:val="0"/>
        <w:numPr>
          <w:ilvl w:val="0"/>
          <w:numId w:val="0"/>
        </w:numPr>
        <w:kinsoku/>
        <w:wordWrap/>
        <w:overflowPunct/>
        <w:topLinePunct w:val="0"/>
        <w:bidi w:val="0"/>
        <w:adjustRightInd/>
        <w:snapToGrid/>
        <w:spacing w:after="0" w:line="360" w:lineRule="auto"/>
        <w:ind w:right="65" w:rightChars="31" w:firstLine="420" w:firstLineChars="200"/>
        <w:jc w:val="both"/>
        <w:textAlignment w:val="auto"/>
        <w:outlineLvl w:val="2"/>
        <w:rPr>
          <w:rFonts w:hint="eastAsia" w:ascii="宋体" w:hAnsi="宋体" w:cs="宋体"/>
          <w:color w:val="auto"/>
          <w:lang w:val="en-US" w:eastAsia="zh-CN"/>
        </w:rPr>
      </w:pPr>
      <w:r>
        <w:rPr>
          <w:rFonts w:hint="eastAsia" w:ascii="宋体" w:hAnsi="宋体" w:eastAsia="宋体" w:cs="宋体"/>
          <w:color w:val="auto"/>
          <w:highlight w:val="none"/>
          <w:lang w:val="en-US" w:eastAsia="zh-CN"/>
        </w:rPr>
        <w:t>(5) 施工图修订稿及电子版(20份),施工图出具审查意见后5个日历天内</w:t>
      </w:r>
      <w:r>
        <w:rPr>
          <w:rFonts w:hint="eastAsia" w:ascii="宋体" w:hAnsi="宋体" w:cs="宋体"/>
          <w:color w:val="auto"/>
          <w:lang w:val="en-US" w:eastAsia="zh-CN"/>
        </w:rPr>
        <w:t>。</w:t>
      </w:r>
    </w:p>
    <w:p>
      <w:pPr>
        <w:spacing w:line="400" w:lineRule="exact"/>
        <w:ind w:firstLine="420" w:firstLineChars="200"/>
        <w:rPr>
          <w:rFonts w:ascii="宋体" w:hAnsi="宋体" w:cs="宋体"/>
          <w:color w:val="auto"/>
          <w:highlight w:val="none"/>
        </w:rPr>
      </w:pPr>
      <w:r>
        <w:rPr>
          <w:rFonts w:hint="eastAsia" w:ascii="宋体" w:hAnsi="宋体" w:eastAsia="宋体" w:cs="宋体"/>
          <w:color w:val="auto"/>
          <w:highlight w:val="none"/>
          <w:lang w:val="en-US" w:eastAsia="zh-CN"/>
        </w:rPr>
        <w:t>5</w:t>
      </w:r>
      <w:r>
        <w:rPr>
          <w:rFonts w:hint="eastAsia" w:ascii="宋体" w:hAnsi="宋体" w:cs="宋体"/>
          <w:color w:val="auto"/>
          <w:highlight w:val="none"/>
        </w:rPr>
        <w:t>、我方承诺按招标人、评标委员会及图纸审查机构的意见，对设计图纸进行修改完善。</w:t>
      </w:r>
    </w:p>
    <w:p>
      <w:pPr>
        <w:spacing w:line="400" w:lineRule="exact"/>
        <w:ind w:firstLine="420" w:firstLineChars="200"/>
        <w:rPr>
          <w:rFonts w:ascii="宋体" w:hAnsi="宋体" w:cs="宋体"/>
          <w:color w:val="auto"/>
          <w:highlight w:val="none"/>
        </w:rPr>
      </w:pPr>
      <w:r>
        <w:rPr>
          <w:rFonts w:hint="eastAsia" w:ascii="宋体" w:hAnsi="宋体" w:eastAsia="宋体" w:cs="宋体"/>
          <w:color w:val="auto"/>
          <w:highlight w:val="none"/>
          <w:lang w:val="en-US" w:eastAsia="zh-CN"/>
        </w:rPr>
        <w:t>6</w:t>
      </w:r>
      <w:r>
        <w:rPr>
          <w:rFonts w:hint="eastAsia" w:ascii="宋体" w:hAnsi="宋体" w:cs="宋体"/>
          <w:color w:val="auto"/>
          <w:highlight w:val="none"/>
        </w:rPr>
        <w:t>、如果我方中标，我方保证在投标文件中所列的勘察、设计人员（包括</w:t>
      </w:r>
      <w:r>
        <w:rPr>
          <w:rFonts w:hint="eastAsia" w:ascii="宋体" w:hAnsi="宋体" w:cs="宋体"/>
          <w:color w:val="auto"/>
        </w:rPr>
        <w:t>项目总负责人</w:t>
      </w:r>
      <w:r>
        <w:rPr>
          <w:rFonts w:hint="eastAsia" w:ascii="宋体" w:hAnsi="宋体" w:eastAsia="宋体" w:cs="宋体"/>
          <w:color w:val="auto"/>
          <w:lang w:eastAsia="zh-CN"/>
        </w:rPr>
        <w:t>、</w:t>
      </w:r>
      <w:r>
        <w:rPr>
          <w:rFonts w:hint="eastAsia" w:ascii="宋体" w:hAnsi="宋体" w:cs="宋体"/>
          <w:color w:val="auto"/>
        </w:rPr>
        <w:t>设计项目负责人、勘察项目负责人</w:t>
      </w:r>
      <w:r>
        <w:rPr>
          <w:rFonts w:hint="eastAsia" w:ascii="宋体" w:hAnsi="宋体" w:cs="宋体"/>
          <w:color w:val="auto"/>
          <w:highlight w:val="none"/>
        </w:rPr>
        <w:t>）必须按项目进度要求全部到位，除特殊情况外，不允许更换专职设计人员，尤其是项目负责人，确保为工程实施全过程提供优质服务。</w:t>
      </w:r>
    </w:p>
    <w:p>
      <w:pPr>
        <w:spacing w:line="400" w:lineRule="exact"/>
        <w:ind w:firstLine="420" w:firstLineChars="200"/>
        <w:rPr>
          <w:rFonts w:ascii="宋体" w:hAnsi="宋体" w:cs="宋体"/>
          <w:color w:val="auto"/>
          <w:highlight w:val="none"/>
        </w:rPr>
      </w:pPr>
      <w:r>
        <w:rPr>
          <w:rFonts w:hint="eastAsia" w:ascii="宋体" w:hAnsi="宋体" w:eastAsia="宋体" w:cs="宋体"/>
          <w:color w:val="auto"/>
          <w:highlight w:val="none"/>
          <w:lang w:val="en-US" w:eastAsia="zh-CN"/>
        </w:rPr>
        <w:t>7</w:t>
      </w:r>
      <w:r>
        <w:rPr>
          <w:rFonts w:hint="eastAsia" w:ascii="宋体" w:hAnsi="宋体" w:cs="宋体"/>
          <w:color w:val="auto"/>
          <w:highlight w:val="none"/>
        </w:rPr>
        <w:t>、所有勘察、设计工作任务必须由我方独立完成，除投标人须知前附表规定的经招标人同意可分包的非主体、非关键性工作外，其他工作不得分包、转包，否则按违约处理，招标人依法追究我方违约责任。</w:t>
      </w:r>
    </w:p>
    <w:p>
      <w:pPr>
        <w:spacing w:line="400" w:lineRule="exact"/>
        <w:ind w:firstLine="420" w:firstLineChars="200"/>
        <w:rPr>
          <w:rFonts w:ascii="宋体" w:hAnsi="宋体" w:cs="宋体"/>
          <w:color w:val="auto"/>
          <w:highlight w:val="none"/>
        </w:rPr>
      </w:pPr>
      <w:r>
        <w:rPr>
          <w:rFonts w:hint="eastAsia" w:ascii="宋体" w:hAnsi="宋体" w:eastAsia="宋体" w:cs="宋体"/>
          <w:color w:val="auto"/>
          <w:highlight w:val="none"/>
          <w:lang w:val="en-US" w:eastAsia="zh-CN"/>
        </w:rPr>
        <w:t>8</w:t>
      </w:r>
      <w:r>
        <w:rPr>
          <w:rFonts w:hint="eastAsia" w:ascii="宋体" w:hAnsi="宋体" w:cs="宋体"/>
          <w:color w:val="auto"/>
          <w:highlight w:val="none"/>
        </w:rPr>
        <w:t>、我方同意所递交的投标文件在招标文件规定的投标有效期内有效，我方将受此约束。除非另外达成协议并生效，招标人的招标文件、中标通知书和我方的投标文件、投标承诺书将构成约束我们双方的合同。</w:t>
      </w:r>
    </w:p>
    <w:p>
      <w:pPr>
        <w:spacing w:line="360" w:lineRule="auto"/>
        <w:rPr>
          <w:rFonts w:ascii="宋体" w:hAnsi="宋体" w:cs="宋体"/>
          <w:color w:val="auto"/>
          <w:highlight w:val="none"/>
        </w:rPr>
      </w:pPr>
      <w:r>
        <w:rPr>
          <w:rFonts w:hint="eastAsia" w:ascii="宋体" w:hAnsi="宋体" w:cs="宋体"/>
          <w:color w:val="auto"/>
          <w:highlight w:val="none"/>
        </w:rPr>
        <w:t xml:space="preserve">   </w:t>
      </w:r>
      <w:r>
        <w:rPr>
          <w:rFonts w:hint="eastAsia" w:ascii="宋体" w:hAnsi="宋体" w:eastAsia="宋体" w:cs="宋体"/>
          <w:color w:val="auto"/>
          <w:highlight w:val="none"/>
          <w:lang w:val="en-US" w:eastAsia="zh-CN"/>
        </w:rPr>
        <w:t xml:space="preserve"> 9</w:t>
      </w:r>
      <w:r>
        <w:rPr>
          <w:rFonts w:hint="eastAsia" w:ascii="宋体" w:hAnsi="宋体" w:cs="宋体"/>
          <w:color w:val="auto"/>
          <w:highlight w:val="none"/>
        </w:rPr>
        <w:t>、公示期满后，假如确定我方中标，将在中标通知书发出之日起</w:t>
      </w:r>
      <w:r>
        <w:rPr>
          <w:rFonts w:hint="eastAsia" w:ascii="宋体" w:hAnsi="宋体" w:cs="宋体"/>
          <w:color w:val="auto"/>
          <w:highlight w:val="none"/>
          <w:u w:val="single"/>
        </w:rPr>
        <w:t>30</w:t>
      </w:r>
      <w:r>
        <w:rPr>
          <w:rFonts w:hint="eastAsia" w:ascii="宋体" w:hAnsi="宋体" w:cs="宋体"/>
          <w:color w:val="auto"/>
          <w:highlight w:val="none"/>
        </w:rPr>
        <w:t>天内，与招标人签订工程承包合同。若我方在中标通知书发出之日起</w:t>
      </w:r>
      <w:r>
        <w:rPr>
          <w:rFonts w:hint="eastAsia" w:ascii="宋体" w:hAnsi="宋体" w:cs="宋体"/>
          <w:color w:val="auto"/>
          <w:highlight w:val="none"/>
          <w:u w:val="single"/>
        </w:rPr>
        <w:t>30</w:t>
      </w:r>
      <w:r>
        <w:rPr>
          <w:rFonts w:hint="eastAsia" w:ascii="宋体" w:hAnsi="宋体" w:cs="宋体"/>
          <w:color w:val="auto"/>
          <w:highlight w:val="none"/>
        </w:rPr>
        <w:t>天内不履行与招标人订立合同的，则视为自动放弃中标，其投标保证金由招标人没收，给招标人造成的损失超过投标保证金数额的，对超过部分我方承诺赔偿，并且招标人有权取消我方中标人资格，报招投标监管部门另行确定中标人或重新招标。</w:t>
      </w:r>
    </w:p>
    <w:p>
      <w:pPr>
        <w:spacing w:line="360" w:lineRule="auto"/>
        <w:ind w:firstLine="420" w:firstLineChars="200"/>
        <w:rPr>
          <w:color w:val="auto"/>
          <w:highlight w:val="none"/>
        </w:rPr>
      </w:pPr>
      <w:r>
        <w:rPr>
          <w:rFonts w:hint="eastAsia" w:ascii="宋体" w:hAnsi="宋体" w:cs="宋体"/>
          <w:color w:val="auto"/>
          <w:highlight w:val="none"/>
        </w:rPr>
        <w:t>1</w:t>
      </w:r>
      <w:r>
        <w:rPr>
          <w:rFonts w:hint="eastAsia" w:ascii="宋体" w:hAnsi="宋体" w:eastAsia="宋体" w:cs="宋体"/>
          <w:color w:val="auto"/>
          <w:highlight w:val="none"/>
          <w:lang w:val="en-US" w:eastAsia="zh-CN"/>
        </w:rPr>
        <w:t>0</w:t>
      </w:r>
      <w:r>
        <w:rPr>
          <w:rFonts w:hint="eastAsia" w:cs="宋体"/>
          <w:color w:val="auto"/>
          <w:highlight w:val="none"/>
        </w:rPr>
        <w:t>、如非招标人原因引起工期滞后的，设计单位须按照合同约定的日期提交设计图纸，在无客观因素影响下，每逾期一天扣罚1%设计合同金额，追究延期产生的经济损失责任，并上报市建设工程企业管理和诚信平台。</w:t>
      </w:r>
    </w:p>
    <w:p>
      <w:pPr>
        <w:spacing w:line="360" w:lineRule="auto"/>
        <w:ind w:firstLine="420" w:firstLineChars="200"/>
        <w:rPr>
          <w:rFonts w:cs="宋体"/>
          <w:color w:val="auto"/>
          <w:highlight w:val="none"/>
        </w:rPr>
      </w:pPr>
      <w:r>
        <w:rPr>
          <w:rFonts w:hint="eastAsia" w:ascii="宋体" w:hAnsi="宋体" w:cs="宋体"/>
          <w:color w:val="auto"/>
          <w:highlight w:val="none"/>
        </w:rPr>
        <w:t>1</w:t>
      </w:r>
      <w:r>
        <w:rPr>
          <w:rFonts w:hint="eastAsia" w:ascii="宋体" w:hAnsi="宋体" w:eastAsia="宋体" w:cs="宋体"/>
          <w:color w:val="auto"/>
          <w:highlight w:val="none"/>
          <w:lang w:val="en-US" w:eastAsia="zh-CN"/>
        </w:rPr>
        <w:t>1</w:t>
      </w:r>
      <w:r>
        <w:rPr>
          <w:rFonts w:hint="eastAsia" w:cs="宋体"/>
          <w:color w:val="auto"/>
          <w:highlight w:val="none"/>
        </w:rPr>
        <w:t>、当招标人对</w:t>
      </w:r>
      <w:r>
        <w:rPr>
          <w:rFonts w:hint="eastAsia" w:eastAsia="宋体" w:cs="宋体"/>
          <w:color w:val="auto"/>
          <w:highlight w:val="none"/>
          <w:lang w:val="en-US" w:eastAsia="zh-CN"/>
        </w:rPr>
        <w:t>初步设计</w:t>
      </w:r>
      <w:r>
        <w:rPr>
          <w:rFonts w:hint="eastAsia" w:cs="宋体"/>
          <w:color w:val="auto"/>
          <w:highlight w:val="none"/>
        </w:rPr>
        <w:t>需作局部调整或修改，甚至不采用中标方案，要求我方重新设计时，我方应无条件配合。该调整、修改或重新设计所产生的费用应包含在本次投标设计费报价内。</w:t>
      </w:r>
    </w:p>
    <w:p>
      <w:pPr>
        <w:spacing w:line="360" w:lineRule="auto"/>
        <w:ind w:firstLine="420" w:firstLineChars="200"/>
        <w:rPr>
          <w:rFonts w:hint="eastAsia" w:eastAsia="宋体"/>
          <w:color w:val="auto"/>
          <w:highlight w:val="none"/>
          <w:lang w:eastAsia="zh-CN"/>
        </w:rPr>
      </w:pPr>
      <w:r>
        <w:rPr>
          <w:rFonts w:hint="eastAsia" w:ascii="宋体" w:hAnsi="宋体" w:cs="宋体"/>
          <w:color w:val="auto"/>
          <w:highlight w:val="none"/>
        </w:rPr>
        <w:t>1</w:t>
      </w:r>
      <w:r>
        <w:rPr>
          <w:rFonts w:hint="eastAsia" w:ascii="宋体" w:hAnsi="宋体" w:eastAsia="宋体" w:cs="宋体"/>
          <w:color w:val="auto"/>
          <w:highlight w:val="none"/>
          <w:lang w:val="en-US" w:eastAsia="zh-CN"/>
        </w:rPr>
        <w:t>2</w:t>
      </w:r>
      <w:r>
        <w:rPr>
          <w:rFonts w:hint="eastAsia" w:cs="宋体"/>
          <w:color w:val="auto"/>
          <w:highlight w:val="none"/>
        </w:rPr>
        <w:t>、我方如设计</w:t>
      </w:r>
      <w:r>
        <w:rPr>
          <w:rFonts w:hint="eastAsia" w:ascii="Calibri" w:hAnsi="Calibri" w:cs="宋体"/>
          <w:color w:val="auto"/>
          <w:highlight w:val="none"/>
        </w:rPr>
        <w:t>疏漏或设计错误导致的工程量变更、费用增加的，每处疏漏扣罚2%~5%的设计合同金额</w:t>
      </w:r>
      <w:r>
        <w:rPr>
          <w:rFonts w:hint="eastAsia" w:ascii="Calibri" w:hAnsi="Calibri" w:eastAsia="宋体" w:cs="宋体"/>
          <w:color w:val="auto"/>
          <w:highlight w:val="none"/>
          <w:lang w:eastAsia="zh-CN"/>
        </w:rPr>
        <w:t>。</w:t>
      </w:r>
    </w:p>
    <w:p>
      <w:pPr>
        <w:spacing w:line="360" w:lineRule="auto"/>
        <w:ind w:firstLine="420" w:firstLineChars="200"/>
        <w:rPr>
          <w:color w:val="auto"/>
          <w:highlight w:val="none"/>
        </w:rPr>
      </w:pPr>
      <w:r>
        <w:rPr>
          <w:rFonts w:hint="eastAsia" w:ascii="宋体" w:hAnsi="宋体" w:cs="宋体"/>
          <w:color w:val="auto"/>
          <w:highlight w:val="none"/>
        </w:rPr>
        <w:t>1</w:t>
      </w:r>
      <w:r>
        <w:rPr>
          <w:rFonts w:hint="eastAsia" w:ascii="宋体" w:hAnsi="宋体" w:eastAsia="宋体" w:cs="宋体"/>
          <w:color w:val="auto"/>
          <w:highlight w:val="none"/>
          <w:lang w:val="en-US" w:eastAsia="zh-CN"/>
        </w:rPr>
        <w:t>3</w:t>
      </w:r>
      <w:r>
        <w:rPr>
          <w:rFonts w:hint="eastAsia" w:cs="宋体"/>
          <w:color w:val="auto"/>
          <w:highlight w:val="none"/>
        </w:rPr>
        <w:t>、我方编制工程概算时，如未取得招标人同意的情况下，擅自扩大规模，未实行投资控制约定，概算送审金额大于项目投资估算</w:t>
      </w:r>
      <w:r>
        <w:rPr>
          <w:color w:val="auto"/>
          <w:highlight w:val="none"/>
        </w:rPr>
        <w:t>10%</w:t>
      </w:r>
      <w:r>
        <w:rPr>
          <w:rFonts w:hint="eastAsia" w:cs="宋体"/>
          <w:color w:val="auto"/>
          <w:highlight w:val="none"/>
        </w:rPr>
        <w:t>，导致调概影响项目执行计划的，招标人有权扣罚设计费的</w:t>
      </w:r>
      <w:r>
        <w:rPr>
          <w:color w:val="auto"/>
          <w:highlight w:val="none"/>
        </w:rPr>
        <w:t>10%</w:t>
      </w:r>
      <w:r>
        <w:rPr>
          <w:rFonts w:hint="eastAsia" w:cs="宋体"/>
          <w:color w:val="auto"/>
          <w:highlight w:val="none"/>
        </w:rPr>
        <w:t>，并提交给中山市住建局进行诚信扣分处理。</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1</w:t>
      </w:r>
      <w:r>
        <w:rPr>
          <w:rFonts w:hint="eastAsia" w:ascii="宋体" w:hAnsi="宋体" w:eastAsia="宋体" w:cs="宋体"/>
          <w:color w:val="auto"/>
          <w:highlight w:val="none"/>
          <w:lang w:val="en-US" w:eastAsia="zh-CN"/>
        </w:rPr>
        <w:t>4</w:t>
      </w:r>
      <w:r>
        <w:rPr>
          <w:rFonts w:hint="eastAsia" w:ascii="宋体" w:hAnsi="宋体" w:cs="宋体"/>
          <w:color w:val="auto"/>
          <w:highlight w:val="none"/>
        </w:rPr>
        <w:t>、我方承诺招标人组织的相关会议要求中标人的相关人员到场，无故不参加的，</w:t>
      </w:r>
      <w:r>
        <w:rPr>
          <w:rFonts w:hint="eastAsia" w:ascii="宋体" w:hAnsi="宋体"/>
          <w:color w:val="auto"/>
          <w:szCs w:val="21"/>
          <w:highlight w:val="none"/>
        </w:rPr>
        <w:t>每次扣罚1%-5%设计合同金额。</w:t>
      </w:r>
    </w:p>
    <w:p>
      <w:pPr>
        <w:spacing w:line="360" w:lineRule="auto"/>
        <w:ind w:firstLine="420" w:firstLineChars="200"/>
        <w:rPr>
          <w:rFonts w:hint="eastAsia" w:ascii="宋体" w:hAnsi="宋体" w:cs="宋体"/>
          <w:color w:val="auto"/>
          <w:highlight w:val="none"/>
        </w:rPr>
      </w:pPr>
      <w:r>
        <w:rPr>
          <w:rFonts w:hint="eastAsia" w:ascii="宋体" w:hAnsi="宋体" w:cs="宋体"/>
          <w:color w:val="auto"/>
          <w:highlight w:val="none"/>
          <w:lang w:val="en-US" w:eastAsia="zh-CN"/>
        </w:rPr>
        <w:t>15、</w:t>
      </w:r>
      <w:r>
        <w:rPr>
          <w:rFonts w:hint="eastAsia" w:ascii="宋体" w:hAnsi="宋体" w:cs="宋体"/>
          <w:color w:val="auto"/>
          <w:highlight w:val="none"/>
        </w:rPr>
        <w:t>我方承诺中标后须按招标人、评标委员会及图纸审查机构的意见，对设计图纸进行修改完善。设计成果满足国家、省市及行业的有关标准规范，如因中标人原因导致设计文件不合格，经招标人书面提醒修改后仍无法通过有关审查的，招标人有权单方解除合同，中标人无条件退还全部已收取的设计费用及接受招标人在信用平台对中标人进行信用扣分，造成招标人经济损失的，招标人有权依法追究相关责任。</w:t>
      </w:r>
    </w:p>
    <w:p>
      <w:pPr>
        <w:numPr>
          <w:ilvl w:val="0"/>
          <w:numId w:val="0"/>
        </w:numPr>
        <w:spacing w:line="360" w:lineRule="auto"/>
        <w:ind w:left="403" w:leftChars="0"/>
        <w:rPr>
          <w:rFonts w:hint="default" w:ascii="宋体" w:hAnsi="宋体" w:eastAsia="宋体" w:cs="Times New Roman"/>
          <w:color w:val="auto"/>
          <w:szCs w:val="21"/>
          <w:highlight w:val="none"/>
        </w:rPr>
      </w:pPr>
      <w:r>
        <w:rPr>
          <w:rFonts w:hint="eastAsia" w:ascii="宋体" w:hAnsi="宋体" w:eastAsia="宋体" w:cs="宋体"/>
          <w:b w:val="0"/>
          <w:bCs w:val="0"/>
          <w:color w:val="auto"/>
          <w:highlight w:val="none"/>
          <w:u w:val="none"/>
          <w:lang w:val="en-US" w:eastAsia="zh-CN"/>
        </w:rPr>
        <w:t>16、</w:t>
      </w:r>
      <w:r>
        <w:rPr>
          <w:rFonts w:hint="default" w:ascii="宋体" w:hAnsi="宋体" w:eastAsia="宋体" w:cs="Times New Roman"/>
          <w:color w:val="auto"/>
          <w:szCs w:val="21"/>
          <w:highlight w:val="none"/>
        </w:rPr>
        <w:t>如果我方中标后由于自身原因造成不能履约的，招标人有权取消我方的中标资格。</w:t>
      </w:r>
    </w:p>
    <w:p>
      <w:pPr>
        <w:numPr>
          <w:ilvl w:val="0"/>
          <w:numId w:val="0"/>
        </w:numPr>
        <w:spacing w:line="360" w:lineRule="auto"/>
        <w:ind w:left="403" w:leftChars="0"/>
        <w:rPr>
          <w:rFonts w:cs="宋体"/>
          <w:color w:val="auto"/>
          <w:highlight w:val="none"/>
        </w:rPr>
      </w:pPr>
      <w:r>
        <w:rPr>
          <w:rFonts w:hint="eastAsia" w:ascii="宋体" w:hAnsi="宋体" w:eastAsia="宋体" w:cs="Times New Roman"/>
          <w:color w:val="auto"/>
          <w:szCs w:val="21"/>
          <w:highlight w:val="none"/>
          <w:lang w:val="en-US" w:eastAsia="zh-CN"/>
        </w:rPr>
        <w:t>17、</w:t>
      </w:r>
      <w:r>
        <w:rPr>
          <w:rFonts w:hint="eastAsia" w:cs="宋体"/>
          <w:color w:val="auto"/>
          <w:highlight w:val="none"/>
        </w:rPr>
        <w:t>我方违反上述承诺、保证，或上述声明与事实不符，一经查实，我方愿意接受中山市建设行政主管部门记录不良行为，承担由此产生的一切责任。</w:t>
      </w:r>
    </w:p>
    <w:p>
      <w:pPr>
        <w:spacing w:line="360" w:lineRule="auto"/>
        <w:ind w:firstLine="420" w:firstLineChars="200"/>
        <w:rPr>
          <w:rFonts w:cs="宋体"/>
          <w:color w:val="auto"/>
          <w:highlight w:val="none"/>
        </w:rPr>
      </w:pPr>
    </w:p>
    <w:p>
      <w:pPr>
        <w:tabs>
          <w:tab w:val="left" w:pos="-951"/>
          <w:tab w:val="left" w:pos="4267"/>
          <w:tab w:val="left" w:pos="7925"/>
        </w:tabs>
        <w:spacing w:line="400" w:lineRule="exact"/>
        <w:ind w:right="-6" w:firstLine="3255" w:firstLineChars="1550"/>
        <w:jc w:val="right"/>
        <w:rPr>
          <w:rFonts w:ascii="宋体" w:hAnsi="宋体"/>
          <w:bCs/>
          <w:color w:val="auto"/>
          <w:highlight w:val="none"/>
        </w:rPr>
      </w:pPr>
      <w:r>
        <w:rPr>
          <w:rFonts w:hint="eastAsia" w:ascii="宋体" w:hAnsi="宋体"/>
          <w:bCs/>
          <w:color w:val="auto"/>
          <w:highlight w:val="none"/>
        </w:rPr>
        <w:t>投标人：</w:t>
      </w:r>
      <w:r>
        <w:rPr>
          <w:rFonts w:ascii="宋体" w:hAnsi="宋体"/>
          <w:b/>
          <w:color w:val="auto"/>
          <w:highlight w:val="none"/>
          <w:u w:val="single"/>
        </w:rPr>
        <w:t xml:space="preserve">                        </w:t>
      </w:r>
      <w:r>
        <w:rPr>
          <w:rFonts w:hint="eastAsia" w:ascii="宋体" w:hAnsi="宋体"/>
          <w:bCs/>
          <w:color w:val="auto"/>
          <w:highlight w:val="none"/>
        </w:rPr>
        <w:t>（公章）</w:t>
      </w:r>
    </w:p>
    <w:p>
      <w:pPr>
        <w:tabs>
          <w:tab w:val="left" w:pos="-951"/>
          <w:tab w:val="left" w:pos="4267"/>
          <w:tab w:val="left" w:pos="7925"/>
        </w:tabs>
        <w:spacing w:line="400" w:lineRule="exact"/>
        <w:ind w:right="-6" w:firstLine="2310" w:firstLineChars="1100"/>
        <w:jc w:val="right"/>
        <w:rPr>
          <w:rFonts w:ascii="宋体" w:hAnsi="宋体"/>
          <w:bCs/>
          <w:color w:val="auto"/>
          <w:highlight w:val="none"/>
        </w:rPr>
      </w:pPr>
      <w:r>
        <w:rPr>
          <w:rFonts w:ascii="宋体" w:hAnsi="宋体"/>
          <w:bCs/>
          <w:color w:val="auto"/>
          <w:highlight w:val="none"/>
        </w:rPr>
        <w:t xml:space="preserve"> 法定代表人或代理人：</w:t>
      </w:r>
      <w:r>
        <w:rPr>
          <w:rFonts w:ascii="宋体" w:hAnsi="宋体"/>
          <w:b/>
          <w:color w:val="auto"/>
          <w:highlight w:val="none"/>
          <w:u w:val="single"/>
        </w:rPr>
        <w:t xml:space="preserve">              </w:t>
      </w:r>
      <w:r>
        <w:rPr>
          <w:rFonts w:hint="eastAsia" w:ascii="宋体" w:hAnsi="宋体"/>
          <w:bCs/>
          <w:color w:val="auto"/>
          <w:highlight w:val="none"/>
        </w:rPr>
        <w:t>（签字）</w:t>
      </w:r>
    </w:p>
    <w:p>
      <w:pPr>
        <w:spacing w:line="360" w:lineRule="auto"/>
        <w:ind w:right="420" w:firstLine="5670" w:firstLineChars="2700"/>
        <w:rPr>
          <w:rFonts w:ascii="宋体" w:hAnsi="宋体" w:cs="宋体"/>
          <w:color w:val="auto"/>
          <w:highlight w:val="none"/>
        </w:rPr>
      </w:pPr>
      <w:r>
        <w:rPr>
          <w:rFonts w:hint="eastAsia" w:ascii="宋体" w:hAnsi="宋体"/>
          <w:color w:val="auto"/>
          <w:highlight w:val="none"/>
        </w:rPr>
        <w:t>日期：</w:t>
      </w:r>
      <w:r>
        <w:rPr>
          <w:rFonts w:ascii="宋体" w:hAnsi="宋体"/>
          <w:bCs/>
          <w:color w:val="auto"/>
          <w:highlight w:val="none"/>
          <w:u w:val="single"/>
        </w:rPr>
        <w:t xml:space="preserve">     </w:t>
      </w:r>
      <w:r>
        <w:rPr>
          <w:rFonts w:hint="eastAsia" w:ascii="宋体" w:hAnsi="宋体"/>
          <w:color w:val="auto"/>
          <w:highlight w:val="none"/>
        </w:rPr>
        <w:t>年</w:t>
      </w:r>
      <w:r>
        <w:rPr>
          <w:rFonts w:ascii="宋体" w:hAnsi="宋体"/>
          <w:bCs/>
          <w:color w:val="auto"/>
          <w:highlight w:val="none"/>
          <w:u w:val="single"/>
        </w:rPr>
        <w:t xml:space="preserve">    </w:t>
      </w:r>
      <w:r>
        <w:rPr>
          <w:rFonts w:hint="eastAsia" w:ascii="宋体" w:hAnsi="宋体"/>
          <w:color w:val="auto"/>
          <w:highlight w:val="none"/>
        </w:rPr>
        <w:t>月</w:t>
      </w:r>
      <w:r>
        <w:rPr>
          <w:rFonts w:ascii="宋体" w:hAnsi="宋体"/>
          <w:bCs/>
          <w:color w:val="auto"/>
          <w:highlight w:val="none"/>
          <w:u w:val="single"/>
        </w:rPr>
        <w:t xml:space="preserve">    </w:t>
      </w:r>
      <w:r>
        <w:rPr>
          <w:rFonts w:hint="eastAsia" w:ascii="宋体" w:hAnsi="宋体"/>
          <w:color w:val="auto"/>
          <w:highlight w:val="none"/>
        </w:rPr>
        <w:t>日</w:t>
      </w:r>
    </w:p>
    <w:p>
      <w:pPr>
        <w:spacing w:line="360" w:lineRule="auto"/>
        <w:rPr>
          <w:rFonts w:ascii="宋体" w:hAnsi="宋体" w:cs="宋体"/>
          <w:color w:val="auto"/>
          <w:highlight w:val="none"/>
        </w:rPr>
        <w:sectPr>
          <w:pgSz w:w="11906" w:h="16838"/>
          <w:pgMar w:top="1418" w:right="1134" w:bottom="1418" w:left="1418" w:header="851" w:footer="992" w:gutter="0"/>
          <w:pgBorders>
            <w:top w:val="none" w:sz="0" w:space="0"/>
            <w:left w:val="none" w:sz="0" w:space="0"/>
            <w:bottom w:val="none" w:sz="0" w:space="0"/>
            <w:right w:val="none" w:sz="0" w:space="0"/>
          </w:pgBorders>
          <w:cols w:space="720" w:num="1"/>
          <w:docGrid w:linePitch="312" w:charSpace="0"/>
        </w:sectPr>
      </w:pPr>
    </w:p>
    <w:p>
      <w:pPr>
        <w:numPr>
          <w:ilvl w:val="0"/>
          <w:numId w:val="7"/>
        </w:numPr>
        <w:jc w:val="center"/>
        <w:rPr>
          <w:rFonts w:ascii="宋体" w:hAnsi="宋体" w:cs="宋体"/>
          <w:b/>
          <w:color w:val="auto"/>
          <w:sz w:val="28"/>
          <w:szCs w:val="28"/>
          <w:highlight w:val="none"/>
        </w:rPr>
      </w:pPr>
      <w:r>
        <w:rPr>
          <w:rFonts w:hint="eastAsia" w:ascii="宋体" w:hAnsi="宋体" w:cs="宋体"/>
          <w:b/>
          <w:color w:val="auto"/>
          <w:sz w:val="28"/>
          <w:szCs w:val="28"/>
          <w:highlight w:val="none"/>
        </w:rPr>
        <w:t>项目管理机构主要人员配置表</w:t>
      </w:r>
    </w:p>
    <w:p>
      <w:pPr>
        <w:jc w:val="center"/>
        <w:rPr>
          <w:color w:val="auto"/>
          <w:sz w:val="28"/>
          <w:szCs w:val="28"/>
          <w:highlight w:val="none"/>
        </w:rPr>
      </w:pPr>
      <w:r>
        <w:rPr>
          <w:rFonts w:hint="eastAsia" w:ascii="宋体" w:hAnsi="宋体" w:cs="宋体"/>
          <w:b/>
          <w:bCs/>
          <w:color w:val="auto"/>
          <w:sz w:val="28"/>
          <w:szCs w:val="28"/>
          <w:highlight w:val="none"/>
        </w:rPr>
        <w:t>拟投入本项目的主要勘察设计人员汇总表</w:t>
      </w:r>
    </w:p>
    <w:p>
      <w:pPr>
        <w:tabs>
          <w:tab w:val="left" w:pos="-951"/>
          <w:tab w:val="left" w:pos="4267"/>
          <w:tab w:val="left" w:pos="7925"/>
        </w:tabs>
        <w:spacing w:line="360" w:lineRule="auto"/>
        <w:ind w:right="-6"/>
        <w:rPr>
          <w:rFonts w:ascii="宋体" w:hAnsi="宋体" w:cs="宋体" w:eastAsiaTheme="minorEastAsia"/>
          <w:b/>
          <w:color w:val="auto"/>
          <w:highlight w:val="none"/>
        </w:rPr>
      </w:pPr>
    </w:p>
    <w:tbl>
      <w:tblPr>
        <w:tblStyle w:val="23"/>
        <w:tblW w:w="9648" w:type="dxa"/>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760"/>
        <w:gridCol w:w="751"/>
        <w:gridCol w:w="720"/>
        <w:gridCol w:w="765"/>
        <w:gridCol w:w="1277"/>
        <w:gridCol w:w="1213"/>
        <w:gridCol w:w="1365"/>
        <w:gridCol w:w="915"/>
        <w:gridCol w:w="188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0" w:hRule="atLeast"/>
          <w:jc w:val="center"/>
        </w:trPr>
        <w:tc>
          <w:tcPr>
            <w:tcW w:w="760" w:type="dxa"/>
            <w:tcBorders>
              <w:bottom w:val="single" w:color="000000" w:sz="6" w:space="0"/>
              <w:right w:val="single" w:color="000000" w:sz="6" w:space="0"/>
            </w:tcBorders>
            <w:vAlign w:val="center"/>
          </w:tcPr>
          <w:p>
            <w:pPr>
              <w:pStyle w:val="43"/>
              <w:spacing w:before="1" w:line="360" w:lineRule="auto"/>
              <w:ind w:right="94"/>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序号</w:t>
            </w:r>
          </w:p>
        </w:tc>
        <w:tc>
          <w:tcPr>
            <w:tcW w:w="751" w:type="dxa"/>
            <w:tcBorders>
              <w:left w:val="single" w:color="000000" w:sz="6" w:space="0"/>
              <w:bottom w:val="single" w:color="000000" w:sz="6" w:space="0"/>
              <w:right w:val="single" w:color="000000" w:sz="6" w:space="0"/>
            </w:tcBorders>
            <w:vAlign w:val="center"/>
          </w:tcPr>
          <w:p>
            <w:pPr>
              <w:pStyle w:val="43"/>
              <w:spacing w:before="1" w:line="360" w:lineRule="auto"/>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姓名</w:t>
            </w:r>
          </w:p>
        </w:tc>
        <w:tc>
          <w:tcPr>
            <w:tcW w:w="720" w:type="dxa"/>
            <w:tcBorders>
              <w:left w:val="single" w:color="000000" w:sz="6" w:space="0"/>
              <w:bottom w:val="single" w:color="000000" w:sz="6" w:space="0"/>
              <w:right w:val="single" w:color="000000" w:sz="6" w:space="0"/>
            </w:tcBorders>
            <w:vAlign w:val="center"/>
          </w:tcPr>
          <w:p>
            <w:pPr>
              <w:pStyle w:val="43"/>
              <w:spacing w:before="1" w:line="360" w:lineRule="auto"/>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性别</w:t>
            </w:r>
          </w:p>
        </w:tc>
        <w:tc>
          <w:tcPr>
            <w:tcW w:w="765" w:type="dxa"/>
            <w:tcBorders>
              <w:left w:val="single" w:color="000000" w:sz="6" w:space="0"/>
              <w:bottom w:val="single" w:color="000000" w:sz="6" w:space="0"/>
              <w:right w:val="single" w:color="000000" w:sz="6" w:space="0"/>
            </w:tcBorders>
            <w:vAlign w:val="center"/>
          </w:tcPr>
          <w:p>
            <w:pPr>
              <w:pStyle w:val="43"/>
              <w:spacing w:line="360" w:lineRule="auto"/>
              <w:ind w:right="116"/>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出生日期</w:t>
            </w:r>
          </w:p>
        </w:tc>
        <w:tc>
          <w:tcPr>
            <w:tcW w:w="1277" w:type="dxa"/>
            <w:tcBorders>
              <w:left w:val="single" w:color="000000" w:sz="6" w:space="0"/>
              <w:bottom w:val="single" w:color="000000" w:sz="6" w:space="0"/>
              <w:right w:val="single" w:color="000000" w:sz="6" w:space="0"/>
            </w:tcBorders>
            <w:vAlign w:val="center"/>
          </w:tcPr>
          <w:p>
            <w:pPr>
              <w:pStyle w:val="43"/>
              <w:spacing w:line="360" w:lineRule="auto"/>
              <w:ind w:right="133"/>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注册执业资格</w:t>
            </w:r>
          </w:p>
        </w:tc>
        <w:tc>
          <w:tcPr>
            <w:tcW w:w="1213" w:type="dxa"/>
            <w:tcBorders>
              <w:left w:val="single" w:color="000000" w:sz="6" w:space="0"/>
              <w:bottom w:val="single" w:color="000000" w:sz="6" w:space="0"/>
              <w:right w:val="single" w:color="000000" w:sz="6" w:space="0"/>
            </w:tcBorders>
            <w:vAlign w:val="center"/>
          </w:tcPr>
          <w:p>
            <w:pPr>
              <w:pStyle w:val="43"/>
              <w:spacing w:before="1" w:line="360" w:lineRule="auto"/>
              <w:ind w:left="135" w:right="100"/>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注册执业资格证书编号</w:t>
            </w:r>
          </w:p>
        </w:tc>
        <w:tc>
          <w:tcPr>
            <w:tcW w:w="1365" w:type="dxa"/>
            <w:tcBorders>
              <w:left w:val="single" w:color="000000" w:sz="6" w:space="0"/>
              <w:bottom w:val="single" w:color="000000" w:sz="6" w:space="0"/>
              <w:right w:val="single" w:color="000000" w:sz="6" w:space="0"/>
            </w:tcBorders>
            <w:vAlign w:val="center"/>
          </w:tcPr>
          <w:p>
            <w:pPr>
              <w:pStyle w:val="43"/>
              <w:spacing w:before="1" w:line="360" w:lineRule="auto"/>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技术职称</w:t>
            </w:r>
          </w:p>
        </w:tc>
        <w:tc>
          <w:tcPr>
            <w:tcW w:w="915" w:type="dxa"/>
            <w:tcBorders>
              <w:left w:val="single" w:color="000000" w:sz="6" w:space="0"/>
              <w:bottom w:val="single" w:color="000000" w:sz="6" w:space="0"/>
              <w:right w:val="single" w:color="000000" w:sz="6" w:space="0"/>
            </w:tcBorders>
            <w:vAlign w:val="center"/>
          </w:tcPr>
          <w:p>
            <w:pPr>
              <w:pStyle w:val="43"/>
              <w:spacing w:before="1" w:line="360" w:lineRule="auto"/>
              <w:ind w:left="226" w:right="191"/>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职称证书编号</w:t>
            </w:r>
          </w:p>
        </w:tc>
        <w:tc>
          <w:tcPr>
            <w:tcW w:w="1882" w:type="dxa"/>
            <w:tcBorders>
              <w:left w:val="single" w:color="000000" w:sz="6" w:space="0"/>
              <w:bottom w:val="single" w:color="000000" w:sz="6" w:space="0"/>
            </w:tcBorders>
            <w:vAlign w:val="center"/>
          </w:tcPr>
          <w:p>
            <w:pPr>
              <w:pStyle w:val="43"/>
              <w:spacing w:before="1" w:line="360" w:lineRule="auto"/>
              <w:ind w:right="66"/>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在本项目拟任职务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439" w:hRule="atLeast"/>
          <w:jc w:val="center"/>
        </w:trPr>
        <w:tc>
          <w:tcPr>
            <w:tcW w:w="760" w:type="dxa"/>
            <w:tcBorders>
              <w:top w:val="single" w:color="000000" w:sz="6" w:space="0"/>
              <w:bottom w:val="single" w:color="000000" w:sz="6" w:space="0"/>
              <w:right w:val="single" w:color="000000" w:sz="6" w:space="0"/>
            </w:tcBorders>
          </w:tcPr>
          <w:p>
            <w:pPr>
              <w:pStyle w:val="43"/>
              <w:spacing w:line="360" w:lineRule="auto"/>
              <w:rPr>
                <w:rFonts w:asciiTheme="minorEastAsia" w:hAnsiTheme="minorEastAsia" w:eastAsiaTheme="minorEastAsia"/>
                <w:b/>
                <w:color w:val="auto"/>
                <w:sz w:val="24"/>
                <w:szCs w:val="24"/>
                <w:highlight w:val="none"/>
              </w:rPr>
            </w:pPr>
          </w:p>
          <w:p>
            <w:pPr>
              <w:pStyle w:val="43"/>
              <w:spacing w:before="10" w:line="360" w:lineRule="auto"/>
              <w:rPr>
                <w:rFonts w:asciiTheme="minorEastAsia" w:hAnsiTheme="minorEastAsia" w:eastAsiaTheme="minorEastAsia"/>
                <w:b/>
                <w:color w:val="auto"/>
                <w:sz w:val="24"/>
                <w:szCs w:val="24"/>
                <w:highlight w:val="none"/>
              </w:rPr>
            </w:pPr>
          </w:p>
          <w:p>
            <w:pPr>
              <w:pStyle w:val="43"/>
              <w:spacing w:before="1" w:line="360" w:lineRule="auto"/>
              <w:ind w:left="28"/>
              <w:jc w:val="center"/>
              <w:rPr>
                <w:rFonts w:asciiTheme="minorEastAsia" w:hAnsiTheme="minorEastAsia" w:eastAsiaTheme="minorEastAsia"/>
                <w:color w:val="auto"/>
                <w:sz w:val="24"/>
                <w:szCs w:val="24"/>
                <w:highlight w:val="none"/>
              </w:rPr>
            </w:pPr>
            <w:r>
              <w:rPr>
                <w:rFonts w:asciiTheme="minorEastAsia" w:hAnsiTheme="minorEastAsia" w:eastAsiaTheme="minorEastAsia"/>
                <w:color w:val="auto"/>
                <w:sz w:val="24"/>
                <w:szCs w:val="24"/>
                <w:highlight w:val="none"/>
              </w:rPr>
              <w:t>1</w:t>
            </w:r>
          </w:p>
        </w:tc>
        <w:tc>
          <w:tcPr>
            <w:tcW w:w="751" w:type="dxa"/>
            <w:tcBorders>
              <w:top w:val="single" w:color="000000" w:sz="6" w:space="0"/>
              <w:left w:val="single" w:color="000000" w:sz="6" w:space="0"/>
              <w:bottom w:val="single" w:color="000000" w:sz="6" w:space="0"/>
              <w:right w:val="single" w:color="000000" w:sz="6" w:space="0"/>
            </w:tcBorders>
          </w:tcPr>
          <w:p>
            <w:pPr>
              <w:pStyle w:val="43"/>
              <w:spacing w:line="360" w:lineRule="auto"/>
              <w:rPr>
                <w:rFonts w:asciiTheme="minorEastAsia" w:hAnsiTheme="minorEastAsia" w:eastAsiaTheme="minorEastAsia"/>
                <w:color w:val="auto"/>
                <w:sz w:val="24"/>
                <w:szCs w:val="24"/>
                <w:highlight w:val="none"/>
              </w:rPr>
            </w:pPr>
          </w:p>
        </w:tc>
        <w:tc>
          <w:tcPr>
            <w:tcW w:w="720" w:type="dxa"/>
            <w:tcBorders>
              <w:top w:val="single" w:color="000000" w:sz="6" w:space="0"/>
              <w:left w:val="single" w:color="000000" w:sz="6" w:space="0"/>
              <w:bottom w:val="single" w:color="000000" w:sz="6" w:space="0"/>
              <w:right w:val="single" w:color="000000" w:sz="6" w:space="0"/>
            </w:tcBorders>
          </w:tcPr>
          <w:p>
            <w:pPr>
              <w:pStyle w:val="43"/>
              <w:spacing w:line="360" w:lineRule="auto"/>
              <w:rPr>
                <w:rFonts w:asciiTheme="minorEastAsia" w:hAnsiTheme="minorEastAsia" w:eastAsiaTheme="minorEastAsia"/>
                <w:color w:val="auto"/>
                <w:sz w:val="24"/>
                <w:szCs w:val="24"/>
                <w:highlight w:val="none"/>
              </w:rPr>
            </w:pPr>
          </w:p>
        </w:tc>
        <w:tc>
          <w:tcPr>
            <w:tcW w:w="765" w:type="dxa"/>
            <w:tcBorders>
              <w:top w:val="single" w:color="000000" w:sz="6" w:space="0"/>
              <w:left w:val="single" w:color="000000" w:sz="6" w:space="0"/>
              <w:bottom w:val="single" w:color="000000" w:sz="6" w:space="0"/>
              <w:right w:val="single" w:color="000000" w:sz="6" w:space="0"/>
            </w:tcBorders>
          </w:tcPr>
          <w:p>
            <w:pPr>
              <w:pStyle w:val="43"/>
              <w:spacing w:line="360" w:lineRule="auto"/>
              <w:rPr>
                <w:rFonts w:asciiTheme="minorEastAsia" w:hAnsiTheme="minorEastAsia" w:eastAsiaTheme="minorEastAsia"/>
                <w:color w:val="auto"/>
                <w:sz w:val="24"/>
                <w:szCs w:val="24"/>
                <w:highlight w:val="none"/>
              </w:rPr>
            </w:pPr>
          </w:p>
        </w:tc>
        <w:tc>
          <w:tcPr>
            <w:tcW w:w="1277" w:type="dxa"/>
            <w:tcBorders>
              <w:top w:val="single" w:color="000000" w:sz="6" w:space="0"/>
              <w:left w:val="single" w:color="000000" w:sz="6" w:space="0"/>
              <w:bottom w:val="single" w:color="000000" w:sz="6" w:space="0"/>
              <w:right w:val="single" w:color="000000" w:sz="6" w:space="0"/>
            </w:tcBorders>
          </w:tcPr>
          <w:p>
            <w:pPr>
              <w:pStyle w:val="43"/>
              <w:spacing w:line="360" w:lineRule="auto"/>
              <w:rPr>
                <w:rFonts w:asciiTheme="minorEastAsia" w:hAnsiTheme="minorEastAsia" w:eastAsiaTheme="minorEastAsia"/>
                <w:color w:val="auto"/>
                <w:sz w:val="24"/>
                <w:szCs w:val="24"/>
                <w:highlight w:val="none"/>
              </w:rPr>
            </w:pPr>
          </w:p>
        </w:tc>
        <w:tc>
          <w:tcPr>
            <w:tcW w:w="1213" w:type="dxa"/>
            <w:tcBorders>
              <w:top w:val="single" w:color="000000" w:sz="6" w:space="0"/>
              <w:left w:val="single" w:color="000000" w:sz="6" w:space="0"/>
              <w:bottom w:val="single" w:color="000000" w:sz="6" w:space="0"/>
              <w:right w:val="single" w:color="000000" w:sz="6" w:space="0"/>
            </w:tcBorders>
          </w:tcPr>
          <w:p>
            <w:pPr>
              <w:tabs>
                <w:tab w:val="left" w:pos="-951"/>
                <w:tab w:val="left" w:pos="4267"/>
                <w:tab w:val="left" w:pos="7925"/>
              </w:tabs>
              <w:ind w:right="-6" w:rightChars="0"/>
              <w:jc w:val="center"/>
              <w:rPr>
                <w:rFonts w:hint="eastAsia" w:ascii="宋体" w:hAnsi="宋体" w:eastAsia="宋体" w:cs="宋体"/>
                <w:bCs/>
                <w:color w:val="auto"/>
                <w:sz w:val="24"/>
                <w:highlight w:val="none"/>
              </w:rPr>
            </w:pPr>
          </w:p>
        </w:tc>
        <w:tc>
          <w:tcPr>
            <w:tcW w:w="1365" w:type="dxa"/>
            <w:tcBorders>
              <w:top w:val="single" w:color="000000" w:sz="6" w:space="0"/>
              <w:left w:val="single" w:color="000000" w:sz="6" w:space="0"/>
              <w:bottom w:val="single" w:color="000000" w:sz="6" w:space="0"/>
              <w:right w:val="single" w:color="000000" w:sz="6" w:space="0"/>
            </w:tcBorders>
          </w:tcPr>
          <w:p>
            <w:pPr>
              <w:tabs>
                <w:tab w:val="left" w:pos="-951"/>
                <w:tab w:val="left" w:pos="4267"/>
                <w:tab w:val="left" w:pos="7925"/>
              </w:tabs>
              <w:ind w:right="-6" w:rightChars="0"/>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建筑类高级工程师或以上职称</w:t>
            </w:r>
          </w:p>
        </w:tc>
        <w:tc>
          <w:tcPr>
            <w:tcW w:w="915" w:type="dxa"/>
            <w:tcBorders>
              <w:top w:val="single" w:color="000000" w:sz="6" w:space="0"/>
              <w:left w:val="single" w:color="000000" w:sz="6" w:space="0"/>
              <w:bottom w:val="single" w:color="000000" w:sz="6" w:space="0"/>
              <w:right w:val="single" w:color="000000" w:sz="6" w:space="0"/>
            </w:tcBorders>
          </w:tcPr>
          <w:p>
            <w:pPr>
              <w:pStyle w:val="43"/>
              <w:spacing w:line="360" w:lineRule="auto"/>
              <w:rPr>
                <w:rFonts w:asciiTheme="minorEastAsia" w:hAnsiTheme="minorEastAsia" w:eastAsiaTheme="minorEastAsia"/>
                <w:color w:val="auto"/>
                <w:sz w:val="24"/>
                <w:szCs w:val="24"/>
                <w:highlight w:val="none"/>
              </w:rPr>
            </w:pPr>
          </w:p>
        </w:tc>
        <w:tc>
          <w:tcPr>
            <w:tcW w:w="1882" w:type="dxa"/>
            <w:tcBorders>
              <w:top w:val="single" w:color="000000" w:sz="6" w:space="0"/>
              <w:left w:val="single" w:color="000000" w:sz="6" w:space="0"/>
              <w:bottom w:val="single" w:color="000000" w:sz="6" w:space="0"/>
            </w:tcBorders>
            <w:vAlign w:val="center"/>
          </w:tcPr>
          <w:p>
            <w:pPr>
              <w:tabs>
                <w:tab w:val="left" w:pos="-951"/>
                <w:tab w:val="left" w:pos="4267"/>
                <w:tab w:val="left" w:pos="7925"/>
              </w:tabs>
              <w:ind w:right="-6" w:rightChars="0"/>
              <w:jc w:val="center"/>
              <w:rPr>
                <w:rFonts w:asciiTheme="minorEastAsia" w:hAnsiTheme="minorEastAsia" w:eastAsiaTheme="minorEastAsia"/>
                <w:color w:val="auto"/>
                <w:sz w:val="24"/>
                <w:szCs w:val="24"/>
                <w:highlight w:val="none"/>
              </w:rPr>
            </w:pPr>
            <w:r>
              <w:rPr>
                <w:rFonts w:hint="eastAsia" w:ascii="宋体" w:hAnsi="宋体" w:eastAsia="宋体" w:cs="宋体"/>
                <w:bCs/>
                <w:color w:val="auto"/>
                <w:sz w:val="24"/>
                <w:highlight w:val="none"/>
              </w:rPr>
              <w:t>项目总负责人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7" w:hRule="atLeast"/>
          <w:jc w:val="center"/>
        </w:trPr>
        <w:tc>
          <w:tcPr>
            <w:tcW w:w="760" w:type="dxa"/>
            <w:tcBorders>
              <w:top w:val="single" w:color="000000" w:sz="6" w:space="0"/>
              <w:bottom w:val="single" w:color="000000" w:sz="6" w:space="0"/>
              <w:right w:val="single" w:color="000000" w:sz="6" w:space="0"/>
            </w:tcBorders>
          </w:tcPr>
          <w:p>
            <w:pPr>
              <w:pStyle w:val="43"/>
              <w:spacing w:before="155" w:line="360" w:lineRule="auto"/>
              <w:ind w:left="28"/>
              <w:jc w:val="center"/>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2</w:t>
            </w:r>
          </w:p>
        </w:tc>
        <w:tc>
          <w:tcPr>
            <w:tcW w:w="751" w:type="dxa"/>
            <w:tcBorders>
              <w:top w:val="single" w:color="000000" w:sz="6" w:space="0"/>
              <w:left w:val="single" w:color="000000" w:sz="6" w:space="0"/>
              <w:bottom w:val="single" w:color="000000" w:sz="6" w:space="0"/>
              <w:right w:val="single" w:color="000000" w:sz="6" w:space="0"/>
            </w:tcBorders>
          </w:tcPr>
          <w:p>
            <w:pPr>
              <w:pStyle w:val="43"/>
              <w:spacing w:line="360" w:lineRule="auto"/>
              <w:rPr>
                <w:rFonts w:asciiTheme="minorEastAsia" w:hAnsiTheme="minorEastAsia" w:eastAsiaTheme="minorEastAsia"/>
                <w:color w:val="auto"/>
                <w:sz w:val="24"/>
                <w:szCs w:val="24"/>
                <w:highlight w:val="none"/>
              </w:rPr>
            </w:pPr>
          </w:p>
        </w:tc>
        <w:tc>
          <w:tcPr>
            <w:tcW w:w="720" w:type="dxa"/>
            <w:tcBorders>
              <w:top w:val="single" w:color="000000" w:sz="6" w:space="0"/>
              <w:left w:val="single" w:color="000000" w:sz="6" w:space="0"/>
              <w:bottom w:val="single" w:color="000000" w:sz="6" w:space="0"/>
              <w:right w:val="single" w:color="000000" w:sz="6" w:space="0"/>
            </w:tcBorders>
          </w:tcPr>
          <w:p>
            <w:pPr>
              <w:pStyle w:val="43"/>
              <w:spacing w:line="360" w:lineRule="auto"/>
              <w:rPr>
                <w:rFonts w:asciiTheme="minorEastAsia" w:hAnsiTheme="minorEastAsia" w:eastAsiaTheme="minorEastAsia"/>
                <w:color w:val="auto"/>
                <w:sz w:val="24"/>
                <w:szCs w:val="24"/>
                <w:highlight w:val="none"/>
              </w:rPr>
            </w:pPr>
          </w:p>
        </w:tc>
        <w:tc>
          <w:tcPr>
            <w:tcW w:w="765" w:type="dxa"/>
            <w:tcBorders>
              <w:top w:val="single" w:color="000000" w:sz="6" w:space="0"/>
              <w:left w:val="single" w:color="000000" w:sz="6" w:space="0"/>
              <w:bottom w:val="single" w:color="000000" w:sz="6" w:space="0"/>
              <w:right w:val="single" w:color="000000" w:sz="6" w:space="0"/>
            </w:tcBorders>
          </w:tcPr>
          <w:p>
            <w:pPr>
              <w:pStyle w:val="43"/>
              <w:spacing w:line="360" w:lineRule="auto"/>
              <w:rPr>
                <w:rFonts w:asciiTheme="minorEastAsia" w:hAnsiTheme="minorEastAsia" w:eastAsiaTheme="minorEastAsia"/>
                <w:color w:val="auto"/>
                <w:sz w:val="24"/>
                <w:szCs w:val="24"/>
                <w:highlight w:val="none"/>
              </w:rPr>
            </w:pPr>
          </w:p>
        </w:tc>
        <w:tc>
          <w:tcPr>
            <w:tcW w:w="1277" w:type="dxa"/>
            <w:tcBorders>
              <w:top w:val="single" w:color="000000" w:sz="6" w:space="0"/>
              <w:left w:val="single" w:color="000000" w:sz="6" w:space="0"/>
              <w:bottom w:val="single" w:color="000000" w:sz="6" w:space="0"/>
              <w:right w:val="single" w:color="000000" w:sz="6" w:space="0"/>
            </w:tcBorders>
          </w:tcPr>
          <w:p>
            <w:pPr>
              <w:pStyle w:val="43"/>
              <w:spacing w:line="360" w:lineRule="auto"/>
              <w:rPr>
                <w:rFonts w:asciiTheme="minorEastAsia" w:hAnsiTheme="minorEastAsia" w:eastAsiaTheme="minorEastAsia"/>
                <w:color w:val="auto"/>
                <w:sz w:val="24"/>
                <w:szCs w:val="24"/>
                <w:highlight w:val="none"/>
              </w:rPr>
            </w:pPr>
            <w:r>
              <w:rPr>
                <w:rFonts w:hint="eastAsia" w:ascii="宋体" w:hAnsi="宋体" w:eastAsia="宋体" w:cs="宋体"/>
                <w:bCs/>
                <w:color w:val="auto"/>
                <w:sz w:val="24"/>
                <w:highlight w:val="none"/>
              </w:rPr>
              <w:t>一级注册建筑师</w:t>
            </w:r>
          </w:p>
        </w:tc>
        <w:tc>
          <w:tcPr>
            <w:tcW w:w="1213" w:type="dxa"/>
            <w:tcBorders>
              <w:top w:val="single" w:color="000000" w:sz="6" w:space="0"/>
              <w:left w:val="single" w:color="000000" w:sz="6" w:space="0"/>
              <w:bottom w:val="single" w:color="000000" w:sz="6" w:space="0"/>
              <w:right w:val="single" w:color="000000" w:sz="6" w:space="0"/>
            </w:tcBorders>
          </w:tcPr>
          <w:p>
            <w:pPr>
              <w:tabs>
                <w:tab w:val="left" w:pos="-951"/>
                <w:tab w:val="left" w:pos="4267"/>
                <w:tab w:val="left" w:pos="7925"/>
              </w:tabs>
              <w:ind w:right="-6" w:rightChars="0"/>
              <w:jc w:val="center"/>
              <w:rPr>
                <w:rFonts w:hint="eastAsia" w:ascii="宋体" w:hAnsi="宋体" w:eastAsia="宋体" w:cs="宋体"/>
                <w:bCs/>
                <w:color w:val="auto"/>
                <w:sz w:val="24"/>
                <w:highlight w:val="none"/>
              </w:rPr>
            </w:pPr>
          </w:p>
        </w:tc>
        <w:tc>
          <w:tcPr>
            <w:tcW w:w="1365" w:type="dxa"/>
            <w:tcBorders>
              <w:top w:val="single" w:color="000000" w:sz="6" w:space="0"/>
              <w:left w:val="single" w:color="000000" w:sz="6" w:space="0"/>
              <w:bottom w:val="single" w:color="000000" w:sz="6" w:space="0"/>
              <w:right w:val="single" w:color="000000" w:sz="6" w:space="0"/>
            </w:tcBorders>
          </w:tcPr>
          <w:p>
            <w:pPr>
              <w:tabs>
                <w:tab w:val="left" w:pos="-951"/>
                <w:tab w:val="left" w:pos="4267"/>
                <w:tab w:val="left" w:pos="7925"/>
              </w:tabs>
              <w:ind w:right="-6" w:rightChars="0"/>
              <w:jc w:val="center"/>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建筑类高级工程师（或以上）职称</w:t>
            </w:r>
          </w:p>
        </w:tc>
        <w:tc>
          <w:tcPr>
            <w:tcW w:w="915" w:type="dxa"/>
            <w:tcBorders>
              <w:top w:val="single" w:color="000000" w:sz="6" w:space="0"/>
              <w:left w:val="single" w:color="000000" w:sz="6" w:space="0"/>
              <w:bottom w:val="single" w:color="000000" w:sz="6" w:space="0"/>
              <w:right w:val="single" w:color="000000" w:sz="6" w:space="0"/>
            </w:tcBorders>
          </w:tcPr>
          <w:p>
            <w:pPr>
              <w:pStyle w:val="43"/>
              <w:spacing w:line="360" w:lineRule="auto"/>
              <w:rPr>
                <w:rFonts w:asciiTheme="minorEastAsia" w:hAnsiTheme="minorEastAsia" w:eastAsiaTheme="minorEastAsia"/>
                <w:color w:val="auto"/>
                <w:sz w:val="24"/>
                <w:szCs w:val="24"/>
                <w:highlight w:val="none"/>
              </w:rPr>
            </w:pPr>
          </w:p>
        </w:tc>
        <w:tc>
          <w:tcPr>
            <w:tcW w:w="1882" w:type="dxa"/>
            <w:tcBorders>
              <w:top w:val="single" w:color="000000" w:sz="6" w:space="0"/>
              <w:left w:val="single" w:color="000000" w:sz="6" w:space="0"/>
              <w:bottom w:val="single" w:color="000000" w:sz="6" w:space="0"/>
            </w:tcBorders>
            <w:vAlign w:val="center"/>
          </w:tcPr>
          <w:p>
            <w:pPr>
              <w:tabs>
                <w:tab w:val="left" w:pos="-951"/>
                <w:tab w:val="left" w:pos="4267"/>
                <w:tab w:val="left" w:pos="7925"/>
              </w:tabs>
              <w:ind w:right="-6" w:rightChars="0"/>
              <w:jc w:val="center"/>
              <w:rPr>
                <w:rFonts w:asciiTheme="minorEastAsia" w:hAnsiTheme="minorEastAsia" w:eastAsiaTheme="minorEastAsia"/>
                <w:color w:val="auto"/>
                <w:sz w:val="24"/>
                <w:szCs w:val="24"/>
                <w:highlight w:val="none"/>
                <w:lang w:val="en-US"/>
              </w:rPr>
            </w:pPr>
            <w:r>
              <w:rPr>
                <w:rFonts w:hint="eastAsia" w:ascii="宋体" w:hAnsi="宋体" w:eastAsia="宋体" w:cs="宋体"/>
                <w:bCs/>
                <w:color w:val="auto"/>
                <w:sz w:val="24"/>
                <w:highlight w:val="none"/>
              </w:rPr>
              <w:t>设计项目负责人</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38" w:hRule="atLeast"/>
          <w:jc w:val="center"/>
        </w:trPr>
        <w:tc>
          <w:tcPr>
            <w:tcW w:w="760" w:type="dxa"/>
            <w:tcBorders>
              <w:top w:val="single" w:color="000000" w:sz="6" w:space="0"/>
              <w:right w:val="single" w:color="000000" w:sz="6" w:space="0"/>
            </w:tcBorders>
            <w:vAlign w:val="top"/>
          </w:tcPr>
          <w:p>
            <w:pPr>
              <w:pStyle w:val="43"/>
              <w:spacing w:before="11" w:line="360" w:lineRule="auto"/>
              <w:rPr>
                <w:rFonts w:asciiTheme="minorEastAsia" w:hAnsiTheme="minorEastAsia" w:eastAsiaTheme="minorEastAsia"/>
                <w:b/>
                <w:color w:val="auto"/>
                <w:sz w:val="24"/>
                <w:szCs w:val="24"/>
                <w:highlight w:val="none"/>
              </w:rPr>
            </w:pPr>
          </w:p>
          <w:p>
            <w:pPr>
              <w:pStyle w:val="43"/>
              <w:spacing w:line="360" w:lineRule="auto"/>
              <w:ind w:left="28" w:leftChars="0"/>
              <w:jc w:val="center"/>
              <w:rPr>
                <w:rFonts w:cs="Arial" w:asciiTheme="minorEastAsia" w:hAnsiTheme="minorEastAsia" w:eastAsiaTheme="minorEastAsia"/>
                <w:snapToGrid w:val="0"/>
                <w:color w:val="auto"/>
                <w:sz w:val="24"/>
                <w:szCs w:val="24"/>
                <w:highlight w:val="none"/>
                <w:lang w:val="en-US" w:eastAsia="zh-CN" w:bidi="ar-SA"/>
              </w:rPr>
            </w:pPr>
            <w:r>
              <w:rPr>
                <w:rFonts w:asciiTheme="minorEastAsia" w:hAnsiTheme="minorEastAsia" w:eastAsiaTheme="minorEastAsia"/>
                <w:color w:val="auto"/>
                <w:sz w:val="24"/>
                <w:szCs w:val="24"/>
                <w:highlight w:val="none"/>
              </w:rPr>
              <w:t>3</w:t>
            </w:r>
          </w:p>
        </w:tc>
        <w:tc>
          <w:tcPr>
            <w:tcW w:w="751" w:type="dxa"/>
            <w:tcBorders>
              <w:top w:val="single" w:color="000000" w:sz="6" w:space="0"/>
              <w:left w:val="single" w:color="000000" w:sz="6" w:space="0"/>
              <w:right w:val="single" w:color="000000" w:sz="6" w:space="0"/>
            </w:tcBorders>
            <w:vAlign w:val="top"/>
          </w:tcPr>
          <w:p>
            <w:pPr>
              <w:pStyle w:val="43"/>
              <w:spacing w:line="360" w:lineRule="auto"/>
              <w:rPr>
                <w:rFonts w:cs="Arial" w:asciiTheme="minorEastAsia" w:hAnsiTheme="minorEastAsia" w:eastAsiaTheme="minorEastAsia"/>
                <w:snapToGrid w:val="0"/>
                <w:color w:val="auto"/>
                <w:sz w:val="24"/>
                <w:szCs w:val="24"/>
                <w:highlight w:val="none"/>
                <w:lang w:val="en-US" w:eastAsia="zh-CN" w:bidi="ar-SA"/>
              </w:rPr>
            </w:pPr>
          </w:p>
        </w:tc>
        <w:tc>
          <w:tcPr>
            <w:tcW w:w="720" w:type="dxa"/>
            <w:tcBorders>
              <w:top w:val="single" w:color="000000" w:sz="6" w:space="0"/>
              <w:left w:val="single" w:color="000000" w:sz="6" w:space="0"/>
              <w:right w:val="single" w:color="000000" w:sz="6" w:space="0"/>
            </w:tcBorders>
            <w:vAlign w:val="top"/>
          </w:tcPr>
          <w:p>
            <w:pPr>
              <w:pStyle w:val="43"/>
              <w:spacing w:line="360" w:lineRule="auto"/>
              <w:rPr>
                <w:rFonts w:cs="Arial" w:asciiTheme="minorEastAsia" w:hAnsiTheme="minorEastAsia" w:eastAsiaTheme="minorEastAsia"/>
                <w:snapToGrid w:val="0"/>
                <w:color w:val="auto"/>
                <w:sz w:val="24"/>
                <w:szCs w:val="24"/>
                <w:highlight w:val="none"/>
                <w:lang w:val="en-US" w:eastAsia="zh-CN" w:bidi="ar-SA"/>
              </w:rPr>
            </w:pPr>
          </w:p>
        </w:tc>
        <w:tc>
          <w:tcPr>
            <w:tcW w:w="765" w:type="dxa"/>
            <w:tcBorders>
              <w:top w:val="single" w:color="000000" w:sz="6" w:space="0"/>
              <w:left w:val="single" w:color="000000" w:sz="6" w:space="0"/>
              <w:right w:val="single" w:color="000000" w:sz="6" w:space="0"/>
            </w:tcBorders>
            <w:vAlign w:val="top"/>
          </w:tcPr>
          <w:p>
            <w:pPr>
              <w:pStyle w:val="43"/>
              <w:spacing w:line="360" w:lineRule="auto"/>
              <w:rPr>
                <w:rFonts w:cs="Arial" w:asciiTheme="minorEastAsia" w:hAnsiTheme="minorEastAsia" w:eastAsiaTheme="minorEastAsia"/>
                <w:snapToGrid w:val="0"/>
                <w:color w:val="auto"/>
                <w:sz w:val="24"/>
                <w:szCs w:val="24"/>
                <w:highlight w:val="none"/>
                <w:lang w:val="en-US" w:eastAsia="zh-CN" w:bidi="ar-SA"/>
              </w:rPr>
            </w:pPr>
          </w:p>
        </w:tc>
        <w:tc>
          <w:tcPr>
            <w:tcW w:w="1277" w:type="dxa"/>
            <w:tcBorders>
              <w:top w:val="single" w:color="000000" w:sz="6" w:space="0"/>
              <w:left w:val="single" w:color="000000" w:sz="6" w:space="0"/>
              <w:right w:val="single" w:color="000000" w:sz="6" w:space="0"/>
            </w:tcBorders>
            <w:vAlign w:val="top"/>
          </w:tcPr>
          <w:p>
            <w:pPr>
              <w:pStyle w:val="43"/>
              <w:spacing w:line="360" w:lineRule="auto"/>
              <w:rPr>
                <w:rFonts w:cs="Arial" w:asciiTheme="minorEastAsia" w:hAnsiTheme="minorEastAsia" w:eastAsiaTheme="minorEastAsia"/>
                <w:snapToGrid w:val="0"/>
                <w:color w:val="auto"/>
                <w:sz w:val="24"/>
                <w:szCs w:val="24"/>
                <w:highlight w:val="none"/>
                <w:lang w:val="en-US" w:eastAsia="zh-CN" w:bidi="ar-SA"/>
              </w:rPr>
            </w:pPr>
            <w:r>
              <w:rPr>
                <w:rFonts w:hint="eastAsia" w:ascii="宋体" w:hAnsi="宋体" w:eastAsia="宋体" w:cs="宋体"/>
                <w:bCs/>
                <w:color w:val="auto"/>
                <w:sz w:val="24"/>
                <w:highlight w:val="none"/>
              </w:rPr>
              <w:t>注册土木工程师（岩土）</w:t>
            </w:r>
          </w:p>
        </w:tc>
        <w:tc>
          <w:tcPr>
            <w:tcW w:w="1213" w:type="dxa"/>
            <w:tcBorders>
              <w:top w:val="single" w:color="000000" w:sz="6" w:space="0"/>
              <w:left w:val="single" w:color="000000" w:sz="6" w:space="0"/>
              <w:right w:val="single" w:color="000000" w:sz="6" w:space="0"/>
            </w:tcBorders>
            <w:vAlign w:val="top"/>
          </w:tcPr>
          <w:p>
            <w:pPr>
              <w:tabs>
                <w:tab w:val="left" w:pos="-951"/>
                <w:tab w:val="left" w:pos="4267"/>
                <w:tab w:val="left" w:pos="7925"/>
              </w:tabs>
              <w:ind w:right="-6" w:rightChars="0"/>
              <w:jc w:val="center"/>
              <w:rPr>
                <w:rFonts w:hint="eastAsia" w:ascii="宋体" w:hAnsi="宋体" w:eastAsia="宋体" w:cs="宋体"/>
                <w:bCs/>
                <w:snapToGrid w:val="0"/>
                <w:color w:val="auto"/>
                <w:sz w:val="24"/>
                <w:szCs w:val="21"/>
                <w:highlight w:val="none"/>
                <w:lang w:val="en-US" w:eastAsia="zh-CN" w:bidi="ar-SA"/>
              </w:rPr>
            </w:pPr>
          </w:p>
        </w:tc>
        <w:tc>
          <w:tcPr>
            <w:tcW w:w="1365" w:type="dxa"/>
            <w:tcBorders>
              <w:top w:val="single" w:color="000000" w:sz="6" w:space="0"/>
              <w:left w:val="single" w:color="000000" w:sz="6" w:space="0"/>
              <w:right w:val="single" w:color="000000" w:sz="6" w:space="0"/>
            </w:tcBorders>
            <w:vAlign w:val="top"/>
          </w:tcPr>
          <w:p>
            <w:pPr>
              <w:tabs>
                <w:tab w:val="left" w:pos="-951"/>
                <w:tab w:val="left" w:pos="4267"/>
                <w:tab w:val="left" w:pos="7925"/>
              </w:tabs>
              <w:ind w:right="-6" w:rightChars="0"/>
              <w:jc w:val="center"/>
              <w:rPr>
                <w:rFonts w:hint="eastAsia" w:ascii="宋体" w:hAnsi="宋体" w:eastAsia="宋体" w:cs="宋体"/>
                <w:bCs/>
                <w:snapToGrid w:val="0"/>
                <w:color w:val="auto"/>
                <w:sz w:val="24"/>
                <w:szCs w:val="21"/>
                <w:highlight w:val="none"/>
                <w:lang w:val="en-US" w:eastAsia="zh-CN" w:bidi="ar-SA"/>
              </w:rPr>
            </w:pPr>
            <w:r>
              <w:rPr>
                <w:rFonts w:hint="eastAsia" w:ascii="宋体" w:hAnsi="宋体" w:eastAsia="宋体" w:cs="宋体"/>
                <w:bCs/>
                <w:color w:val="auto"/>
                <w:sz w:val="24"/>
                <w:highlight w:val="none"/>
              </w:rPr>
              <w:t>高级工程师（或以上）职称</w:t>
            </w:r>
          </w:p>
        </w:tc>
        <w:tc>
          <w:tcPr>
            <w:tcW w:w="915" w:type="dxa"/>
            <w:tcBorders>
              <w:top w:val="single" w:color="000000" w:sz="6" w:space="0"/>
              <w:left w:val="single" w:color="000000" w:sz="6" w:space="0"/>
              <w:right w:val="single" w:color="000000" w:sz="6" w:space="0"/>
            </w:tcBorders>
            <w:vAlign w:val="top"/>
          </w:tcPr>
          <w:p>
            <w:pPr>
              <w:pStyle w:val="43"/>
              <w:spacing w:line="360" w:lineRule="auto"/>
              <w:rPr>
                <w:rFonts w:cs="Arial" w:asciiTheme="minorEastAsia" w:hAnsiTheme="minorEastAsia" w:eastAsiaTheme="minorEastAsia"/>
                <w:snapToGrid w:val="0"/>
                <w:color w:val="auto"/>
                <w:sz w:val="24"/>
                <w:szCs w:val="24"/>
                <w:highlight w:val="none"/>
                <w:lang w:val="en-US" w:eastAsia="zh-CN" w:bidi="ar-SA"/>
              </w:rPr>
            </w:pPr>
          </w:p>
        </w:tc>
        <w:tc>
          <w:tcPr>
            <w:tcW w:w="1882" w:type="dxa"/>
            <w:tcBorders>
              <w:top w:val="single" w:color="000000" w:sz="6" w:space="0"/>
              <w:left w:val="single" w:color="000000" w:sz="6" w:space="0"/>
            </w:tcBorders>
            <w:vAlign w:val="center"/>
          </w:tcPr>
          <w:p>
            <w:pPr>
              <w:tabs>
                <w:tab w:val="left" w:pos="-951"/>
                <w:tab w:val="left" w:pos="4267"/>
                <w:tab w:val="left" w:pos="7925"/>
              </w:tabs>
              <w:ind w:right="-6" w:rightChars="0"/>
              <w:jc w:val="center"/>
              <w:rPr>
                <w:rFonts w:cs="Arial" w:asciiTheme="minorEastAsia" w:hAnsiTheme="minorEastAsia" w:eastAsiaTheme="minorEastAsia"/>
                <w:snapToGrid w:val="0"/>
                <w:color w:val="auto"/>
                <w:sz w:val="24"/>
                <w:szCs w:val="24"/>
                <w:highlight w:val="none"/>
                <w:lang w:val="en-US" w:eastAsia="zh-CN" w:bidi="ar-SA"/>
              </w:rPr>
            </w:pPr>
            <w:r>
              <w:rPr>
                <w:rFonts w:hint="eastAsia" w:ascii="宋体" w:hAnsi="宋体" w:eastAsia="宋体" w:cs="宋体"/>
                <w:bCs/>
                <w:color w:val="auto"/>
                <w:sz w:val="24"/>
                <w:highlight w:val="none"/>
              </w:rPr>
              <w:t>勘察项目负责人</w:t>
            </w:r>
          </w:p>
        </w:tc>
      </w:tr>
    </w:tbl>
    <w:p>
      <w:pPr>
        <w:tabs>
          <w:tab w:val="left" w:pos="-951"/>
          <w:tab w:val="left" w:pos="4267"/>
          <w:tab w:val="left" w:pos="7925"/>
        </w:tabs>
        <w:spacing w:line="360" w:lineRule="auto"/>
        <w:ind w:left="426" w:right="-6" w:hanging="426" w:hangingChars="202"/>
        <w:rPr>
          <w:rFonts w:ascii="宋体" w:hAnsi="宋体" w:cs="宋体" w:eastAsiaTheme="minorEastAsia"/>
          <w:b/>
          <w:color w:val="auto"/>
          <w:highlight w:val="none"/>
        </w:rPr>
      </w:pPr>
    </w:p>
    <w:p>
      <w:pPr>
        <w:tabs>
          <w:tab w:val="left" w:pos="-951"/>
          <w:tab w:val="left" w:pos="4267"/>
          <w:tab w:val="left" w:pos="7925"/>
        </w:tabs>
        <w:spacing w:line="360" w:lineRule="auto"/>
        <w:ind w:left="426" w:right="-6" w:hanging="424" w:hangingChars="202"/>
        <w:rPr>
          <w:rFonts w:ascii="宋体" w:hAnsi="宋体" w:cs="宋体"/>
          <w:b/>
          <w:color w:val="auto"/>
          <w:highlight w:val="none"/>
        </w:rPr>
      </w:pPr>
      <w:r>
        <w:rPr>
          <w:rFonts w:hint="eastAsia" w:ascii="宋体" w:hAnsi="宋体" w:cs="宋体"/>
          <w:b/>
          <w:color w:val="auto"/>
          <w:highlight w:val="none"/>
        </w:rPr>
        <w:t>注：1、主要勘察、设计人员安排不得少于上述分类。甲、乙级岩土工程勘察的项目负责人应由注册土木工程师（岩土）担任；设计项目负责人应当由取得相应的工程建设类注册执业资格担任（未实行注册执业制度的项目负责人应具备中级以上专业技术职称）。承担民用房屋建筑工程的设计项目负责人原则上由注册建筑师担任，招标单位根据项目具体情况确定人员配备要求。拟投入本项目的主要勘察、设计人员必须是投标人的员工</w:t>
      </w:r>
      <w:r>
        <w:rPr>
          <w:rFonts w:hint="eastAsia" w:ascii="宋体" w:hAnsi="宋体" w:eastAsia="宋体" w:cs="宋体"/>
          <w:b/>
          <w:color w:val="auto"/>
          <w:highlight w:val="none"/>
        </w:rPr>
        <w:t>，项目总负责人可兼任设计项目负责人，其余人员不得兼任。</w:t>
      </w:r>
    </w:p>
    <w:p>
      <w:pPr>
        <w:tabs>
          <w:tab w:val="left" w:pos="-951"/>
          <w:tab w:val="left" w:pos="4267"/>
          <w:tab w:val="left" w:pos="7925"/>
        </w:tabs>
        <w:spacing w:line="360" w:lineRule="auto"/>
        <w:ind w:left="426" w:right="-6" w:hanging="424" w:hangingChars="202"/>
        <w:rPr>
          <w:rFonts w:ascii="宋体" w:hAnsi="宋体"/>
          <w:color w:val="auto"/>
          <w:szCs w:val="21"/>
          <w:highlight w:val="none"/>
        </w:rPr>
      </w:pPr>
      <w:r>
        <w:rPr>
          <w:rFonts w:hint="eastAsia" w:ascii="宋体" w:hAnsi="宋体" w:cs="宋体"/>
          <w:b/>
          <w:color w:val="auto"/>
          <w:highlight w:val="none"/>
        </w:rPr>
        <w:t>2、提供第二代身份证、职称证书/注册证、（202</w:t>
      </w:r>
      <w:r>
        <w:rPr>
          <w:rFonts w:hint="eastAsia" w:ascii="宋体" w:hAnsi="宋体" w:eastAsia="宋体" w:cs="宋体"/>
          <w:b/>
          <w:color w:val="auto"/>
          <w:highlight w:val="none"/>
          <w:lang w:val="en-US" w:eastAsia="zh-CN"/>
        </w:rPr>
        <w:t>3</w:t>
      </w:r>
      <w:r>
        <w:rPr>
          <w:rFonts w:hint="eastAsia" w:ascii="宋体" w:hAnsi="宋体" w:cs="宋体"/>
          <w:b/>
          <w:color w:val="auto"/>
          <w:highlight w:val="none"/>
        </w:rPr>
        <w:t>年</w:t>
      </w:r>
      <w:r>
        <w:rPr>
          <w:rFonts w:hint="eastAsia" w:ascii="宋体" w:hAnsi="宋体" w:eastAsia="宋体" w:cs="宋体"/>
          <w:b/>
          <w:color w:val="auto"/>
          <w:highlight w:val="none"/>
          <w:lang w:val="en-US" w:eastAsia="zh-CN"/>
        </w:rPr>
        <w:t>11</w:t>
      </w:r>
      <w:r>
        <w:rPr>
          <w:rFonts w:hint="eastAsia" w:ascii="宋体" w:hAnsi="宋体" w:cs="宋体"/>
          <w:b/>
          <w:color w:val="auto"/>
          <w:highlight w:val="none"/>
        </w:rPr>
        <w:t>月至202</w:t>
      </w:r>
      <w:r>
        <w:rPr>
          <w:rFonts w:hint="eastAsia" w:ascii="宋体" w:hAnsi="宋体" w:eastAsia="宋体" w:cs="宋体"/>
          <w:b/>
          <w:color w:val="auto"/>
          <w:highlight w:val="none"/>
          <w:lang w:val="en-US" w:eastAsia="zh-CN"/>
        </w:rPr>
        <w:t>4</w:t>
      </w:r>
      <w:r>
        <w:rPr>
          <w:rFonts w:hint="eastAsia" w:ascii="宋体" w:hAnsi="宋体" w:cs="宋体"/>
          <w:b/>
          <w:color w:val="auto"/>
          <w:highlight w:val="none"/>
        </w:rPr>
        <w:t>年</w:t>
      </w:r>
      <w:r>
        <w:rPr>
          <w:rFonts w:hint="eastAsia" w:ascii="宋体" w:hAnsi="宋体" w:eastAsia="宋体" w:cs="宋体"/>
          <w:b/>
          <w:color w:val="auto"/>
          <w:highlight w:val="none"/>
          <w:lang w:val="en-US" w:eastAsia="zh-CN"/>
        </w:rPr>
        <w:t>1</w:t>
      </w:r>
      <w:r>
        <w:rPr>
          <w:rFonts w:hint="eastAsia" w:ascii="宋体" w:hAnsi="宋体" w:cs="宋体"/>
          <w:b/>
          <w:color w:val="auto"/>
          <w:highlight w:val="none"/>
        </w:rPr>
        <w:t>月）</w:t>
      </w:r>
      <w:r>
        <w:rPr>
          <w:rFonts w:hint="eastAsia" w:ascii="宋体" w:hAnsi="宋体" w:eastAsia="宋体" w:cs="宋体"/>
          <w:b/>
          <w:color w:val="auto"/>
          <w:highlight w:val="none"/>
          <w:lang w:val="en-US" w:eastAsia="zh-CN"/>
        </w:rPr>
        <w:t>任意</w:t>
      </w:r>
      <w:r>
        <w:rPr>
          <w:rFonts w:hint="eastAsia" w:ascii="宋体" w:hAnsi="宋体" w:cs="宋体"/>
          <w:b/>
          <w:color w:val="auto"/>
          <w:highlight w:val="none"/>
        </w:rPr>
        <w:t>连续3个月的社保证明复印件或扫描件。</w:t>
      </w:r>
    </w:p>
    <w:p>
      <w:pPr>
        <w:pStyle w:val="2"/>
        <w:rPr>
          <w:rFonts w:ascii="宋体" w:hAnsi="宋体" w:cs="宋体"/>
          <w:b w:val="0"/>
          <w:color w:val="auto"/>
          <w:szCs w:val="21"/>
          <w:highlight w:val="none"/>
        </w:rPr>
      </w:pPr>
      <w:r>
        <w:rPr>
          <w:rFonts w:hint="eastAsia" w:ascii="宋体" w:hAnsi="宋体"/>
          <w:color w:val="auto"/>
          <w:szCs w:val="21"/>
          <w:highlight w:val="none"/>
        </w:rPr>
        <w:br w:type="page"/>
      </w:r>
    </w:p>
    <w:p>
      <w:pPr>
        <w:numPr>
          <w:ilvl w:val="0"/>
          <w:numId w:val="8"/>
        </w:numPr>
        <w:rPr>
          <w:rFonts w:hAnsi="宋体"/>
          <w:b/>
          <w:bCs/>
          <w:color w:val="auto"/>
          <w:sz w:val="28"/>
          <w:highlight w:val="none"/>
        </w:rPr>
      </w:pPr>
      <w:r>
        <w:rPr>
          <w:rFonts w:hint="eastAsia" w:hAnsi="宋体"/>
          <w:b/>
          <w:bCs/>
          <w:color w:val="auto"/>
          <w:sz w:val="28"/>
          <w:highlight w:val="none"/>
        </w:rPr>
        <w:t>设计文本文件（设计说明书、设计图纸、效果图等）</w:t>
      </w:r>
    </w:p>
    <w:p>
      <w:pPr>
        <w:pStyle w:val="6"/>
        <w:rPr>
          <w:color w:val="auto"/>
          <w:highlight w:val="none"/>
        </w:rPr>
      </w:pPr>
    </w:p>
    <w:p>
      <w:pPr>
        <w:pStyle w:val="6"/>
        <w:ind w:firstLine="0" w:firstLineChars="0"/>
        <w:rPr>
          <w:color w:val="auto"/>
          <w:highlight w:val="none"/>
        </w:rPr>
      </w:pPr>
      <w:r>
        <w:rPr>
          <w:rFonts w:hint="eastAsia"/>
          <w:color w:val="auto"/>
          <w:highlight w:val="none"/>
        </w:rPr>
        <w:t>投标人编制的设计方案内容需满足招标文件《技术标定性评审表》的要求。</w:t>
      </w:r>
    </w:p>
    <w:p>
      <w:pPr>
        <w:spacing w:line="360" w:lineRule="auto"/>
        <w:ind w:firstLine="420" w:firstLineChars="200"/>
        <w:rPr>
          <w:rFonts w:ascii="宋体" w:hAnsi="宋体" w:cs="宋体"/>
          <w:color w:val="auto"/>
          <w:highlight w:val="none"/>
        </w:rPr>
      </w:pPr>
    </w:p>
    <w:p>
      <w:pPr>
        <w:spacing w:line="360" w:lineRule="auto"/>
        <w:rPr>
          <w:rFonts w:ascii="宋体" w:hAnsi="宋体" w:cs="宋体"/>
          <w:color w:val="auto"/>
          <w:highlight w:val="none"/>
        </w:rPr>
        <w:sectPr>
          <w:pgSz w:w="11906" w:h="16838"/>
          <w:pgMar w:top="1418" w:right="1134" w:bottom="1418" w:left="1418" w:header="851" w:footer="992" w:gutter="0"/>
          <w:pgBorders>
            <w:top w:val="none" w:sz="0" w:space="0"/>
            <w:left w:val="none" w:sz="0" w:space="0"/>
            <w:bottom w:val="none" w:sz="0" w:space="0"/>
            <w:right w:val="none" w:sz="0" w:space="0"/>
          </w:pgBorders>
          <w:cols w:space="720" w:num="1"/>
          <w:docGrid w:linePitch="312" w:charSpace="0"/>
        </w:sectPr>
      </w:pPr>
    </w:p>
    <w:p>
      <w:pPr>
        <w:rPr>
          <w:rFonts w:ascii="宋体" w:hAnsi="宋体" w:cs="宋体"/>
          <w:b/>
          <w:bCs/>
          <w:color w:val="auto"/>
          <w:kern w:val="44"/>
          <w:sz w:val="32"/>
          <w:szCs w:val="44"/>
          <w:highlight w:val="none"/>
        </w:rPr>
      </w:pPr>
    </w:p>
    <w:p>
      <w:pPr>
        <w:spacing w:line="360" w:lineRule="auto"/>
        <w:ind w:firstLine="420" w:firstLineChars="200"/>
        <w:jc w:val="right"/>
        <w:rPr>
          <w:rFonts w:ascii="宋体" w:hAnsi="宋体" w:cs="宋体"/>
          <w:color w:val="auto"/>
          <w:highlight w:val="none"/>
        </w:rPr>
      </w:pPr>
      <w:r>
        <w:rPr>
          <w:rFonts w:hint="eastAsia" w:ascii="宋体" w:hAnsi="宋体" w:cs="宋体"/>
          <w:color w:val="auto"/>
          <w:highlight w:val="none"/>
        </w:rPr>
        <w:t>正本（副本）</w:t>
      </w:r>
    </w:p>
    <w:p>
      <w:pPr>
        <w:spacing w:line="360" w:lineRule="auto"/>
        <w:ind w:firstLine="420" w:firstLineChars="200"/>
        <w:rPr>
          <w:rFonts w:ascii="宋体" w:hAnsi="宋体" w:cs="宋体"/>
          <w:color w:val="auto"/>
          <w:highlight w:val="none"/>
        </w:rPr>
      </w:pPr>
    </w:p>
    <w:p>
      <w:pPr>
        <w:spacing w:line="360" w:lineRule="auto"/>
        <w:jc w:val="center"/>
        <w:rPr>
          <w:rFonts w:hint="eastAsia" w:ascii="宋体" w:hAnsi="宋体" w:eastAsia="宋体" w:cs="宋体"/>
          <w:b/>
          <w:color w:val="auto"/>
          <w:sz w:val="32"/>
          <w:szCs w:val="32"/>
          <w:highlight w:val="none"/>
          <w:u w:val="single"/>
          <w:lang w:eastAsia="zh-CN"/>
        </w:rPr>
      </w:pPr>
      <w:r>
        <w:rPr>
          <w:rFonts w:hint="eastAsia" w:ascii="宋体" w:hAnsi="宋体" w:eastAsia="宋体" w:cs="宋体"/>
          <w:b/>
          <w:color w:val="auto"/>
          <w:sz w:val="32"/>
          <w:szCs w:val="32"/>
          <w:highlight w:val="none"/>
          <w:u w:val="single"/>
          <w:lang w:eastAsia="zh-CN"/>
        </w:rPr>
        <w:t>中山市石岐街道方基冲新村片区老旧小区改造工程项目</w:t>
      </w:r>
    </w:p>
    <w:p>
      <w:pPr>
        <w:spacing w:line="360" w:lineRule="auto"/>
        <w:jc w:val="center"/>
        <w:rPr>
          <w:rFonts w:hint="eastAsia" w:ascii="宋体" w:hAnsi="宋体" w:eastAsia="宋体" w:cs="宋体"/>
          <w:b/>
          <w:color w:val="auto"/>
          <w:sz w:val="32"/>
          <w:szCs w:val="32"/>
          <w:highlight w:val="none"/>
          <w:u w:val="single"/>
          <w:lang w:eastAsia="zh-CN"/>
        </w:rPr>
      </w:pPr>
      <w:r>
        <w:rPr>
          <w:rFonts w:hint="eastAsia" w:ascii="宋体" w:hAnsi="宋体" w:eastAsia="宋体" w:cs="宋体"/>
          <w:b/>
          <w:color w:val="auto"/>
          <w:sz w:val="32"/>
          <w:szCs w:val="32"/>
          <w:highlight w:val="none"/>
          <w:u w:val="single"/>
          <w:lang w:eastAsia="zh-CN"/>
        </w:rPr>
        <w:t>勘察设计</w:t>
      </w:r>
    </w:p>
    <w:p>
      <w:pPr>
        <w:spacing w:line="360" w:lineRule="auto"/>
        <w:jc w:val="center"/>
        <w:rPr>
          <w:rFonts w:ascii="宋体" w:hAnsi="宋体" w:cs="宋体"/>
          <w:color w:val="auto"/>
          <w:sz w:val="72"/>
          <w:szCs w:val="72"/>
          <w:highlight w:val="none"/>
        </w:rPr>
      </w:pPr>
      <w:r>
        <w:rPr>
          <w:rFonts w:hint="eastAsia" w:ascii="宋体" w:hAnsi="宋体" w:cs="宋体"/>
          <w:color w:val="auto"/>
          <w:sz w:val="72"/>
          <w:szCs w:val="72"/>
          <w:highlight w:val="none"/>
        </w:rPr>
        <w:t>投</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标</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文</w:t>
      </w:r>
      <w:r>
        <w:rPr>
          <w:rFonts w:ascii="宋体" w:hAnsi="宋体" w:cs="宋体"/>
          <w:color w:val="auto"/>
          <w:sz w:val="72"/>
          <w:szCs w:val="72"/>
          <w:highlight w:val="none"/>
        </w:rPr>
        <w:t xml:space="preserve"> </w:t>
      </w:r>
      <w:r>
        <w:rPr>
          <w:rFonts w:hint="eastAsia" w:ascii="宋体" w:hAnsi="宋体" w:cs="宋体"/>
          <w:color w:val="auto"/>
          <w:sz w:val="72"/>
          <w:szCs w:val="72"/>
          <w:highlight w:val="none"/>
        </w:rPr>
        <w:t>件</w:t>
      </w: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资信标</w:t>
      </w:r>
    </w:p>
    <w:p>
      <w:pPr>
        <w:spacing w:line="360" w:lineRule="auto"/>
        <w:ind w:firstLine="960" w:firstLineChars="200"/>
        <w:jc w:val="center"/>
        <w:rPr>
          <w:rFonts w:ascii="宋体" w:hAnsi="宋体" w:cs="宋体"/>
          <w:color w:val="auto"/>
          <w:sz w:val="48"/>
          <w:szCs w:val="48"/>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ind w:firstLine="420" w:firstLineChars="200"/>
        <w:rPr>
          <w:rFonts w:ascii="宋体" w:hAnsi="宋体" w:cs="宋体"/>
          <w:color w:val="auto"/>
          <w:highlight w:val="none"/>
        </w:rPr>
      </w:pPr>
    </w:p>
    <w:p>
      <w:pPr>
        <w:spacing w:line="360" w:lineRule="auto"/>
        <w:jc w:val="center"/>
        <w:rPr>
          <w:rFonts w:ascii="宋体" w:hAnsi="宋体" w:cs="宋体"/>
          <w:color w:val="auto"/>
          <w:sz w:val="28"/>
          <w:szCs w:val="28"/>
          <w:highlight w:val="none"/>
        </w:rPr>
      </w:pPr>
      <w:r>
        <w:rPr>
          <w:rFonts w:hint="eastAsia" w:ascii="宋体" w:hAnsi="宋体" w:cs="宋体"/>
          <w:color w:val="auto"/>
          <w:sz w:val="28"/>
          <w:szCs w:val="28"/>
          <w:highlight w:val="none"/>
        </w:rPr>
        <w:t>投标人：</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（盖单位章）</w:t>
      </w:r>
    </w:p>
    <w:p>
      <w:pPr>
        <w:spacing w:line="360" w:lineRule="auto"/>
        <w:ind w:firstLine="560" w:firstLineChars="200"/>
        <w:rPr>
          <w:rFonts w:ascii="宋体" w:hAnsi="宋体" w:cs="宋体"/>
          <w:color w:val="auto"/>
          <w:sz w:val="28"/>
          <w:szCs w:val="28"/>
          <w:highlight w:val="none"/>
        </w:rPr>
      </w:pPr>
    </w:p>
    <w:p>
      <w:pPr>
        <w:spacing w:line="360" w:lineRule="auto"/>
        <w:ind w:firstLine="1960" w:firstLineChars="700"/>
        <w:rPr>
          <w:rFonts w:ascii="宋体" w:hAnsi="宋体" w:cs="宋体"/>
          <w:color w:val="auto"/>
          <w:sz w:val="28"/>
          <w:szCs w:val="28"/>
          <w:highlight w:val="none"/>
        </w:rPr>
      </w:pPr>
      <w:r>
        <w:rPr>
          <w:rFonts w:hint="eastAsia" w:ascii="宋体" w:hAnsi="宋体" w:cs="宋体"/>
          <w:color w:val="auto"/>
          <w:sz w:val="28"/>
          <w:szCs w:val="28"/>
          <w:highlight w:val="none"/>
        </w:rPr>
        <w:t>法定代表人或代理人：</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（签字）</w:t>
      </w:r>
    </w:p>
    <w:p>
      <w:pPr>
        <w:spacing w:line="360" w:lineRule="auto"/>
        <w:jc w:val="center"/>
        <w:rPr>
          <w:rFonts w:ascii="宋体" w:hAnsi="宋体" w:cs="宋体"/>
          <w:color w:val="auto"/>
          <w:highlight w:val="none"/>
          <w:u w:val="single"/>
        </w:rPr>
      </w:pPr>
    </w:p>
    <w:p>
      <w:pPr>
        <w:spacing w:line="360" w:lineRule="auto"/>
        <w:jc w:val="center"/>
        <w:rPr>
          <w:rFonts w:ascii="宋体" w:hAnsi="宋体" w:cs="宋体"/>
          <w:color w:val="auto"/>
          <w:sz w:val="28"/>
          <w:szCs w:val="28"/>
          <w:highlight w:val="none"/>
        </w:rPr>
      </w:pPr>
      <w:r>
        <w:rPr>
          <w:rFonts w:ascii="宋体" w:hAnsi="宋体" w:cs="宋体"/>
          <w:color w:val="auto"/>
          <w:highlight w:val="none"/>
          <w:u w:val="single"/>
        </w:rPr>
        <w:t xml:space="preserve">         </w:t>
      </w:r>
      <w:r>
        <w:rPr>
          <w:rFonts w:hint="eastAsia" w:ascii="宋体" w:hAnsi="宋体" w:cs="宋体"/>
          <w:color w:val="auto"/>
          <w:sz w:val="28"/>
          <w:szCs w:val="28"/>
          <w:highlight w:val="none"/>
        </w:rPr>
        <w:t>年</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月</w:t>
      </w:r>
      <w:r>
        <w:rPr>
          <w:rFonts w:ascii="宋体" w:hAnsi="宋体" w:cs="宋体"/>
          <w:color w:val="auto"/>
          <w:sz w:val="28"/>
          <w:szCs w:val="28"/>
          <w:highlight w:val="none"/>
          <w:u w:val="single"/>
        </w:rPr>
        <w:t xml:space="preserve">    </w:t>
      </w:r>
      <w:r>
        <w:rPr>
          <w:rFonts w:hint="eastAsia" w:ascii="宋体" w:hAnsi="宋体" w:cs="宋体"/>
          <w:color w:val="auto"/>
          <w:sz w:val="28"/>
          <w:szCs w:val="28"/>
          <w:highlight w:val="none"/>
        </w:rPr>
        <w:t>日</w:t>
      </w:r>
    </w:p>
    <w:p>
      <w:pPr>
        <w:spacing w:line="360" w:lineRule="auto"/>
        <w:rPr>
          <w:rFonts w:ascii="宋体" w:hAnsi="宋体" w:cs="宋体"/>
          <w:color w:val="auto"/>
          <w:highlight w:val="none"/>
        </w:rPr>
      </w:pPr>
    </w:p>
    <w:p>
      <w:pPr>
        <w:spacing w:line="360" w:lineRule="auto"/>
        <w:rPr>
          <w:rFonts w:ascii="宋体" w:hAnsi="宋体" w:cs="宋体"/>
          <w:color w:val="auto"/>
          <w:highlight w:val="none"/>
        </w:rPr>
      </w:pPr>
      <w:r>
        <w:rPr>
          <w:rFonts w:hint="eastAsia" w:ascii="宋体" w:hAnsi="宋体" w:cs="宋体"/>
          <w:color w:val="auto"/>
          <w:highlight w:val="none"/>
        </w:rPr>
        <w:t>说明：本封面仅供参考，格式由投标人自定，但必须包括工程名称、“正本”或“副本”字样、“资信标”字样、投标人名称、投标人单位公章、投标人法定代表人或其代理人签字。</w:t>
      </w:r>
    </w:p>
    <w:p>
      <w:pPr>
        <w:jc w:val="center"/>
        <w:rPr>
          <w:rFonts w:ascii="宋体" w:hAnsi="宋体" w:cs="宋体"/>
          <w:color w:val="auto"/>
          <w:sz w:val="30"/>
          <w:szCs w:val="30"/>
          <w:highlight w:val="none"/>
        </w:rPr>
      </w:pPr>
      <w:r>
        <w:rPr>
          <w:rFonts w:ascii="宋体" w:hAnsi="宋体" w:cs="宋体"/>
          <w:color w:val="auto"/>
          <w:sz w:val="28"/>
          <w:szCs w:val="28"/>
          <w:highlight w:val="none"/>
        </w:rPr>
        <w:br w:type="page"/>
      </w:r>
      <w:r>
        <w:rPr>
          <w:rFonts w:hint="eastAsia" w:ascii="宋体" w:hAnsi="宋体" w:cs="宋体"/>
          <w:color w:val="auto"/>
          <w:sz w:val="30"/>
          <w:szCs w:val="30"/>
          <w:highlight w:val="none"/>
        </w:rPr>
        <w:t>目</w:t>
      </w:r>
      <w:r>
        <w:rPr>
          <w:rFonts w:ascii="宋体" w:hAnsi="宋体" w:cs="宋体"/>
          <w:color w:val="auto"/>
          <w:sz w:val="30"/>
          <w:szCs w:val="30"/>
          <w:highlight w:val="none"/>
        </w:rPr>
        <w:t xml:space="preserve">  </w:t>
      </w:r>
      <w:r>
        <w:rPr>
          <w:rFonts w:hint="eastAsia" w:ascii="宋体" w:hAnsi="宋体" w:cs="宋体"/>
          <w:color w:val="auto"/>
          <w:sz w:val="30"/>
          <w:szCs w:val="30"/>
          <w:highlight w:val="none"/>
        </w:rPr>
        <w:t>录</w:t>
      </w:r>
    </w:p>
    <w:p>
      <w:pPr>
        <w:spacing w:line="360" w:lineRule="auto"/>
        <w:ind w:firstLine="420" w:firstLineChars="200"/>
        <w:rPr>
          <w:rFonts w:ascii="宋体" w:hAnsi="宋体" w:cs="宋体"/>
          <w:color w:val="auto"/>
          <w:highlight w:val="none"/>
        </w:rPr>
      </w:pPr>
    </w:p>
    <w:p>
      <w:pPr>
        <w:spacing w:line="360" w:lineRule="auto"/>
        <w:ind w:left="399" w:leftChars="190"/>
        <w:rPr>
          <w:rFonts w:ascii="宋体" w:hAnsi="宋体" w:cs="宋体"/>
          <w:color w:val="auto"/>
          <w:highlight w:val="none"/>
        </w:rPr>
      </w:pPr>
      <w:r>
        <w:rPr>
          <w:rFonts w:hint="eastAsia" w:ascii="宋体" w:hAnsi="宋体" w:cs="宋体"/>
          <w:color w:val="auto"/>
          <w:highlight w:val="none"/>
        </w:rPr>
        <w:t>一、投标单位清标情况一览表</w:t>
      </w:r>
    </w:p>
    <w:p>
      <w:pPr>
        <w:spacing w:line="360" w:lineRule="auto"/>
        <w:ind w:left="399" w:leftChars="190"/>
        <w:rPr>
          <w:rFonts w:ascii="宋体" w:hAnsi="宋体" w:cs="宋体"/>
          <w:color w:val="auto"/>
          <w:highlight w:val="none"/>
        </w:rPr>
      </w:pPr>
      <w:r>
        <w:rPr>
          <w:rFonts w:hint="eastAsia" w:ascii="宋体" w:hAnsi="宋体" w:cs="宋体"/>
          <w:color w:val="auto"/>
          <w:highlight w:val="none"/>
        </w:rPr>
        <w:t>二、《投标人资信情况汇总表》</w:t>
      </w:r>
    </w:p>
    <w:p>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三、投标人认为需要提供的其它材料</w:t>
      </w:r>
    </w:p>
    <w:p>
      <w:pPr>
        <w:spacing w:line="360" w:lineRule="auto"/>
        <w:rPr>
          <w:rFonts w:ascii="宋体" w:hAnsi="宋体" w:cs="宋体"/>
          <w:color w:val="auto"/>
          <w:highlight w:val="none"/>
        </w:rPr>
        <w:sectPr>
          <w:pgSz w:w="11906" w:h="16838"/>
          <w:pgMar w:top="1418" w:right="1134" w:bottom="1418" w:left="1418" w:header="851" w:footer="992" w:gutter="0"/>
          <w:pgBorders>
            <w:top w:val="none" w:sz="0" w:space="0"/>
            <w:left w:val="none" w:sz="0" w:space="0"/>
            <w:bottom w:val="none" w:sz="0" w:space="0"/>
            <w:right w:val="none" w:sz="0" w:space="0"/>
          </w:pgBorders>
          <w:cols w:space="720" w:num="1"/>
          <w:docGrid w:linePitch="312" w:charSpace="0"/>
        </w:sectPr>
      </w:pPr>
    </w:p>
    <w:p>
      <w:pPr>
        <w:spacing w:line="360" w:lineRule="auto"/>
        <w:jc w:val="center"/>
        <w:rPr>
          <w:b/>
          <w:bCs/>
          <w:color w:val="auto"/>
          <w:highlight w:val="none"/>
        </w:rPr>
      </w:pPr>
      <w:r>
        <w:rPr>
          <w:rFonts w:hint="eastAsia"/>
          <w:b/>
          <w:bCs/>
          <w:color w:val="auto"/>
          <w:sz w:val="36"/>
          <w:szCs w:val="36"/>
          <w:highlight w:val="none"/>
        </w:rPr>
        <w:t>一、</w:t>
      </w:r>
      <w:r>
        <w:rPr>
          <w:rFonts w:hint="eastAsia"/>
          <w:b/>
          <w:bCs/>
          <w:color w:val="auto"/>
          <w:highlight w:val="none"/>
        </w:rPr>
        <w:t>投标单位清标情况一览表</w:t>
      </w:r>
    </w:p>
    <w:p>
      <w:pPr>
        <w:spacing w:line="360" w:lineRule="auto"/>
        <w:rPr>
          <w:b/>
          <w:bCs/>
          <w:color w:val="auto"/>
          <w:highlight w:val="none"/>
        </w:rPr>
      </w:pPr>
      <w:r>
        <w:rPr>
          <w:rFonts w:hint="eastAsia"/>
          <w:b/>
          <w:bCs/>
          <w:color w:val="auto"/>
          <w:highlight w:val="none"/>
        </w:rPr>
        <w:t>投标单位名称：</w:t>
      </w:r>
    </w:p>
    <w:tbl>
      <w:tblPr>
        <w:tblStyle w:val="24"/>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736"/>
        <w:gridCol w:w="1110"/>
        <w:gridCol w:w="4301"/>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widowControl w:val="0"/>
              <w:spacing w:line="360" w:lineRule="auto"/>
              <w:jc w:val="both"/>
              <w:rPr>
                <w:color w:val="auto"/>
                <w:highlight w:val="none"/>
              </w:rPr>
            </w:pPr>
            <w:r>
              <w:rPr>
                <w:rFonts w:hint="eastAsia"/>
                <w:color w:val="auto"/>
                <w:highlight w:val="none"/>
              </w:rPr>
              <w:t>序号</w:t>
            </w:r>
          </w:p>
        </w:tc>
        <w:tc>
          <w:tcPr>
            <w:tcW w:w="2846" w:type="dxa"/>
            <w:gridSpan w:val="2"/>
            <w:vAlign w:val="center"/>
          </w:tcPr>
          <w:p>
            <w:pPr>
              <w:widowControl w:val="0"/>
              <w:spacing w:line="360" w:lineRule="auto"/>
              <w:jc w:val="center"/>
              <w:rPr>
                <w:color w:val="auto"/>
                <w:highlight w:val="none"/>
              </w:rPr>
            </w:pPr>
            <w:r>
              <w:rPr>
                <w:rFonts w:hint="eastAsia"/>
                <w:color w:val="auto"/>
                <w:highlight w:val="none"/>
              </w:rPr>
              <w:t>清标内容</w:t>
            </w:r>
          </w:p>
        </w:tc>
        <w:tc>
          <w:tcPr>
            <w:tcW w:w="4301" w:type="dxa"/>
            <w:vAlign w:val="center"/>
          </w:tcPr>
          <w:p>
            <w:pPr>
              <w:widowControl w:val="0"/>
              <w:spacing w:line="360" w:lineRule="auto"/>
              <w:jc w:val="center"/>
              <w:rPr>
                <w:color w:val="auto"/>
                <w:highlight w:val="none"/>
              </w:rPr>
            </w:pPr>
            <w:r>
              <w:rPr>
                <w:rFonts w:hint="eastAsia"/>
                <w:color w:val="auto"/>
                <w:highlight w:val="none"/>
              </w:rPr>
              <w:t>投标单位具体情况</w:t>
            </w:r>
          </w:p>
        </w:tc>
        <w:tc>
          <w:tcPr>
            <w:tcW w:w="1922" w:type="dxa"/>
            <w:vAlign w:val="center"/>
          </w:tcPr>
          <w:p>
            <w:pPr>
              <w:widowControl w:val="0"/>
              <w:spacing w:line="360" w:lineRule="auto"/>
              <w:jc w:val="center"/>
              <w:rPr>
                <w:color w:val="auto"/>
                <w:highlight w:val="none"/>
              </w:rPr>
            </w:pPr>
            <w:r>
              <w:rPr>
                <w:rFonts w:hint="eastAsia"/>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restart"/>
            <w:vAlign w:val="center"/>
          </w:tcPr>
          <w:p>
            <w:pPr>
              <w:widowControl w:val="0"/>
              <w:spacing w:line="360" w:lineRule="auto"/>
              <w:jc w:val="center"/>
              <w:rPr>
                <w:color w:val="auto"/>
                <w:highlight w:val="none"/>
              </w:rPr>
            </w:pPr>
            <w:r>
              <w:rPr>
                <w:rFonts w:hint="eastAsia"/>
                <w:color w:val="auto"/>
                <w:highlight w:val="none"/>
              </w:rPr>
              <w:t>1</w:t>
            </w:r>
          </w:p>
        </w:tc>
        <w:tc>
          <w:tcPr>
            <w:tcW w:w="1736" w:type="dxa"/>
            <w:vMerge w:val="restart"/>
            <w:vAlign w:val="center"/>
          </w:tcPr>
          <w:p>
            <w:pPr>
              <w:widowControl w:val="0"/>
              <w:spacing w:line="360" w:lineRule="auto"/>
              <w:jc w:val="both"/>
              <w:rPr>
                <w:color w:val="auto"/>
                <w:highlight w:val="none"/>
              </w:rPr>
            </w:pPr>
            <w:r>
              <w:rPr>
                <w:rFonts w:hint="eastAsia"/>
                <w:color w:val="auto"/>
                <w:highlight w:val="none"/>
              </w:rPr>
              <w:t>设计单位企业综合实力</w:t>
            </w:r>
          </w:p>
        </w:tc>
        <w:tc>
          <w:tcPr>
            <w:tcW w:w="1110" w:type="dxa"/>
            <w:vAlign w:val="center"/>
          </w:tcPr>
          <w:p>
            <w:pPr>
              <w:widowControl w:val="0"/>
              <w:spacing w:line="360" w:lineRule="auto"/>
              <w:jc w:val="both"/>
              <w:rPr>
                <w:color w:val="auto"/>
                <w:highlight w:val="none"/>
              </w:rPr>
            </w:pPr>
            <w:r>
              <w:rPr>
                <w:rFonts w:hint="eastAsia"/>
                <w:color w:val="auto"/>
                <w:highlight w:val="none"/>
              </w:rPr>
              <w:t>注册资本</w:t>
            </w:r>
          </w:p>
        </w:tc>
        <w:tc>
          <w:tcPr>
            <w:tcW w:w="4301" w:type="dxa"/>
            <w:vAlign w:val="center"/>
          </w:tcPr>
          <w:p>
            <w:pPr>
              <w:widowControl w:val="0"/>
              <w:spacing w:line="360" w:lineRule="auto"/>
              <w:jc w:val="both"/>
              <w:rPr>
                <w:color w:val="auto"/>
                <w:highlight w:val="none"/>
              </w:rPr>
            </w:pPr>
          </w:p>
        </w:tc>
        <w:tc>
          <w:tcPr>
            <w:tcW w:w="1922" w:type="dxa"/>
            <w:vAlign w:val="center"/>
          </w:tcPr>
          <w:p>
            <w:pPr>
              <w:widowControl w:val="0"/>
              <w:tabs>
                <w:tab w:val="left" w:pos="9354"/>
              </w:tabs>
              <w:ind w:right="-2"/>
              <w:jc w:val="both"/>
              <w:rPr>
                <w:color w:val="auto"/>
                <w:highlight w:val="none"/>
              </w:rPr>
            </w:pPr>
            <w:r>
              <w:rPr>
                <w:rFonts w:hint="eastAsia" w:ascii="宋体" w:hAnsi="宋体"/>
                <w:color w:val="auto"/>
                <w:kern w:val="10"/>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pPr>
              <w:widowControl w:val="0"/>
              <w:spacing w:line="360" w:lineRule="auto"/>
              <w:jc w:val="center"/>
              <w:rPr>
                <w:color w:val="auto"/>
                <w:highlight w:val="none"/>
              </w:rPr>
            </w:pPr>
          </w:p>
        </w:tc>
        <w:tc>
          <w:tcPr>
            <w:tcW w:w="1736" w:type="dxa"/>
            <w:vMerge w:val="continue"/>
            <w:vAlign w:val="center"/>
          </w:tcPr>
          <w:p>
            <w:pPr>
              <w:widowControl w:val="0"/>
              <w:spacing w:line="360" w:lineRule="auto"/>
              <w:jc w:val="both"/>
              <w:rPr>
                <w:color w:val="auto"/>
                <w:highlight w:val="none"/>
              </w:rPr>
            </w:pPr>
          </w:p>
        </w:tc>
        <w:tc>
          <w:tcPr>
            <w:tcW w:w="1110" w:type="dxa"/>
            <w:vAlign w:val="center"/>
          </w:tcPr>
          <w:p>
            <w:pPr>
              <w:widowControl w:val="0"/>
              <w:spacing w:line="360" w:lineRule="auto"/>
              <w:jc w:val="both"/>
              <w:rPr>
                <w:color w:val="auto"/>
                <w:highlight w:val="none"/>
              </w:rPr>
            </w:pPr>
            <w:r>
              <w:rPr>
                <w:rFonts w:hint="eastAsia"/>
                <w:color w:val="auto"/>
                <w:highlight w:val="none"/>
              </w:rPr>
              <w:t>资质情况</w:t>
            </w:r>
          </w:p>
        </w:tc>
        <w:tc>
          <w:tcPr>
            <w:tcW w:w="4301" w:type="dxa"/>
            <w:vAlign w:val="center"/>
          </w:tcPr>
          <w:p>
            <w:pPr>
              <w:widowControl w:val="0"/>
              <w:spacing w:line="360" w:lineRule="auto"/>
              <w:jc w:val="both"/>
              <w:rPr>
                <w:color w:val="auto"/>
                <w:highlight w:val="none"/>
              </w:rPr>
            </w:pPr>
          </w:p>
        </w:tc>
        <w:tc>
          <w:tcPr>
            <w:tcW w:w="1922" w:type="dxa"/>
            <w:vAlign w:val="center"/>
          </w:tcPr>
          <w:p>
            <w:pPr>
              <w:widowControl w:val="0"/>
              <w:tabs>
                <w:tab w:val="left" w:pos="9354"/>
              </w:tabs>
              <w:ind w:right="-2"/>
              <w:jc w:val="both"/>
              <w:rPr>
                <w:color w:val="auto"/>
                <w:highlight w:val="none"/>
              </w:rPr>
            </w:pPr>
            <w:r>
              <w:rPr>
                <w:rFonts w:hint="eastAsia" w:ascii="宋体" w:hAnsi="宋体"/>
                <w:color w:val="auto"/>
                <w:kern w:val="10"/>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pPr>
              <w:widowControl w:val="0"/>
              <w:spacing w:line="360" w:lineRule="auto"/>
              <w:jc w:val="center"/>
              <w:rPr>
                <w:color w:val="auto"/>
                <w:highlight w:val="none"/>
              </w:rPr>
            </w:pPr>
          </w:p>
        </w:tc>
        <w:tc>
          <w:tcPr>
            <w:tcW w:w="1736" w:type="dxa"/>
            <w:vMerge w:val="continue"/>
            <w:vAlign w:val="center"/>
          </w:tcPr>
          <w:p>
            <w:pPr>
              <w:widowControl w:val="0"/>
              <w:spacing w:line="360" w:lineRule="auto"/>
              <w:jc w:val="both"/>
              <w:rPr>
                <w:color w:val="auto"/>
                <w:highlight w:val="none"/>
              </w:rPr>
            </w:pPr>
          </w:p>
        </w:tc>
        <w:tc>
          <w:tcPr>
            <w:tcW w:w="1110" w:type="dxa"/>
            <w:vAlign w:val="center"/>
          </w:tcPr>
          <w:p>
            <w:pPr>
              <w:widowControl w:val="0"/>
              <w:spacing w:line="360" w:lineRule="auto"/>
              <w:jc w:val="both"/>
              <w:rPr>
                <w:color w:val="auto"/>
                <w:highlight w:val="none"/>
              </w:rPr>
            </w:pPr>
            <w:r>
              <w:rPr>
                <w:rFonts w:hint="eastAsia"/>
                <w:color w:val="auto"/>
                <w:highlight w:val="none"/>
              </w:rPr>
              <w:t>注册人员</w:t>
            </w:r>
          </w:p>
        </w:tc>
        <w:tc>
          <w:tcPr>
            <w:tcW w:w="4301" w:type="dxa"/>
            <w:vAlign w:val="center"/>
          </w:tcPr>
          <w:p>
            <w:pPr>
              <w:widowControl w:val="0"/>
              <w:spacing w:line="360" w:lineRule="auto"/>
              <w:jc w:val="both"/>
              <w:rPr>
                <w:color w:val="auto"/>
                <w:highlight w:val="none"/>
              </w:rPr>
            </w:pPr>
          </w:p>
        </w:tc>
        <w:tc>
          <w:tcPr>
            <w:tcW w:w="1922" w:type="dxa"/>
            <w:vAlign w:val="center"/>
          </w:tcPr>
          <w:p>
            <w:pPr>
              <w:widowControl w:val="0"/>
              <w:tabs>
                <w:tab w:val="left" w:pos="9354"/>
              </w:tabs>
              <w:ind w:right="-2"/>
              <w:jc w:val="both"/>
              <w:rPr>
                <w:color w:val="auto"/>
                <w:highlight w:val="none"/>
              </w:rPr>
            </w:pPr>
            <w:r>
              <w:rPr>
                <w:rFonts w:hint="eastAsia" w:ascii="宋体" w:hAnsi="宋体"/>
                <w:color w:val="auto"/>
                <w:kern w:val="10"/>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01" w:type="dxa"/>
            <w:vMerge w:val="restart"/>
            <w:vAlign w:val="center"/>
          </w:tcPr>
          <w:p>
            <w:pPr>
              <w:widowControl w:val="0"/>
              <w:spacing w:line="360" w:lineRule="auto"/>
              <w:jc w:val="center"/>
              <w:rPr>
                <w:color w:val="auto"/>
                <w:highlight w:val="none"/>
              </w:rPr>
            </w:pPr>
            <w:r>
              <w:rPr>
                <w:rFonts w:hint="eastAsia"/>
                <w:color w:val="auto"/>
                <w:highlight w:val="none"/>
              </w:rPr>
              <w:t>2</w:t>
            </w:r>
          </w:p>
        </w:tc>
        <w:tc>
          <w:tcPr>
            <w:tcW w:w="1736" w:type="dxa"/>
            <w:vMerge w:val="restart"/>
            <w:vAlign w:val="center"/>
          </w:tcPr>
          <w:p>
            <w:pPr>
              <w:widowControl w:val="0"/>
              <w:spacing w:line="360" w:lineRule="auto"/>
              <w:jc w:val="both"/>
              <w:rPr>
                <w:color w:val="auto"/>
                <w:highlight w:val="none"/>
              </w:rPr>
            </w:pPr>
            <w:r>
              <w:rPr>
                <w:rFonts w:hint="eastAsia"/>
                <w:color w:val="auto"/>
                <w:highlight w:val="none"/>
              </w:rPr>
              <w:t>勘察单位企业综合实力（若非联合联合体投标的，可不填写本项）</w:t>
            </w:r>
          </w:p>
        </w:tc>
        <w:tc>
          <w:tcPr>
            <w:tcW w:w="1110" w:type="dxa"/>
            <w:vAlign w:val="center"/>
          </w:tcPr>
          <w:p>
            <w:pPr>
              <w:widowControl w:val="0"/>
              <w:spacing w:line="360" w:lineRule="auto"/>
              <w:jc w:val="both"/>
              <w:rPr>
                <w:color w:val="auto"/>
                <w:highlight w:val="none"/>
              </w:rPr>
            </w:pPr>
            <w:r>
              <w:rPr>
                <w:rFonts w:hint="eastAsia"/>
                <w:color w:val="auto"/>
                <w:highlight w:val="none"/>
              </w:rPr>
              <w:t>注册资本</w:t>
            </w:r>
          </w:p>
        </w:tc>
        <w:tc>
          <w:tcPr>
            <w:tcW w:w="4301" w:type="dxa"/>
            <w:vAlign w:val="center"/>
          </w:tcPr>
          <w:p>
            <w:pPr>
              <w:widowControl w:val="0"/>
              <w:spacing w:line="360" w:lineRule="auto"/>
              <w:jc w:val="both"/>
              <w:rPr>
                <w:color w:val="auto"/>
                <w:highlight w:val="none"/>
              </w:rPr>
            </w:pPr>
          </w:p>
        </w:tc>
        <w:tc>
          <w:tcPr>
            <w:tcW w:w="1922" w:type="dxa"/>
            <w:vAlign w:val="center"/>
          </w:tcPr>
          <w:p>
            <w:pPr>
              <w:widowControl w:val="0"/>
              <w:tabs>
                <w:tab w:val="left" w:pos="9354"/>
              </w:tabs>
              <w:ind w:right="-2"/>
              <w:jc w:val="both"/>
              <w:rPr>
                <w:color w:val="auto"/>
                <w:highlight w:val="none"/>
              </w:rPr>
            </w:pPr>
            <w:r>
              <w:rPr>
                <w:rFonts w:hint="eastAsia" w:ascii="宋体" w:hAnsi="宋体"/>
                <w:color w:val="auto"/>
                <w:kern w:val="10"/>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01" w:type="dxa"/>
            <w:vMerge w:val="continue"/>
            <w:vAlign w:val="center"/>
          </w:tcPr>
          <w:p>
            <w:pPr>
              <w:widowControl w:val="0"/>
              <w:spacing w:line="360" w:lineRule="auto"/>
              <w:jc w:val="center"/>
              <w:rPr>
                <w:color w:val="auto"/>
                <w:highlight w:val="none"/>
              </w:rPr>
            </w:pPr>
          </w:p>
        </w:tc>
        <w:tc>
          <w:tcPr>
            <w:tcW w:w="1736" w:type="dxa"/>
            <w:vMerge w:val="continue"/>
            <w:vAlign w:val="center"/>
          </w:tcPr>
          <w:p>
            <w:pPr>
              <w:widowControl w:val="0"/>
              <w:spacing w:line="360" w:lineRule="auto"/>
              <w:jc w:val="both"/>
              <w:rPr>
                <w:color w:val="auto"/>
                <w:highlight w:val="none"/>
              </w:rPr>
            </w:pPr>
          </w:p>
        </w:tc>
        <w:tc>
          <w:tcPr>
            <w:tcW w:w="1110" w:type="dxa"/>
            <w:vAlign w:val="center"/>
          </w:tcPr>
          <w:p>
            <w:pPr>
              <w:widowControl w:val="0"/>
              <w:spacing w:line="360" w:lineRule="auto"/>
              <w:jc w:val="both"/>
              <w:rPr>
                <w:color w:val="auto"/>
                <w:highlight w:val="none"/>
              </w:rPr>
            </w:pPr>
            <w:r>
              <w:rPr>
                <w:rFonts w:hint="eastAsia"/>
                <w:color w:val="auto"/>
                <w:highlight w:val="none"/>
              </w:rPr>
              <w:t>资质情况</w:t>
            </w:r>
          </w:p>
        </w:tc>
        <w:tc>
          <w:tcPr>
            <w:tcW w:w="4301" w:type="dxa"/>
            <w:vAlign w:val="center"/>
          </w:tcPr>
          <w:p>
            <w:pPr>
              <w:widowControl w:val="0"/>
              <w:spacing w:line="360" w:lineRule="auto"/>
              <w:jc w:val="both"/>
              <w:rPr>
                <w:color w:val="auto"/>
                <w:highlight w:val="none"/>
              </w:rPr>
            </w:pPr>
          </w:p>
        </w:tc>
        <w:tc>
          <w:tcPr>
            <w:tcW w:w="1922" w:type="dxa"/>
            <w:vAlign w:val="center"/>
          </w:tcPr>
          <w:p>
            <w:pPr>
              <w:widowControl w:val="0"/>
              <w:tabs>
                <w:tab w:val="left" w:pos="9354"/>
              </w:tabs>
              <w:ind w:right="-2"/>
              <w:jc w:val="both"/>
              <w:rPr>
                <w:color w:val="auto"/>
                <w:highlight w:val="none"/>
              </w:rPr>
            </w:pPr>
            <w:r>
              <w:rPr>
                <w:rFonts w:hint="eastAsia" w:ascii="宋体" w:hAnsi="宋体"/>
                <w:color w:val="auto"/>
                <w:kern w:val="10"/>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01" w:type="dxa"/>
            <w:vMerge w:val="continue"/>
            <w:vAlign w:val="center"/>
          </w:tcPr>
          <w:p>
            <w:pPr>
              <w:widowControl w:val="0"/>
              <w:spacing w:line="360" w:lineRule="auto"/>
              <w:jc w:val="center"/>
              <w:rPr>
                <w:color w:val="auto"/>
                <w:highlight w:val="none"/>
              </w:rPr>
            </w:pPr>
          </w:p>
        </w:tc>
        <w:tc>
          <w:tcPr>
            <w:tcW w:w="1736" w:type="dxa"/>
            <w:vMerge w:val="continue"/>
            <w:vAlign w:val="center"/>
          </w:tcPr>
          <w:p>
            <w:pPr>
              <w:widowControl w:val="0"/>
              <w:spacing w:line="360" w:lineRule="auto"/>
              <w:jc w:val="both"/>
              <w:rPr>
                <w:color w:val="auto"/>
                <w:highlight w:val="none"/>
              </w:rPr>
            </w:pPr>
          </w:p>
        </w:tc>
        <w:tc>
          <w:tcPr>
            <w:tcW w:w="1110" w:type="dxa"/>
            <w:vAlign w:val="center"/>
          </w:tcPr>
          <w:p>
            <w:pPr>
              <w:widowControl w:val="0"/>
              <w:spacing w:line="360" w:lineRule="auto"/>
              <w:jc w:val="both"/>
              <w:rPr>
                <w:color w:val="auto"/>
                <w:highlight w:val="none"/>
              </w:rPr>
            </w:pPr>
            <w:r>
              <w:rPr>
                <w:rFonts w:hint="eastAsia"/>
                <w:color w:val="auto"/>
                <w:highlight w:val="none"/>
              </w:rPr>
              <w:t>注册人员</w:t>
            </w:r>
          </w:p>
        </w:tc>
        <w:tc>
          <w:tcPr>
            <w:tcW w:w="4301" w:type="dxa"/>
            <w:vAlign w:val="center"/>
          </w:tcPr>
          <w:p>
            <w:pPr>
              <w:widowControl w:val="0"/>
              <w:spacing w:line="360" w:lineRule="auto"/>
              <w:jc w:val="both"/>
              <w:rPr>
                <w:color w:val="auto"/>
                <w:highlight w:val="none"/>
              </w:rPr>
            </w:pPr>
          </w:p>
        </w:tc>
        <w:tc>
          <w:tcPr>
            <w:tcW w:w="1922" w:type="dxa"/>
            <w:vAlign w:val="center"/>
          </w:tcPr>
          <w:p>
            <w:pPr>
              <w:widowControl w:val="0"/>
              <w:tabs>
                <w:tab w:val="left" w:pos="9354"/>
              </w:tabs>
              <w:ind w:right="-2"/>
              <w:jc w:val="both"/>
              <w:rPr>
                <w:color w:val="auto"/>
                <w:highlight w:val="none"/>
              </w:rPr>
            </w:pPr>
            <w:r>
              <w:rPr>
                <w:rFonts w:hint="eastAsia" w:ascii="宋体" w:hAnsi="宋体"/>
                <w:color w:val="auto"/>
                <w:kern w:val="10"/>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01" w:type="dxa"/>
            <w:vMerge w:val="restart"/>
            <w:vAlign w:val="center"/>
          </w:tcPr>
          <w:p>
            <w:pPr>
              <w:widowControl w:val="0"/>
              <w:spacing w:line="360" w:lineRule="auto"/>
              <w:jc w:val="center"/>
              <w:rPr>
                <w:color w:val="auto"/>
                <w:highlight w:val="none"/>
              </w:rPr>
            </w:pPr>
            <w:r>
              <w:rPr>
                <w:rFonts w:hint="eastAsia"/>
                <w:color w:val="auto"/>
                <w:highlight w:val="none"/>
              </w:rPr>
              <w:t>3</w:t>
            </w:r>
          </w:p>
        </w:tc>
        <w:tc>
          <w:tcPr>
            <w:tcW w:w="2846" w:type="dxa"/>
            <w:gridSpan w:val="2"/>
            <w:vMerge w:val="restart"/>
            <w:vAlign w:val="center"/>
          </w:tcPr>
          <w:p>
            <w:pPr>
              <w:widowControl w:val="0"/>
              <w:spacing w:line="360" w:lineRule="auto"/>
              <w:jc w:val="both"/>
              <w:rPr>
                <w:color w:val="auto"/>
                <w:highlight w:val="none"/>
              </w:rPr>
            </w:pPr>
            <w:r>
              <w:rPr>
                <w:rFonts w:hint="eastAsia"/>
                <w:color w:val="auto"/>
                <w:highlight w:val="none"/>
              </w:rPr>
              <w:t>投标报价</w:t>
            </w:r>
          </w:p>
        </w:tc>
        <w:tc>
          <w:tcPr>
            <w:tcW w:w="4301" w:type="dxa"/>
            <w:vAlign w:val="center"/>
          </w:tcPr>
          <w:p>
            <w:pPr>
              <w:widowControl w:val="0"/>
              <w:spacing w:after="0" w:line="360" w:lineRule="auto"/>
              <w:jc w:val="both"/>
              <w:rPr>
                <w:rFonts w:hint="eastAsia"/>
                <w:color w:val="auto"/>
                <w:highlight w:val="none"/>
              </w:rPr>
            </w:pPr>
            <w:r>
              <w:rPr>
                <w:rFonts w:hint="eastAsia"/>
                <w:color w:val="auto"/>
                <w:highlight w:val="none"/>
              </w:rPr>
              <w:t>勘察费（</w:t>
            </w:r>
            <w:r>
              <w:rPr>
                <w:rFonts w:hint="eastAsia" w:eastAsia="宋体"/>
                <w:color w:val="auto"/>
                <w:highlight w:val="none"/>
                <w:lang w:val="en-US" w:eastAsia="zh-CN"/>
              </w:rPr>
              <w:t>万</w:t>
            </w:r>
            <w:r>
              <w:rPr>
                <w:rFonts w:hint="eastAsia"/>
                <w:color w:val="auto"/>
                <w:highlight w:val="none"/>
              </w:rPr>
              <w:t>元）</w:t>
            </w:r>
          </w:p>
          <w:p>
            <w:pPr>
              <w:pStyle w:val="2"/>
              <w:widowControl w:val="0"/>
              <w:jc w:val="both"/>
              <w:rPr>
                <w:color w:val="auto"/>
              </w:rPr>
            </w:pPr>
            <w:r>
              <w:rPr>
                <w:rFonts w:hint="eastAsia" w:ascii="宋体" w:hAnsi="宋体" w:cs="宋体"/>
                <w:bCs/>
                <w:color w:val="auto"/>
                <w:szCs w:val="21"/>
                <w:lang w:bidi="ar"/>
              </w:rPr>
              <w:t>勘察费下浮率（</w:t>
            </w:r>
            <w:r>
              <w:rPr>
                <w:rFonts w:ascii="宋体" w:hAnsi="宋体" w:cs="宋体"/>
                <w:bCs/>
                <w:color w:val="auto"/>
                <w:szCs w:val="21"/>
                <w:lang w:bidi="ar"/>
              </w:rPr>
              <w:t>%）</w:t>
            </w:r>
          </w:p>
        </w:tc>
        <w:tc>
          <w:tcPr>
            <w:tcW w:w="1922" w:type="dxa"/>
            <w:vMerge w:val="restart"/>
            <w:vAlign w:val="center"/>
          </w:tcPr>
          <w:p>
            <w:pPr>
              <w:widowControl w:val="0"/>
              <w:tabs>
                <w:tab w:val="left" w:pos="9354"/>
              </w:tabs>
              <w:ind w:right="-2"/>
              <w:jc w:val="both"/>
              <w:rPr>
                <w:rFonts w:ascii="宋体" w:hAnsi="宋体" w:eastAsia="宋体"/>
                <w:color w:val="auto"/>
                <w:kern w:val="10"/>
                <w:highlight w:val="none"/>
              </w:rPr>
            </w:pPr>
            <w:r>
              <w:rPr>
                <w:rFonts w:hint="eastAsia" w:ascii="宋体" w:hAnsi="宋体" w:eastAsia="宋体"/>
                <w:color w:val="auto"/>
                <w:kern w:val="10"/>
                <w:highlight w:val="none"/>
              </w:rPr>
              <w:t>投标总价（</w:t>
            </w:r>
            <w:r>
              <w:rPr>
                <w:rFonts w:hint="eastAsia" w:eastAsia="宋体"/>
                <w:color w:val="auto"/>
                <w:highlight w:val="none"/>
                <w:lang w:val="en-US" w:eastAsia="zh-CN"/>
              </w:rPr>
              <w:t>万</w:t>
            </w:r>
            <w:r>
              <w:rPr>
                <w:rFonts w:hint="eastAsia"/>
                <w:color w:val="auto"/>
                <w:highlight w:val="none"/>
              </w:rPr>
              <w:t>元</w:t>
            </w:r>
            <w:r>
              <w:rPr>
                <w:rFonts w:hint="eastAsia" w:ascii="宋体" w:hAnsi="宋体" w:eastAsia="宋体"/>
                <w:color w:val="auto"/>
                <w:kern w:val="1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501" w:type="dxa"/>
            <w:vMerge w:val="continue"/>
            <w:vAlign w:val="center"/>
          </w:tcPr>
          <w:p>
            <w:pPr>
              <w:widowControl w:val="0"/>
              <w:spacing w:line="360" w:lineRule="auto"/>
              <w:jc w:val="center"/>
              <w:rPr>
                <w:color w:val="auto"/>
                <w:highlight w:val="none"/>
              </w:rPr>
            </w:pPr>
          </w:p>
        </w:tc>
        <w:tc>
          <w:tcPr>
            <w:tcW w:w="2846" w:type="dxa"/>
            <w:gridSpan w:val="2"/>
            <w:vMerge w:val="continue"/>
            <w:vAlign w:val="center"/>
          </w:tcPr>
          <w:p>
            <w:pPr>
              <w:widowControl w:val="0"/>
              <w:spacing w:line="360" w:lineRule="auto"/>
              <w:jc w:val="both"/>
              <w:rPr>
                <w:color w:val="auto"/>
                <w:highlight w:val="none"/>
              </w:rPr>
            </w:pPr>
          </w:p>
        </w:tc>
        <w:tc>
          <w:tcPr>
            <w:tcW w:w="4301" w:type="dxa"/>
            <w:vAlign w:val="center"/>
          </w:tcPr>
          <w:p>
            <w:pPr>
              <w:widowControl w:val="0"/>
              <w:spacing w:after="0" w:line="360" w:lineRule="auto"/>
              <w:jc w:val="both"/>
              <w:rPr>
                <w:color w:val="auto"/>
                <w:highlight w:val="none"/>
              </w:rPr>
            </w:pPr>
            <w:r>
              <w:rPr>
                <w:rFonts w:hint="eastAsia"/>
                <w:color w:val="auto"/>
                <w:highlight w:val="none"/>
              </w:rPr>
              <w:t>设计费（</w:t>
            </w:r>
            <w:r>
              <w:rPr>
                <w:rFonts w:hint="eastAsia" w:eastAsia="宋体"/>
                <w:color w:val="auto"/>
                <w:highlight w:val="none"/>
                <w:lang w:val="en-US" w:eastAsia="zh-CN"/>
              </w:rPr>
              <w:t>万</w:t>
            </w:r>
            <w:r>
              <w:rPr>
                <w:rFonts w:hint="eastAsia"/>
                <w:color w:val="auto"/>
                <w:highlight w:val="none"/>
              </w:rPr>
              <w:t>元）</w:t>
            </w:r>
          </w:p>
        </w:tc>
        <w:tc>
          <w:tcPr>
            <w:tcW w:w="1922" w:type="dxa"/>
            <w:vMerge w:val="continue"/>
            <w:vAlign w:val="center"/>
          </w:tcPr>
          <w:p>
            <w:pPr>
              <w:widowControl w:val="0"/>
              <w:tabs>
                <w:tab w:val="left" w:pos="9354"/>
              </w:tabs>
              <w:ind w:right="-2"/>
              <w:jc w:val="both"/>
              <w:rPr>
                <w:rFonts w:ascii="宋体" w:hAnsi="宋体"/>
                <w:color w:val="auto"/>
                <w:kern w:val="1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restart"/>
            <w:vAlign w:val="center"/>
          </w:tcPr>
          <w:p>
            <w:pPr>
              <w:widowControl w:val="0"/>
              <w:spacing w:line="360" w:lineRule="auto"/>
              <w:jc w:val="center"/>
              <w:rPr>
                <w:rFonts w:hint="eastAsia" w:eastAsia="宋体"/>
                <w:color w:val="auto"/>
                <w:highlight w:val="none"/>
                <w:lang w:eastAsia="zh-CN"/>
              </w:rPr>
            </w:pPr>
            <w:r>
              <w:rPr>
                <w:rFonts w:hint="eastAsia" w:eastAsia="宋体"/>
                <w:color w:val="auto"/>
                <w:highlight w:val="none"/>
                <w:lang w:val="en-US" w:eastAsia="zh-CN"/>
              </w:rPr>
              <w:t>4</w:t>
            </w:r>
          </w:p>
        </w:tc>
        <w:tc>
          <w:tcPr>
            <w:tcW w:w="2846" w:type="dxa"/>
            <w:gridSpan w:val="2"/>
            <w:vMerge w:val="restart"/>
            <w:vAlign w:val="center"/>
          </w:tcPr>
          <w:p>
            <w:pPr>
              <w:keepNext/>
              <w:keepLines/>
              <w:widowControl w:val="0"/>
              <w:spacing w:line="360" w:lineRule="auto"/>
              <w:jc w:val="both"/>
              <w:outlineLvl w:val="3"/>
              <w:rPr>
                <w:rFonts w:eastAsiaTheme="minorEastAsia"/>
                <w:b/>
                <w:bCs/>
                <w:color w:val="auto"/>
                <w:szCs w:val="28"/>
                <w:highlight w:val="none"/>
              </w:rPr>
            </w:pPr>
            <w:r>
              <w:rPr>
                <w:rFonts w:hint="eastAsia" w:ascii="宋体" w:hAnsi="宋体" w:eastAsia="宋体" w:cs="宋体"/>
                <w:color w:val="auto"/>
                <w:szCs w:val="24"/>
                <w:highlight w:val="none"/>
              </w:rPr>
              <w:t>项目管理团队履历及主要业绩</w:t>
            </w:r>
            <w:r>
              <w:rPr>
                <w:rFonts w:hint="eastAsia" w:cs="Times New Roman"/>
                <w:color w:val="auto"/>
                <w:highlight w:val="none"/>
              </w:rPr>
              <w:t>（需与技术标中拟投入人员一致）</w:t>
            </w:r>
          </w:p>
        </w:tc>
        <w:tc>
          <w:tcPr>
            <w:tcW w:w="4301" w:type="dxa"/>
            <w:vAlign w:val="center"/>
          </w:tcPr>
          <w:p>
            <w:pPr>
              <w:widowControl w:val="0"/>
              <w:spacing w:line="360" w:lineRule="auto"/>
              <w:jc w:val="both"/>
              <w:rPr>
                <w:color w:val="auto"/>
                <w:highlight w:val="none"/>
              </w:rPr>
            </w:pPr>
            <w:r>
              <w:rPr>
                <w:rFonts w:hint="eastAsia" w:ascii="宋体" w:hAnsi="宋体" w:cs="宋体"/>
                <w:color w:val="auto"/>
                <w:highlight w:val="none"/>
              </w:rPr>
              <w:t>项目</w:t>
            </w:r>
            <w:r>
              <w:rPr>
                <w:rFonts w:hint="eastAsia" w:ascii="宋体" w:hAnsi="宋体" w:eastAsia="宋体" w:cs="宋体"/>
                <w:color w:val="auto"/>
                <w:highlight w:val="none"/>
              </w:rPr>
              <w:t>总</w:t>
            </w:r>
            <w:r>
              <w:rPr>
                <w:rFonts w:hint="eastAsia" w:ascii="宋体" w:hAnsi="宋体" w:cs="宋体"/>
                <w:color w:val="auto"/>
                <w:highlight w:val="none"/>
              </w:rPr>
              <w:t>负责人</w:t>
            </w:r>
          </w:p>
          <w:p>
            <w:pPr>
              <w:widowControl w:val="0"/>
              <w:spacing w:line="360" w:lineRule="auto"/>
              <w:jc w:val="both"/>
              <w:rPr>
                <w:color w:val="auto"/>
                <w:highlight w:val="none"/>
              </w:rPr>
            </w:pPr>
            <w:r>
              <w:rPr>
                <w:rFonts w:hint="eastAsia" w:ascii="Times New Roman" w:hAnsi="Times New Roman" w:cs="Times New Roman"/>
                <w:color w:val="auto"/>
                <w:highlight w:val="none"/>
              </w:rPr>
              <w:t>姓名：       职称：   注册证</w:t>
            </w:r>
            <w:r>
              <w:rPr>
                <w:rFonts w:hint="eastAsia" w:ascii="宋体" w:hAnsi="宋体" w:eastAsia="宋体" w:cs="宋体"/>
                <w:color w:val="auto"/>
                <w:highlight w:val="none"/>
              </w:rPr>
              <w:t>（如有）</w:t>
            </w:r>
            <w:r>
              <w:rPr>
                <w:rFonts w:hint="eastAsia" w:ascii="Times New Roman" w:hAnsi="Times New Roman" w:cs="Times New Roman"/>
                <w:color w:val="auto"/>
                <w:highlight w:val="none"/>
              </w:rPr>
              <w:t xml:space="preserve">：               </w:t>
            </w:r>
          </w:p>
          <w:p>
            <w:pPr>
              <w:widowControl w:val="0"/>
              <w:spacing w:line="360" w:lineRule="auto"/>
              <w:jc w:val="both"/>
              <w:rPr>
                <w:rFonts w:eastAsiaTheme="minorEastAsia"/>
                <w:color w:val="auto"/>
                <w:highlight w:val="none"/>
              </w:rPr>
            </w:pPr>
            <w:r>
              <w:rPr>
                <w:rFonts w:hint="eastAsia" w:ascii="Times New Roman" w:hAnsi="Times New Roman" w:cs="Times New Roman"/>
                <w:color w:val="auto"/>
                <w:highlight w:val="none"/>
              </w:rPr>
              <w:t>提供身份证：（是/否）  提供</w:t>
            </w:r>
            <w:r>
              <w:rPr>
                <w:rFonts w:hint="eastAsia" w:ascii="宋体" w:hAnsi="Times New Roman" w:cs="Times New Roman"/>
                <w:bCs/>
                <w:color w:val="auto"/>
                <w:highlight w:val="none"/>
              </w:rPr>
              <w:t>社保证明：</w:t>
            </w:r>
            <w:r>
              <w:rPr>
                <w:rFonts w:hint="eastAsia" w:ascii="Times New Roman" w:hAnsi="Times New Roman" w:cs="Times New Roman"/>
                <w:color w:val="auto"/>
                <w:highlight w:val="none"/>
              </w:rPr>
              <w:t xml:space="preserve">（是/否）   </w:t>
            </w:r>
          </w:p>
          <w:p>
            <w:pPr>
              <w:widowControl w:val="0"/>
              <w:spacing w:line="360" w:lineRule="auto"/>
              <w:jc w:val="both"/>
              <w:rPr>
                <w:rFonts w:eastAsiaTheme="minorEastAsia"/>
                <w:color w:val="auto"/>
                <w:highlight w:val="none"/>
              </w:rPr>
            </w:pPr>
            <w:r>
              <w:rPr>
                <w:rFonts w:hint="eastAsia"/>
                <w:color w:val="auto"/>
                <w:highlight w:val="none"/>
              </w:rPr>
              <w:t>履历情况</w:t>
            </w:r>
            <w:r>
              <w:rPr>
                <w:rFonts w:hint="eastAsia" w:ascii="宋体" w:hAnsi="宋体" w:eastAsia="宋体" w:cs="宋体"/>
                <w:color w:val="auto"/>
                <w:highlight w:val="none"/>
              </w:rPr>
              <w:t>（提供</w:t>
            </w:r>
            <w:r>
              <w:rPr>
                <w:rFonts w:hint="eastAsia" w:eastAsia="宋体"/>
                <w:color w:val="auto"/>
                <w:highlight w:val="none"/>
                <w:lang w:val="en-US" w:eastAsia="zh-CN"/>
              </w:rPr>
              <w:t>建筑工程</w:t>
            </w:r>
            <w:r>
              <w:rPr>
                <w:rFonts w:hint="eastAsia" w:eastAsia="宋体"/>
                <w:color w:val="auto"/>
                <w:highlight w:val="none"/>
                <w:lang w:eastAsia="zh-CN"/>
              </w:rPr>
              <w:t>类</w:t>
            </w:r>
            <w:r>
              <w:rPr>
                <w:rFonts w:hint="eastAsia"/>
                <w:color w:val="auto"/>
                <w:highlight w:val="none"/>
              </w:rPr>
              <w:t>业绩</w:t>
            </w:r>
            <w:r>
              <w:rPr>
                <w:rFonts w:hint="eastAsia" w:ascii="宋体" w:hAnsi="宋体" w:eastAsia="宋体" w:cs="宋体"/>
                <w:color w:val="auto"/>
                <w:highlight w:val="none"/>
              </w:rPr>
              <w:t>）</w:t>
            </w:r>
            <w:r>
              <w:rPr>
                <w:rFonts w:hint="eastAsia"/>
                <w:color w:val="auto"/>
                <w:highlight w:val="none"/>
              </w:rPr>
              <w:t>：</w:t>
            </w:r>
          </w:p>
          <w:p>
            <w:pPr>
              <w:widowControl w:val="0"/>
              <w:spacing w:line="360" w:lineRule="auto"/>
              <w:jc w:val="both"/>
              <w:rPr>
                <w:color w:val="auto"/>
                <w:highlight w:val="none"/>
              </w:rPr>
            </w:pPr>
            <w:r>
              <w:rPr>
                <w:rFonts w:hint="eastAsia"/>
                <w:color w:val="auto"/>
                <w:highlight w:val="none"/>
              </w:rPr>
              <w:t>在XX公司</w:t>
            </w:r>
            <w:r>
              <w:rPr>
                <w:rFonts w:hint="eastAsia" w:ascii="宋体" w:hAnsi="宋体" w:eastAsia="宋体" w:cs="宋体"/>
                <w:color w:val="auto"/>
                <w:highlight w:val="none"/>
              </w:rPr>
              <w:t>任职期间</w:t>
            </w:r>
            <w:r>
              <w:rPr>
                <w:rFonts w:hint="eastAsia"/>
                <w:color w:val="auto"/>
                <w:highlight w:val="none"/>
              </w:rPr>
              <w:t>，完成了</w:t>
            </w:r>
            <w:r>
              <w:rPr>
                <w:rFonts w:hint="eastAsia" w:ascii="宋体" w:hAnsi="宋体" w:cs="宋体"/>
                <w:color w:val="auto"/>
                <w:highlight w:val="none"/>
              </w:rPr>
              <w:t>①：</w:t>
            </w:r>
            <w:r>
              <w:rPr>
                <w:rFonts w:hint="eastAsia"/>
                <w:color w:val="auto"/>
                <w:highlight w:val="none"/>
              </w:rPr>
              <w:t>XXX</w:t>
            </w:r>
            <w:r>
              <w:rPr>
                <w:rFonts w:hint="eastAsia" w:eastAsia="宋体"/>
                <w:color w:val="auto"/>
                <w:highlight w:val="none"/>
              </w:rPr>
              <w:t>项目</w:t>
            </w:r>
            <w:r>
              <w:rPr>
                <w:rFonts w:hint="eastAsia"/>
                <w:color w:val="auto"/>
                <w:highlight w:val="none"/>
              </w:rPr>
              <w:t>，建设规模/总投资：XX</w:t>
            </w:r>
            <w:r>
              <w:rPr>
                <w:rFonts w:hint="eastAsia" w:ascii="宋体" w:hAnsi="宋体" w:eastAsia="宋体" w:cs="宋体"/>
                <w:color w:val="auto"/>
                <w:highlight w:val="none"/>
              </w:rPr>
              <w:t>万元</w:t>
            </w:r>
            <w:r>
              <w:rPr>
                <w:rFonts w:hint="eastAsia"/>
                <w:color w:val="auto"/>
                <w:highlight w:val="none"/>
              </w:rPr>
              <w:t>，合同价：XX</w:t>
            </w:r>
            <w:r>
              <w:rPr>
                <w:rFonts w:hint="eastAsia" w:ascii="宋体" w:hAnsi="宋体" w:eastAsia="宋体" w:cs="宋体"/>
                <w:color w:val="auto"/>
                <w:highlight w:val="none"/>
              </w:rPr>
              <w:t>万元</w:t>
            </w:r>
            <w:r>
              <w:rPr>
                <w:rFonts w:hint="eastAsia"/>
                <w:color w:val="auto"/>
                <w:highlight w:val="none"/>
              </w:rPr>
              <w:t>；</w:t>
            </w:r>
            <w:r>
              <w:rPr>
                <w:rFonts w:hint="eastAsia" w:ascii="宋体" w:hAnsi="宋体" w:cs="宋体"/>
                <w:color w:val="auto"/>
                <w:highlight w:val="none"/>
              </w:rPr>
              <w:t>②...③...</w:t>
            </w:r>
            <w:r>
              <w:rPr>
                <w:rFonts w:hint="eastAsia"/>
                <w:color w:val="auto"/>
                <w:highlight w:val="none"/>
              </w:rPr>
              <w:t>。</w:t>
            </w:r>
          </w:p>
        </w:tc>
        <w:tc>
          <w:tcPr>
            <w:tcW w:w="1922" w:type="dxa"/>
            <w:vAlign w:val="center"/>
          </w:tcPr>
          <w:p>
            <w:pPr>
              <w:widowControl w:val="0"/>
              <w:tabs>
                <w:tab w:val="left" w:pos="9354"/>
              </w:tabs>
              <w:ind w:right="-2"/>
              <w:jc w:val="both"/>
              <w:rPr>
                <w:color w:val="auto"/>
                <w:highlight w:val="none"/>
              </w:rPr>
            </w:pPr>
            <w:r>
              <w:rPr>
                <w:rFonts w:hint="eastAsia" w:ascii="宋体" w:hAnsi="宋体"/>
                <w:color w:val="auto"/>
                <w:kern w:val="10"/>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pPr>
              <w:widowControl w:val="0"/>
              <w:spacing w:line="360" w:lineRule="auto"/>
              <w:jc w:val="center"/>
              <w:rPr>
                <w:color w:val="auto"/>
                <w:highlight w:val="none"/>
              </w:rPr>
            </w:pPr>
          </w:p>
        </w:tc>
        <w:tc>
          <w:tcPr>
            <w:tcW w:w="2846" w:type="dxa"/>
            <w:gridSpan w:val="2"/>
            <w:vMerge w:val="continue"/>
            <w:vAlign w:val="center"/>
          </w:tcPr>
          <w:p>
            <w:pPr>
              <w:keepNext/>
              <w:keepLines/>
              <w:widowControl w:val="0"/>
              <w:spacing w:line="360" w:lineRule="auto"/>
              <w:jc w:val="both"/>
              <w:outlineLvl w:val="3"/>
              <w:rPr>
                <w:b/>
                <w:bCs/>
                <w:color w:val="auto"/>
                <w:szCs w:val="28"/>
                <w:highlight w:val="none"/>
              </w:rPr>
            </w:pPr>
          </w:p>
        </w:tc>
        <w:tc>
          <w:tcPr>
            <w:tcW w:w="4301" w:type="dxa"/>
            <w:vAlign w:val="center"/>
          </w:tcPr>
          <w:p>
            <w:pPr>
              <w:widowControl w:val="0"/>
              <w:spacing w:line="360" w:lineRule="auto"/>
              <w:jc w:val="both"/>
              <w:rPr>
                <w:color w:val="auto"/>
                <w:highlight w:val="none"/>
              </w:rPr>
            </w:pPr>
            <w:r>
              <w:rPr>
                <w:rFonts w:hint="eastAsia" w:ascii="宋体" w:hAnsi="宋体" w:cs="宋体"/>
                <w:color w:val="auto"/>
                <w:highlight w:val="none"/>
              </w:rPr>
              <w:t>设计项目负责人</w:t>
            </w:r>
          </w:p>
          <w:p>
            <w:pPr>
              <w:widowControl w:val="0"/>
              <w:spacing w:line="360" w:lineRule="auto"/>
              <w:jc w:val="both"/>
              <w:rPr>
                <w:color w:val="auto"/>
                <w:highlight w:val="none"/>
              </w:rPr>
            </w:pPr>
            <w:r>
              <w:rPr>
                <w:rFonts w:hint="eastAsia" w:ascii="Times New Roman" w:hAnsi="Times New Roman" w:cs="Times New Roman"/>
                <w:color w:val="auto"/>
                <w:highlight w:val="none"/>
              </w:rPr>
              <w:t xml:space="preserve">姓名：       职称：      注册证：               </w:t>
            </w:r>
          </w:p>
          <w:p>
            <w:pPr>
              <w:pStyle w:val="6"/>
              <w:widowControl w:val="0"/>
              <w:ind w:firstLine="0" w:firstLineChars="0"/>
              <w:jc w:val="both"/>
              <w:rPr>
                <w:rFonts w:eastAsiaTheme="minorEastAsia"/>
                <w:color w:val="auto"/>
                <w:highlight w:val="none"/>
              </w:rPr>
            </w:pPr>
            <w:r>
              <w:rPr>
                <w:rFonts w:hint="eastAsia" w:ascii="Times New Roman" w:hAnsi="Times New Roman" w:cs="Times New Roman"/>
                <w:color w:val="auto"/>
                <w:highlight w:val="none"/>
              </w:rPr>
              <w:t>提供身份证：（是/否）  提供</w:t>
            </w:r>
            <w:r>
              <w:rPr>
                <w:rFonts w:hint="eastAsia" w:ascii="宋体" w:hAnsi="Times New Roman" w:cs="Times New Roman"/>
                <w:bCs/>
                <w:color w:val="auto"/>
                <w:highlight w:val="none"/>
              </w:rPr>
              <w:t>社保证明：</w:t>
            </w:r>
            <w:r>
              <w:rPr>
                <w:rFonts w:hint="eastAsia" w:ascii="Times New Roman" w:hAnsi="Times New Roman" w:cs="Times New Roman"/>
                <w:color w:val="auto"/>
                <w:highlight w:val="none"/>
              </w:rPr>
              <w:t xml:space="preserve">（是/否）   </w:t>
            </w:r>
          </w:p>
          <w:p>
            <w:pPr>
              <w:widowControl w:val="0"/>
              <w:spacing w:line="360" w:lineRule="auto"/>
              <w:jc w:val="both"/>
              <w:rPr>
                <w:rFonts w:eastAsiaTheme="minorEastAsia"/>
                <w:color w:val="auto"/>
                <w:highlight w:val="none"/>
              </w:rPr>
            </w:pPr>
            <w:r>
              <w:rPr>
                <w:rFonts w:hint="eastAsia"/>
                <w:color w:val="auto"/>
                <w:highlight w:val="none"/>
              </w:rPr>
              <w:t>履历情况</w:t>
            </w:r>
            <w:r>
              <w:rPr>
                <w:rFonts w:hint="eastAsia" w:ascii="宋体" w:hAnsi="宋体" w:eastAsia="宋体" w:cs="宋体"/>
                <w:color w:val="auto"/>
                <w:highlight w:val="none"/>
              </w:rPr>
              <w:t>（提供</w:t>
            </w:r>
            <w:r>
              <w:rPr>
                <w:rFonts w:hint="eastAsia" w:eastAsia="宋体"/>
                <w:color w:val="auto"/>
                <w:highlight w:val="none"/>
                <w:lang w:val="en-US" w:eastAsia="zh-CN"/>
              </w:rPr>
              <w:t>建筑工程</w:t>
            </w:r>
            <w:r>
              <w:rPr>
                <w:rFonts w:hint="eastAsia" w:eastAsia="宋体"/>
                <w:color w:val="auto"/>
                <w:highlight w:val="none"/>
                <w:lang w:eastAsia="zh-CN"/>
              </w:rPr>
              <w:t>类</w:t>
            </w:r>
            <w:r>
              <w:rPr>
                <w:rFonts w:hint="eastAsia"/>
                <w:color w:val="auto"/>
                <w:highlight w:val="none"/>
              </w:rPr>
              <w:t>业绩</w:t>
            </w:r>
            <w:r>
              <w:rPr>
                <w:rFonts w:hint="eastAsia" w:ascii="宋体" w:hAnsi="宋体" w:eastAsia="宋体" w:cs="宋体"/>
                <w:color w:val="auto"/>
                <w:highlight w:val="none"/>
              </w:rPr>
              <w:t>）</w:t>
            </w:r>
            <w:r>
              <w:rPr>
                <w:rFonts w:hint="eastAsia"/>
                <w:color w:val="auto"/>
                <w:highlight w:val="none"/>
              </w:rPr>
              <w:t>：</w:t>
            </w:r>
          </w:p>
          <w:p>
            <w:pPr>
              <w:widowControl w:val="0"/>
              <w:spacing w:line="360" w:lineRule="auto"/>
              <w:jc w:val="both"/>
              <w:rPr>
                <w:color w:val="auto"/>
                <w:highlight w:val="none"/>
              </w:rPr>
            </w:pPr>
            <w:r>
              <w:rPr>
                <w:rFonts w:hint="eastAsia"/>
                <w:color w:val="auto"/>
                <w:highlight w:val="none"/>
              </w:rPr>
              <w:t>在XX公司</w:t>
            </w:r>
            <w:r>
              <w:rPr>
                <w:rFonts w:hint="eastAsia" w:ascii="宋体" w:hAnsi="宋体" w:eastAsia="宋体" w:cs="宋体"/>
                <w:color w:val="auto"/>
                <w:highlight w:val="none"/>
              </w:rPr>
              <w:t>任职期间</w:t>
            </w:r>
            <w:r>
              <w:rPr>
                <w:rFonts w:hint="eastAsia"/>
                <w:color w:val="auto"/>
                <w:highlight w:val="none"/>
              </w:rPr>
              <w:t>，完成了</w:t>
            </w:r>
            <w:r>
              <w:rPr>
                <w:rFonts w:hint="eastAsia" w:ascii="宋体" w:hAnsi="宋体" w:cs="宋体"/>
                <w:color w:val="auto"/>
                <w:highlight w:val="none"/>
              </w:rPr>
              <w:t>①：</w:t>
            </w:r>
            <w:r>
              <w:rPr>
                <w:rFonts w:hint="eastAsia"/>
                <w:color w:val="auto"/>
                <w:highlight w:val="none"/>
              </w:rPr>
              <w:t>XXX</w:t>
            </w:r>
            <w:r>
              <w:rPr>
                <w:rFonts w:hint="eastAsia" w:eastAsia="宋体"/>
                <w:color w:val="auto"/>
                <w:highlight w:val="none"/>
              </w:rPr>
              <w:t>项目</w:t>
            </w:r>
            <w:r>
              <w:rPr>
                <w:rFonts w:hint="eastAsia"/>
                <w:color w:val="auto"/>
                <w:highlight w:val="none"/>
              </w:rPr>
              <w:t>，建设规模/总投资：XX</w:t>
            </w:r>
            <w:r>
              <w:rPr>
                <w:rFonts w:hint="eastAsia" w:ascii="宋体" w:hAnsi="宋体" w:eastAsia="宋体" w:cs="宋体"/>
                <w:color w:val="auto"/>
                <w:highlight w:val="none"/>
              </w:rPr>
              <w:t>万元</w:t>
            </w:r>
            <w:r>
              <w:rPr>
                <w:rFonts w:hint="eastAsia"/>
                <w:color w:val="auto"/>
                <w:highlight w:val="none"/>
              </w:rPr>
              <w:t>，合同价：XX</w:t>
            </w:r>
            <w:r>
              <w:rPr>
                <w:rFonts w:hint="eastAsia" w:ascii="宋体" w:hAnsi="宋体" w:eastAsia="宋体" w:cs="宋体"/>
                <w:color w:val="auto"/>
                <w:highlight w:val="none"/>
              </w:rPr>
              <w:t>万元</w:t>
            </w:r>
            <w:r>
              <w:rPr>
                <w:rFonts w:hint="eastAsia"/>
                <w:color w:val="auto"/>
                <w:highlight w:val="none"/>
              </w:rPr>
              <w:t>；</w:t>
            </w:r>
            <w:r>
              <w:rPr>
                <w:rFonts w:hint="eastAsia" w:ascii="宋体" w:hAnsi="宋体" w:cs="宋体"/>
                <w:color w:val="auto"/>
                <w:highlight w:val="none"/>
              </w:rPr>
              <w:t>②...③...</w:t>
            </w:r>
            <w:r>
              <w:rPr>
                <w:rFonts w:hint="eastAsia"/>
                <w:color w:val="auto"/>
                <w:highlight w:val="none"/>
              </w:rPr>
              <w:t>。</w:t>
            </w:r>
          </w:p>
        </w:tc>
        <w:tc>
          <w:tcPr>
            <w:tcW w:w="1922" w:type="dxa"/>
            <w:vAlign w:val="center"/>
          </w:tcPr>
          <w:p>
            <w:pPr>
              <w:widowControl w:val="0"/>
              <w:tabs>
                <w:tab w:val="left" w:pos="9354"/>
              </w:tabs>
              <w:ind w:right="-2"/>
              <w:jc w:val="both"/>
              <w:rPr>
                <w:color w:val="auto"/>
                <w:highlight w:val="none"/>
              </w:rPr>
            </w:pPr>
            <w:r>
              <w:rPr>
                <w:rFonts w:hint="eastAsia" w:ascii="宋体" w:hAnsi="宋体"/>
                <w:color w:val="auto"/>
                <w:kern w:val="10"/>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Merge w:val="continue"/>
            <w:vAlign w:val="center"/>
          </w:tcPr>
          <w:p>
            <w:pPr>
              <w:widowControl w:val="0"/>
              <w:spacing w:line="360" w:lineRule="auto"/>
              <w:jc w:val="center"/>
              <w:rPr>
                <w:color w:val="auto"/>
                <w:highlight w:val="none"/>
              </w:rPr>
            </w:pPr>
          </w:p>
        </w:tc>
        <w:tc>
          <w:tcPr>
            <w:tcW w:w="2846" w:type="dxa"/>
            <w:gridSpan w:val="2"/>
            <w:vMerge w:val="continue"/>
            <w:vAlign w:val="center"/>
          </w:tcPr>
          <w:p>
            <w:pPr>
              <w:keepNext/>
              <w:keepLines/>
              <w:widowControl w:val="0"/>
              <w:spacing w:line="360" w:lineRule="auto"/>
              <w:jc w:val="both"/>
              <w:outlineLvl w:val="3"/>
              <w:rPr>
                <w:b/>
                <w:bCs/>
                <w:color w:val="auto"/>
                <w:szCs w:val="28"/>
                <w:highlight w:val="none"/>
              </w:rPr>
            </w:pPr>
          </w:p>
        </w:tc>
        <w:tc>
          <w:tcPr>
            <w:tcW w:w="4301" w:type="dxa"/>
            <w:vAlign w:val="center"/>
          </w:tcPr>
          <w:p>
            <w:pPr>
              <w:widowControl w:val="0"/>
              <w:spacing w:line="360" w:lineRule="auto"/>
              <w:jc w:val="both"/>
              <w:rPr>
                <w:rFonts w:hint="eastAsia" w:ascii="宋体" w:hAnsi="宋体" w:cs="宋体"/>
                <w:color w:val="auto"/>
                <w:highlight w:val="none"/>
              </w:rPr>
            </w:pPr>
            <w:r>
              <w:rPr>
                <w:rFonts w:hint="eastAsia" w:ascii="宋体" w:hAnsi="宋体" w:cs="宋体"/>
                <w:color w:val="auto"/>
                <w:highlight w:val="none"/>
              </w:rPr>
              <w:t>勘察项目负责人</w:t>
            </w:r>
          </w:p>
          <w:p>
            <w:pPr>
              <w:widowControl w:val="0"/>
              <w:spacing w:line="360" w:lineRule="auto"/>
              <w:jc w:val="both"/>
              <w:rPr>
                <w:color w:val="auto"/>
                <w:highlight w:val="none"/>
              </w:rPr>
            </w:pPr>
            <w:r>
              <w:rPr>
                <w:rFonts w:hint="eastAsia" w:ascii="Times New Roman" w:hAnsi="Times New Roman" w:cs="Times New Roman"/>
                <w:color w:val="auto"/>
                <w:highlight w:val="none"/>
              </w:rPr>
              <w:t xml:space="preserve">姓名：       职称：      注册证：               </w:t>
            </w:r>
          </w:p>
          <w:p>
            <w:pPr>
              <w:pStyle w:val="6"/>
              <w:widowControl w:val="0"/>
              <w:ind w:firstLine="0" w:firstLineChars="0"/>
              <w:jc w:val="both"/>
              <w:rPr>
                <w:rFonts w:eastAsiaTheme="minorEastAsia"/>
                <w:color w:val="auto"/>
                <w:highlight w:val="none"/>
              </w:rPr>
            </w:pPr>
            <w:r>
              <w:rPr>
                <w:rFonts w:hint="eastAsia" w:ascii="Times New Roman" w:hAnsi="Times New Roman" w:cs="Times New Roman"/>
                <w:color w:val="auto"/>
                <w:highlight w:val="none"/>
              </w:rPr>
              <w:t>提供身份证：（是/否）  提供</w:t>
            </w:r>
            <w:r>
              <w:rPr>
                <w:rFonts w:hint="eastAsia" w:ascii="宋体" w:hAnsi="Times New Roman" w:cs="Times New Roman"/>
                <w:bCs/>
                <w:color w:val="auto"/>
                <w:highlight w:val="none"/>
              </w:rPr>
              <w:t>社保证明：</w:t>
            </w:r>
            <w:r>
              <w:rPr>
                <w:rFonts w:hint="eastAsia" w:ascii="Times New Roman" w:hAnsi="Times New Roman" w:cs="Times New Roman"/>
                <w:color w:val="auto"/>
                <w:highlight w:val="none"/>
              </w:rPr>
              <w:t xml:space="preserve">（是/否）   </w:t>
            </w:r>
          </w:p>
          <w:p>
            <w:pPr>
              <w:widowControl w:val="0"/>
              <w:spacing w:line="360" w:lineRule="auto"/>
              <w:jc w:val="both"/>
              <w:rPr>
                <w:rFonts w:eastAsiaTheme="minorEastAsia"/>
                <w:color w:val="auto"/>
                <w:highlight w:val="none"/>
              </w:rPr>
            </w:pPr>
            <w:r>
              <w:rPr>
                <w:rFonts w:hint="eastAsia"/>
                <w:color w:val="auto"/>
                <w:highlight w:val="none"/>
              </w:rPr>
              <w:t>履历情况</w:t>
            </w:r>
            <w:r>
              <w:rPr>
                <w:rFonts w:hint="eastAsia" w:ascii="宋体" w:hAnsi="宋体" w:eastAsia="宋体" w:cs="宋体"/>
                <w:color w:val="auto"/>
                <w:highlight w:val="none"/>
              </w:rPr>
              <w:t>（提供</w:t>
            </w:r>
            <w:r>
              <w:rPr>
                <w:rFonts w:hint="eastAsia" w:eastAsia="宋体"/>
                <w:color w:val="auto"/>
                <w:highlight w:val="none"/>
                <w:lang w:val="en-US" w:eastAsia="zh-CN"/>
              </w:rPr>
              <w:t>建筑工程</w:t>
            </w:r>
            <w:r>
              <w:rPr>
                <w:rFonts w:hint="eastAsia" w:eastAsia="宋体"/>
                <w:color w:val="auto"/>
                <w:highlight w:val="none"/>
                <w:lang w:eastAsia="zh-CN"/>
              </w:rPr>
              <w:t>类</w:t>
            </w:r>
            <w:r>
              <w:rPr>
                <w:rFonts w:hint="eastAsia"/>
                <w:color w:val="auto"/>
                <w:highlight w:val="none"/>
              </w:rPr>
              <w:t>业绩</w:t>
            </w:r>
            <w:r>
              <w:rPr>
                <w:rFonts w:hint="eastAsia" w:ascii="宋体" w:hAnsi="宋体" w:eastAsia="宋体" w:cs="宋体"/>
                <w:color w:val="auto"/>
                <w:highlight w:val="none"/>
              </w:rPr>
              <w:t>）</w:t>
            </w:r>
            <w:r>
              <w:rPr>
                <w:rFonts w:hint="eastAsia"/>
                <w:color w:val="auto"/>
                <w:highlight w:val="none"/>
              </w:rPr>
              <w:t>：</w:t>
            </w:r>
          </w:p>
          <w:p>
            <w:pPr>
              <w:widowControl w:val="0"/>
              <w:spacing w:line="360" w:lineRule="auto"/>
              <w:jc w:val="both"/>
              <w:rPr>
                <w:rFonts w:hint="eastAsia"/>
                <w:color w:val="auto"/>
                <w:highlight w:val="none"/>
              </w:rPr>
            </w:pPr>
            <w:r>
              <w:rPr>
                <w:rFonts w:hint="eastAsia"/>
                <w:color w:val="auto"/>
                <w:highlight w:val="none"/>
              </w:rPr>
              <w:t>在XX公司</w:t>
            </w:r>
            <w:r>
              <w:rPr>
                <w:rFonts w:hint="eastAsia" w:ascii="宋体" w:hAnsi="宋体" w:eastAsia="宋体" w:cs="宋体"/>
                <w:color w:val="auto"/>
                <w:highlight w:val="none"/>
              </w:rPr>
              <w:t>任职期间</w:t>
            </w:r>
            <w:r>
              <w:rPr>
                <w:rFonts w:hint="eastAsia"/>
                <w:color w:val="auto"/>
                <w:highlight w:val="none"/>
              </w:rPr>
              <w:t>，完成了</w:t>
            </w:r>
            <w:r>
              <w:rPr>
                <w:rFonts w:hint="eastAsia" w:ascii="宋体" w:hAnsi="宋体" w:cs="宋体"/>
                <w:color w:val="auto"/>
                <w:highlight w:val="none"/>
              </w:rPr>
              <w:t>①：</w:t>
            </w:r>
            <w:r>
              <w:rPr>
                <w:rFonts w:hint="eastAsia"/>
                <w:color w:val="auto"/>
                <w:highlight w:val="none"/>
              </w:rPr>
              <w:t>XXX</w:t>
            </w:r>
            <w:r>
              <w:rPr>
                <w:rFonts w:hint="eastAsia" w:eastAsia="宋体"/>
                <w:color w:val="auto"/>
                <w:highlight w:val="none"/>
              </w:rPr>
              <w:t>项目</w:t>
            </w:r>
            <w:r>
              <w:rPr>
                <w:rFonts w:hint="eastAsia"/>
                <w:color w:val="auto"/>
                <w:highlight w:val="none"/>
              </w:rPr>
              <w:t>，建设规模/总投资：XX</w:t>
            </w:r>
            <w:r>
              <w:rPr>
                <w:rFonts w:hint="eastAsia" w:ascii="宋体" w:hAnsi="宋体" w:eastAsia="宋体" w:cs="宋体"/>
                <w:color w:val="auto"/>
                <w:highlight w:val="none"/>
              </w:rPr>
              <w:t>万元</w:t>
            </w:r>
            <w:r>
              <w:rPr>
                <w:rFonts w:hint="eastAsia"/>
                <w:color w:val="auto"/>
                <w:highlight w:val="none"/>
              </w:rPr>
              <w:t>，合同价：XX</w:t>
            </w:r>
            <w:r>
              <w:rPr>
                <w:rFonts w:hint="eastAsia" w:ascii="宋体" w:hAnsi="宋体" w:eastAsia="宋体" w:cs="宋体"/>
                <w:color w:val="auto"/>
                <w:highlight w:val="none"/>
              </w:rPr>
              <w:t>万元</w:t>
            </w:r>
            <w:r>
              <w:rPr>
                <w:rFonts w:hint="eastAsia"/>
                <w:color w:val="auto"/>
                <w:highlight w:val="none"/>
              </w:rPr>
              <w:t>；</w:t>
            </w:r>
            <w:r>
              <w:rPr>
                <w:rFonts w:hint="eastAsia" w:ascii="宋体" w:hAnsi="宋体" w:cs="宋体"/>
                <w:color w:val="auto"/>
                <w:highlight w:val="none"/>
              </w:rPr>
              <w:t>②...③...</w:t>
            </w:r>
            <w:r>
              <w:rPr>
                <w:rFonts w:hint="eastAsia"/>
                <w:color w:val="auto"/>
                <w:highlight w:val="none"/>
              </w:rPr>
              <w:t>。</w:t>
            </w:r>
          </w:p>
        </w:tc>
        <w:tc>
          <w:tcPr>
            <w:tcW w:w="1922" w:type="dxa"/>
            <w:vAlign w:val="center"/>
          </w:tcPr>
          <w:p>
            <w:pPr>
              <w:widowControl w:val="0"/>
              <w:tabs>
                <w:tab w:val="left" w:pos="9354"/>
              </w:tabs>
              <w:ind w:right="-2"/>
              <w:jc w:val="both"/>
              <w:rPr>
                <w:rFonts w:hint="eastAsia" w:ascii="宋体" w:hAnsi="宋体"/>
                <w:color w:val="auto"/>
                <w:kern w:val="1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1" w:type="dxa"/>
            <w:vAlign w:val="center"/>
          </w:tcPr>
          <w:p>
            <w:pPr>
              <w:widowControl w:val="0"/>
              <w:spacing w:line="360" w:lineRule="auto"/>
              <w:jc w:val="center"/>
              <w:rPr>
                <w:rFonts w:hint="eastAsia" w:eastAsia="宋体"/>
                <w:color w:val="auto"/>
                <w:highlight w:val="none"/>
                <w:lang w:eastAsia="zh-CN"/>
              </w:rPr>
            </w:pPr>
            <w:r>
              <w:rPr>
                <w:rFonts w:hint="eastAsia" w:eastAsia="宋体"/>
                <w:color w:val="auto"/>
                <w:highlight w:val="none"/>
                <w:lang w:val="en-US" w:eastAsia="zh-CN"/>
              </w:rPr>
              <w:t>7</w:t>
            </w:r>
          </w:p>
        </w:tc>
        <w:tc>
          <w:tcPr>
            <w:tcW w:w="2846" w:type="dxa"/>
            <w:gridSpan w:val="2"/>
            <w:vAlign w:val="center"/>
          </w:tcPr>
          <w:p>
            <w:pPr>
              <w:widowControl w:val="0"/>
              <w:kinsoku/>
              <w:adjustRightInd/>
              <w:snapToGrid/>
              <w:spacing w:line="400" w:lineRule="exact"/>
              <w:jc w:val="both"/>
              <w:rPr>
                <w:rFonts w:hint="eastAsia" w:eastAsia="宋体"/>
                <w:color w:val="auto"/>
                <w:highlight w:val="none"/>
                <w:lang w:eastAsia="zh-CN"/>
              </w:rPr>
            </w:pPr>
            <w:r>
              <w:rPr>
                <w:rFonts w:hint="eastAsia" w:ascii="宋体" w:hAnsi="宋体" w:eastAsia="宋体" w:cs="宋体"/>
                <w:color w:val="auto"/>
              </w:rPr>
              <w:t>同类工程业绩</w:t>
            </w:r>
          </w:p>
        </w:tc>
        <w:tc>
          <w:tcPr>
            <w:tcW w:w="4301" w:type="dxa"/>
            <w:vAlign w:val="center"/>
          </w:tcPr>
          <w:p>
            <w:pPr>
              <w:widowControl w:val="0"/>
              <w:spacing w:line="360" w:lineRule="auto"/>
              <w:jc w:val="both"/>
              <w:rPr>
                <w:color w:val="auto"/>
                <w:highlight w:val="none"/>
              </w:rPr>
            </w:pPr>
            <w:r>
              <w:rPr>
                <w:rFonts w:hint="eastAsia"/>
                <w:color w:val="auto"/>
                <w:highlight w:val="none"/>
              </w:rPr>
              <w:t>（1）项目名称：</w:t>
            </w:r>
          </w:p>
          <w:p>
            <w:pPr>
              <w:widowControl w:val="0"/>
              <w:spacing w:line="360" w:lineRule="auto"/>
              <w:jc w:val="both"/>
              <w:rPr>
                <w:color w:val="auto"/>
                <w:highlight w:val="none"/>
              </w:rPr>
            </w:pPr>
            <w:r>
              <w:rPr>
                <w:rFonts w:hint="eastAsia"/>
                <w:color w:val="auto"/>
                <w:highlight w:val="none"/>
              </w:rPr>
              <w:t xml:space="preserve">项目概况：                </w:t>
            </w:r>
          </w:p>
          <w:p>
            <w:pPr>
              <w:widowControl w:val="0"/>
              <w:spacing w:line="360" w:lineRule="auto"/>
              <w:jc w:val="both"/>
              <w:rPr>
                <w:color w:val="auto"/>
                <w:highlight w:val="none"/>
              </w:rPr>
            </w:pPr>
            <w:r>
              <w:rPr>
                <w:rFonts w:hint="eastAsia"/>
                <w:color w:val="auto"/>
                <w:highlight w:val="none"/>
              </w:rPr>
              <w:t>建设规模/总投资：XX，合同价：XX</w:t>
            </w:r>
            <w:r>
              <w:rPr>
                <w:rFonts w:hint="eastAsia" w:ascii="宋体" w:hAnsi="宋体" w:eastAsia="宋体" w:cs="宋体"/>
                <w:color w:val="auto"/>
                <w:highlight w:val="none"/>
              </w:rPr>
              <w:t>万元</w:t>
            </w:r>
            <w:r>
              <w:rPr>
                <w:rFonts w:hint="eastAsia"/>
                <w:color w:val="auto"/>
                <w:highlight w:val="none"/>
              </w:rPr>
              <w:t xml:space="preserve">， </w:t>
            </w:r>
            <w:r>
              <w:rPr>
                <w:rFonts w:hint="eastAsia" w:ascii="宋体" w:hAnsi="宋体" w:eastAsia="宋体"/>
                <w:color w:val="auto"/>
                <w:highlight w:val="none"/>
              </w:rPr>
              <w:t>合同签订时间</w:t>
            </w:r>
            <w:r>
              <w:rPr>
                <w:rStyle w:val="28"/>
                <w:rFonts w:hint="eastAsia"/>
                <w:color w:val="auto"/>
                <w:highlight w:val="none"/>
              </w:rPr>
              <w:t>：</w:t>
            </w:r>
            <w:r>
              <w:rPr>
                <w:rFonts w:hint="eastAsia"/>
                <w:color w:val="auto"/>
                <w:highlight w:val="none"/>
              </w:rPr>
              <w:t>XX。</w:t>
            </w:r>
          </w:p>
          <w:p>
            <w:pPr>
              <w:widowControl w:val="0"/>
              <w:spacing w:line="360" w:lineRule="auto"/>
              <w:jc w:val="both"/>
              <w:rPr>
                <w:color w:val="auto"/>
                <w:highlight w:val="none"/>
              </w:rPr>
            </w:pPr>
            <w:r>
              <w:rPr>
                <w:rFonts w:hint="eastAsia"/>
                <w:color w:val="auto"/>
                <w:highlight w:val="none"/>
              </w:rPr>
              <w:t>（2）.....</w:t>
            </w:r>
          </w:p>
          <w:p>
            <w:pPr>
              <w:widowControl w:val="0"/>
              <w:spacing w:line="360" w:lineRule="auto"/>
              <w:jc w:val="both"/>
              <w:rPr>
                <w:color w:val="auto"/>
                <w:highlight w:val="none"/>
              </w:rPr>
            </w:pPr>
            <w:r>
              <w:rPr>
                <w:rFonts w:hint="eastAsia"/>
                <w:color w:val="auto"/>
                <w:highlight w:val="none"/>
              </w:rPr>
              <w:t>（3）.....</w:t>
            </w:r>
          </w:p>
        </w:tc>
        <w:tc>
          <w:tcPr>
            <w:tcW w:w="1922" w:type="dxa"/>
            <w:vAlign w:val="center"/>
          </w:tcPr>
          <w:p>
            <w:pPr>
              <w:widowControl w:val="0"/>
              <w:tabs>
                <w:tab w:val="left" w:pos="9354"/>
              </w:tabs>
              <w:ind w:right="-2"/>
              <w:jc w:val="both"/>
              <w:rPr>
                <w:color w:val="auto"/>
                <w:highlight w:val="none"/>
              </w:rPr>
            </w:pPr>
            <w:r>
              <w:rPr>
                <w:rFonts w:hint="eastAsia" w:ascii="宋体" w:hAnsi="宋体"/>
                <w:color w:val="auto"/>
                <w:kern w:val="10"/>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501" w:type="dxa"/>
            <w:vAlign w:val="center"/>
          </w:tcPr>
          <w:p>
            <w:pPr>
              <w:widowControl w:val="0"/>
              <w:kinsoku/>
              <w:spacing w:line="360" w:lineRule="auto"/>
              <w:jc w:val="center"/>
              <w:rPr>
                <w:rFonts w:hint="eastAsia" w:eastAsia="宋体"/>
                <w:color w:val="auto"/>
                <w:highlight w:val="none"/>
                <w:lang w:eastAsia="zh-CN"/>
              </w:rPr>
            </w:pPr>
            <w:r>
              <w:rPr>
                <w:rFonts w:hint="eastAsia" w:eastAsia="宋体"/>
                <w:color w:val="auto"/>
                <w:highlight w:val="none"/>
                <w:lang w:val="en-US" w:eastAsia="zh-CN"/>
              </w:rPr>
              <w:t>8</w:t>
            </w:r>
          </w:p>
        </w:tc>
        <w:tc>
          <w:tcPr>
            <w:tcW w:w="2846" w:type="dxa"/>
            <w:gridSpan w:val="2"/>
            <w:vAlign w:val="center"/>
          </w:tcPr>
          <w:p>
            <w:pPr>
              <w:widowControl w:val="0"/>
              <w:spacing w:line="360" w:lineRule="exact"/>
              <w:jc w:val="both"/>
              <w:rPr>
                <w:rFonts w:hint="eastAsia" w:eastAsia="宋体"/>
                <w:color w:val="auto"/>
                <w:highlight w:val="none"/>
                <w:lang w:eastAsia="zh-CN"/>
              </w:rPr>
            </w:pPr>
            <w:r>
              <w:rPr>
                <w:rFonts w:hint="eastAsia" w:ascii="宋体" w:hAnsi="宋体" w:eastAsia="宋体" w:cs="宋体"/>
                <w:color w:val="auto"/>
              </w:rPr>
              <w:t>同类工程项目获奖情况</w:t>
            </w:r>
          </w:p>
        </w:tc>
        <w:tc>
          <w:tcPr>
            <w:tcW w:w="4301" w:type="dxa"/>
            <w:vAlign w:val="center"/>
          </w:tcPr>
          <w:p>
            <w:pPr>
              <w:widowControl w:val="0"/>
              <w:numPr>
                <w:ilvl w:val="0"/>
                <w:numId w:val="9"/>
              </w:numPr>
              <w:kinsoku/>
              <w:spacing w:line="360" w:lineRule="auto"/>
              <w:jc w:val="both"/>
              <w:rPr>
                <w:color w:val="auto"/>
                <w:highlight w:val="none"/>
              </w:rPr>
            </w:pPr>
            <w:r>
              <w:rPr>
                <w:rFonts w:hint="eastAsia"/>
                <w:color w:val="auto"/>
                <w:highlight w:val="none"/>
              </w:rPr>
              <w:t>奖项级别：</w:t>
            </w:r>
          </w:p>
          <w:p>
            <w:pPr>
              <w:pStyle w:val="2"/>
              <w:widowControl w:val="0"/>
              <w:spacing w:line="240" w:lineRule="auto"/>
              <w:jc w:val="both"/>
              <w:outlineLvl w:val="3"/>
              <w:rPr>
                <w:b w:val="0"/>
                <w:bCs w:val="0"/>
                <w:color w:val="auto"/>
                <w:szCs w:val="21"/>
                <w:highlight w:val="none"/>
              </w:rPr>
            </w:pPr>
            <w:r>
              <w:rPr>
                <w:rFonts w:hint="eastAsia"/>
                <w:b w:val="0"/>
                <w:bCs w:val="0"/>
                <w:color w:val="auto"/>
                <w:szCs w:val="21"/>
                <w:highlight w:val="none"/>
              </w:rPr>
              <w:t>奖项名称：</w:t>
            </w:r>
          </w:p>
          <w:p>
            <w:pPr>
              <w:widowControl w:val="0"/>
              <w:jc w:val="both"/>
              <w:rPr>
                <w:color w:val="auto"/>
                <w:highlight w:val="none"/>
              </w:rPr>
            </w:pPr>
            <w:r>
              <w:rPr>
                <w:rFonts w:hint="eastAsia"/>
                <w:color w:val="auto"/>
                <w:highlight w:val="none"/>
              </w:rPr>
              <w:t>获奖项目名称：</w:t>
            </w:r>
          </w:p>
          <w:p>
            <w:pPr>
              <w:pStyle w:val="2"/>
              <w:widowControl w:val="0"/>
              <w:spacing w:line="240" w:lineRule="auto"/>
              <w:jc w:val="both"/>
              <w:outlineLvl w:val="3"/>
              <w:rPr>
                <w:b w:val="0"/>
                <w:bCs w:val="0"/>
                <w:color w:val="auto"/>
                <w:szCs w:val="21"/>
                <w:highlight w:val="none"/>
              </w:rPr>
            </w:pPr>
            <w:r>
              <w:rPr>
                <w:rFonts w:hint="eastAsia"/>
                <w:b w:val="0"/>
                <w:bCs w:val="0"/>
                <w:color w:val="auto"/>
                <w:szCs w:val="21"/>
                <w:highlight w:val="none"/>
              </w:rPr>
              <w:t>获奖时间：</w:t>
            </w:r>
          </w:p>
          <w:p>
            <w:pPr>
              <w:widowControl w:val="0"/>
              <w:jc w:val="both"/>
              <w:rPr>
                <w:color w:val="auto"/>
                <w:highlight w:val="none"/>
              </w:rPr>
            </w:pPr>
            <w:r>
              <w:rPr>
                <w:rFonts w:hint="eastAsia"/>
                <w:color w:val="auto"/>
                <w:highlight w:val="none"/>
              </w:rPr>
              <w:t>授奖机构：</w:t>
            </w:r>
          </w:p>
          <w:p>
            <w:pPr>
              <w:pStyle w:val="2"/>
              <w:widowControl w:val="0"/>
              <w:spacing w:line="240" w:lineRule="auto"/>
              <w:jc w:val="both"/>
              <w:outlineLvl w:val="3"/>
              <w:rPr>
                <w:b w:val="0"/>
                <w:bCs w:val="0"/>
                <w:color w:val="auto"/>
                <w:szCs w:val="21"/>
                <w:highlight w:val="none"/>
              </w:rPr>
            </w:pPr>
            <w:r>
              <w:rPr>
                <w:rFonts w:hint="eastAsia"/>
                <w:b w:val="0"/>
                <w:bCs w:val="0"/>
                <w:color w:val="auto"/>
                <w:szCs w:val="21"/>
                <w:highlight w:val="none"/>
              </w:rPr>
              <w:t>有效查询方法：</w:t>
            </w:r>
          </w:p>
          <w:p>
            <w:pPr>
              <w:widowControl w:val="0"/>
              <w:jc w:val="both"/>
              <w:rPr>
                <w:color w:val="auto"/>
                <w:highlight w:val="none"/>
              </w:rPr>
            </w:pPr>
            <w:r>
              <w:rPr>
                <w:color w:val="auto"/>
                <w:highlight w:val="none"/>
              </w:rPr>
              <w:t>…</w:t>
            </w:r>
          </w:p>
        </w:tc>
        <w:tc>
          <w:tcPr>
            <w:tcW w:w="1922" w:type="dxa"/>
            <w:vAlign w:val="center"/>
          </w:tcPr>
          <w:p>
            <w:pPr>
              <w:widowControl w:val="0"/>
              <w:kinsoku/>
              <w:spacing w:line="360" w:lineRule="auto"/>
              <w:jc w:val="center"/>
              <w:rPr>
                <w:color w:val="auto"/>
                <w:highlight w:val="none"/>
              </w:rPr>
            </w:pPr>
            <w:r>
              <w:rPr>
                <w:rFonts w:hint="eastAsia" w:ascii="宋体" w:hAnsi="宋体" w:eastAsia="宋体" w:cs="宋体"/>
                <w:color w:val="auto"/>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501" w:type="dxa"/>
            <w:vAlign w:val="center"/>
          </w:tcPr>
          <w:p>
            <w:pPr>
              <w:widowControl w:val="0"/>
              <w:spacing w:line="360" w:lineRule="auto"/>
              <w:jc w:val="center"/>
              <w:rPr>
                <w:rFonts w:hint="eastAsia" w:eastAsia="宋体"/>
                <w:color w:val="auto"/>
                <w:highlight w:val="none"/>
                <w:lang w:eastAsia="zh-CN"/>
              </w:rPr>
            </w:pPr>
            <w:r>
              <w:rPr>
                <w:rFonts w:hint="eastAsia" w:eastAsia="宋体"/>
                <w:color w:val="auto"/>
                <w:highlight w:val="none"/>
                <w:lang w:val="en-US" w:eastAsia="zh-CN"/>
              </w:rPr>
              <w:t>9</w:t>
            </w:r>
          </w:p>
        </w:tc>
        <w:tc>
          <w:tcPr>
            <w:tcW w:w="2846" w:type="dxa"/>
            <w:gridSpan w:val="2"/>
            <w:vAlign w:val="center"/>
          </w:tcPr>
          <w:p>
            <w:pPr>
              <w:widowControl w:val="0"/>
              <w:spacing w:line="360" w:lineRule="auto"/>
              <w:jc w:val="both"/>
              <w:rPr>
                <w:color w:val="auto"/>
                <w:highlight w:val="none"/>
              </w:rPr>
            </w:pPr>
            <w:r>
              <w:rPr>
                <w:rFonts w:hint="eastAsia" w:ascii="宋体" w:hAnsi="宋体" w:eastAsia="宋体" w:cs="宋体"/>
                <w:color w:val="auto"/>
                <w:highlight w:val="none"/>
              </w:rPr>
              <w:t>企业不良行为记录情况</w:t>
            </w:r>
          </w:p>
        </w:tc>
        <w:tc>
          <w:tcPr>
            <w:tcW w:w="4301" w:type="dxa"/>
            <w:vAlign w:val="center"/>
          </w:tcPr>
          <w:p>
            <w:pPr>
              <w:widowControl w:val="0"/>
              <w:spacing w:line="360" w:lineRule="auto"/>
              <w:jc w:val="both"/>
              <w:rPr>
                <w:color w:val="auto"/>
                <w:highlight w:val="none"/>
              </w:rPr>
            </w:pPr>
          </w:p>
        </w:tc>
        <w:tc>
          <w:tcPr>
            <w:tcW w:w="1922" w:type="dxa"/>
            <w:vAlign w:val="center"/>
          </w:tcPr>
          <w:p>
            <w:pPr>
              <w:widowControl w:val="0"/>
              <w:tabs>
                <w:tab w:val="left" w:pos="9354"/>
              </w:tabs>
              <w:ind w:right="-2"/>
              <w:jc w:val="both"/>
              <w:rPr>
                <w:color w:val="auto"/>
                <w:highlight w:val="none"/>
              </w:rPr>
            </w:pPr>
            <w:r>
              <w:rPr>
                <w:color w:val="auto"/>
                <w:highlight w:val="none"/>
              </w:rPr>
              <w:t>如有不良行为记录需详细列出</w:t>
            </w:r>
          </w:p>
        </w:tc>
      </w:tr>
    </w:tbl>
    <w:p>
      <w:pPr>
        <w:spacing w:line="360" w:lineRule="auto"/>
        <w:jc w:val="center"/>
        <w:rPr>
          <w:b/>
          <w:bCs/>
          <w:color w:val="auto"/>
          <w:highlight w:val="none"/>
        </w:rPr>
      </w:pPr>
    </w:p>
    <w:p>
      <w:pPr>
        <w:rPr>
          <w:color w:val="auto"/>
          <w:highlight w:val="none"/>
        </w:rPr>
        <w:sectPr>
          <w:pgSz w:w="11906" w:h="16838"/>
          <w:pgMar w:top="1417" w:right="1134" w:bottom="1417" w:left="1418" w:header="851" w:footer="992" w:gutter="0"/>
          <w:pgBorders>
            <w:top w:val="none" w:sz="0" w:space="0"/>
            <w:left w:val="none" w:sz="0" w:space="0"/>
            <w:bottom w:val="none" w:sz="0" w:space="0"/>
            <w:right w:val="none" w:sz="0" w:space="0"/>
          </w:pgBorders>
          <w:cols w:space="720" w:num="1"/>
          <w:docGrid w:linePitch="312" w:charSpace="0"/>
        </w:sectPr>
      </w:pPr>
    </w:p>
    <w:p>
      <w:pPr>
        <w:ind w:firstLine="420" w:firstLineChars="200"/>
        <w:rPr>
          <w:color w:val="auto"/>
          <w:highlight w:val="none"/>
        </w:rPr>
      </w:pPr>
    </w:p>
    <w:p>
      <w:pPr>
        <w:jc w:val="center"/>
        <w:rPr>
          <w:rFonts w:ascii="宋体" w:hAnsi="宋体" w:cs="宋体"/>
          <w:b/>
          <w:color w:val="auto"/>
          <w:highlight w:val="none"/>
        </w:rPr>
      </w:pPr>
      <w:r>
        <w:rPr>
          <w:rFonts w:hint="eastAsia" w:ascii="宋体" w:hAnsi="宋体" w:cs="宋体"/>
          <w:b/>
          <w:color w:val="auto"/>
          <w:highlight w:val="none"/>
        </w:rPr>
        <w:t>二、投标人资信情况汇总表</w:t>
      </w:r>
    </w:p>
    <w:p>
      <w:pPr>
        <w:spacing w:after="120" w:line="480" w:lineRule="auto"/>
        <w:jc w:val="center"/>
        <w:rPr>
          <w:color w:val="auto"/>
          <w:highlight w:val="none"/>
        </w:rPr>
      </w:pPr>
    </w:p>
    <w:tbl>
      <w:tblPr>
        <w:tblStyle w:val="23"/>
        <w:tblW w:w="10343"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846"/>
        <w:gridCol w:w="57"/>
        <w:gridCol w:w="911"/>
        <w:gridCol w:w="296"/>
        <w:gridCol w:w="418"/>
        <w:gridCol w:w="1152"/>
        <w:gridCol w:w="910"/>
        <w:gridCol w:w="367"/>
        <w:gridCol w:w="1135"/>
        <w:gridCol w:w="72"/>
        <w:gridCol w:w="919"/>
        <w:gridCol w:w="603"/>
        <w:gridCol w:w="658"/>
        <w:gridCol w:w="385"/>
        <w:gridCol w:w="605"/>
        <w:gridCol w:w="1009"/>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06" w:hRule="atLeast"/>
          <w:jc w:val="center"/>
        </w:trPr>
        <w:tc>
          <w:tcPr>
            <w:tcW w:w="2528" w:type="dxa"/>
            <w:gridSpan w:val="5"/>
            <w:vMerge w:val="restart"/>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投标人企业名称</w:t>
            </w:r>
          </w:p>
        </w:tc>
        <w:tc>
          <w:tcPr>
            <w:tcW w:w="2062" w:type="dxa"/>
            <w:gridSpan w:val="2"/>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（牵头单位）</w:t>
            </w:r>
          </w:p>
        </w:tc>
        <w:tc>
          <w:tcPr>
            <w:tcW w:w="1574" w:type="dxa"/>
            <w:gridSpan w:val="3"/>
            <w:vMerge w:val="restart"/>
            <w:vAlign w:val="center"/>
          </w:tcPr>
          <w:p>
            <w:pPr>
              <w:ind w:left="34"/>
              <w:rPr>
                <w:rFonts w:ascii="宋体" w:hAnsi="宋体" w:cs="宋体"/>
                <w:color w:val="auto"/>
                <w:highlight w:val="none"/>
              </w:rPr>
            </w:pPr>
            <w:r>
              <w:rPr>
                <w:rFonts w:hint="eastAsia" w:ascii="宋体" w:hAnsi="宋体" w:cs="宋体"/>
                <w:color w:val="auto"/>
                <w:highlight w:val="none"/>
              </w:rPr>
              <w:t>法定代表人姓名</w:t>
            </w:r>
          </w:p>
        </w:tc>
        <w:tc>
          <w:tcPr>
            <w:tcW w:w="4179" w:type="dxa"/>
            <w:gridSpan w:val="6"/>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（牵头单位）</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06" w:hRule="atLeast"/>
          <w:jc w:val="center"/>
        </w:trPr>
        <w:tc>
          <w:tcPr>
            <w:tcW w:w="2528" w:type="dxa"/>
            <w:gridSpan w:val="5"/>
            <w:vMerge w:val="continue"/>
            <w:vAlign w:val="center"/>
          </w:tcPr>
          <w:p>
            <w:pPr>
              <w:spacing w:line="360" w:lineRule="auto"/>
              <w:ind w:left="34"/>
              <w:rPr>
                <w:color w:val="auto"/>
                <w:highlight w:val="none"/>
              </w:rPr>
            </w:pPr>
          </w:p>
        </w:tc>
        <w:tc>
          <w:tcPr>
            <w:tcW w:w="2062" w:type="dxa"/>
            <w:gridSpan w:val="2"/>
            <w:vAlign w:val="center"/>
          </w:tcPr>
          <w:p>
            <w:pPr>
              <w:spacing w:line="360" w:lineRule="auto"/>
              <w:ind w:left="34"/>
              <w:rPr>
                <w:rFonts w:ascii="宋体" w:hAnsi="宋体" w:cs="宋体"/>
                <w:color w:val="auto"/>
                <w:highlight w:val="none"/>
              </w:rPr>
            </w:pPr>
            <w:r>
              <w:rPr>
                <w:rFonts w:hint="eastAsia"/>
                <w:color w:val="auto"/>
                <w:highlight w:val="none"/>
              </w:rPr>
              <w:t>（成员单位）（如有）</w:t>
            </w:r>
          </w:p>
        </w:tc>
        <w:tc>
          <w:tcPr>
            <w:tcW w:w="1574" w:type="dxa"/>
            <w:gridSpan w:val="3"/>
            <w:vMerge w:val="continue"/>
            <w:vAlign w:val="center"/>
          </w:tcPr>
          <w:p>
            <w:pPr>
              <w:ind w:left="34"/>
              <w:rPr>
                <w:rFonts w:ascii="宋体" w:hAnsi="宋体" w:cs="宋体"/>
                <w:color w:val="auto"/>
                <w:highlight w:val="none"/>
              </w:rPr>
            </w:pPr>
          </w:p>
        </w:tc>
        <w:tc>
          <w:tcPr>
            <w:tcW w:w="4179" w:type="dxa"/>
            <w:gridSpan w:val="6"/>
            <w:vAlign w:val="center"/>
          </w:tcPr>
          <w:p>
            <w:pPr>
              <w:spacing w:line="360" w:lineRule="auto"/>
              <w:ind w:left="34"/>
              <w:rPr>
                <w:rFonts w:ascii="宋体" w:hAnsi="宋体" w:cs="宋体"/>
                <w:color w:val="auto"/>
                <w:highlight w:val="none"/>
              </w:rPr>
            </w:pPr>
            <w:r>
              <w:rPr>
                <w:rFonts w:hint="eastAsia"/>
                <w:color w:val="auto"/>
                <w:highlight w:val="none"/>
              </w:rPr>
              <w:t>（成员单位）（如有）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06" w:hRule="atLeast"/>
          <w:jc w:val="center"/>
        </w:trPr>
        <w:tc>
          <w:tcPr>
            <w:tcW w:w="2528" w:type="dxa"/>
            <w:gridSpan w:val="5"/>
            <w:vMerge w:val="restart"/>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注册资本金</w:t>
            </w:r>
          </w:p>
        </w:tc>
        <w:tc>
          <w:tcPr>
            <w:tcW w:w="2062" w:type="dxa"/>
            <w:gridSpan w:val="2"/>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（牵头单位）</w:t>
            </w:r>
          </w:p>
        </w:tc>
        <w:tc>
          <w:tcPr>
            <w:tcW w:w="1574" w:type="dxa"/>
            <w:gridSpan w:val="3"/>
            <w:vMerge w:val="restart"/>
            <w:vAlign w:val="center"/>
          </w:tcPr>
          <w:p>
            <w:pPr>
              <w:ind w:left="34"/>
              <w:rPr>
                <w:rFonts w:ascii="宋体" w:hAnsi="宋体" w:cs="宋体"/>
                <w:color w:val="auto"/>
                <w:highlight w:val="none"/>
              </w:rPr>
            </w:pPr>
            <w:r>
              <w:rPr>
                <w:rFonts w:hint="eastAsia" w:ascii="宋体" w:hAnsi="宋体" w:cs="宋体"/>
                <w:color w:val="auto"/>
                <w:highlight w:val="none"/>
              </w:rPr>
              <w:t>企业资质类别及等级</w:t>
            </w:r>
          </w:p>
        </w:tc>
        <w:tc>
          <w:tcPr>
            <w:tcW w:w="4179" w:type="dxa"/>
            <w:gridSpan w:val="6"/>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（牵头单位）</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06" w:hRule="atLeast"/>
          <w:jc w:val="center"/>
        </w:trPr>
        <w:tc>
          <w:tcPr>
            <w:tcW w:w="2528" w:type="dxa"/>
            <w:gridSpan w:val="5"/>
            <w:vMerge w:val="continue"/>
            <w:vAlign w:val="center"/>
          </w:tcPr>
          <w:p>
            <w:pPr>
              <w:spacing w:line="360" w:lineRule="auto"/>
              <w:ind w:left="34"/>
              <w:rPr>
                <w:color w:val="auto"/>
                <w:highlight w:val="none"/>
              </w:rPr>
            </w:pPr>
          </w:p>
        </w:tc>
        <w:tc>
          <w:tcPr>
            <w:tcW w:w="2062" w:type="dxa"/>
            <w:gridSpan w:val="2"/>
            <w:vAlign w:val="center"/>
          </w:tcPr>
          <w:p>
            <w:pPr>
              <w:spacing w:line="360" w:lineRule="auto"/>
              <w:ind w:left="34"/>
              <w:rPr>
                <w:rFonts w:ascii="宋体" w:hAnsi="宋体" w:cs="宋体"/>
                <w:color w:val="auto"/>
                <w:highlight w:val="none"/>
              </w:rPr>
            </w:pPr>
            <w:r>
              <w:rPr>
                <w:rFonts w:hint="eastAsia"/>
                <w:color w:val="auto"/>
                <w:highlight w:val="none"/>
              </w:rPr>
              <w:t>（成员单位）（如有）</w:t>
            </w:r>
          </w:p>
        </w:tc>
        <w:tc>
          <w:tcPr>
            <w:tcW w:w="1574" w:type="dxa"/>
            <w:gridSpan w:val="3"/>
            <w:vMerge w:val="continue"/>
            <w:vAlign w:val="center"/>
          </w:tcPr>
          <w:p>
            <w:pPr>
              <w:spacing w:line="360" w:lineRule="auto"/>
              <w:ind w:left="34"/>
              <w:rPr>
                <w:rFonts w:ascii="宋体" w:hAnsi="宋体" w:cs="宋体"/>
                <w:color w:val="auto"/>
                <w:highlight w:val="none"/>
              </w:rPr>
            </w:pPr>
          </w:p>
        </w:tc>
        <w:tc>
          <w:tcPr>
            <w:tcW w:w="4179" w:type="dxa"/>
            <w:gridSpan w:val="6"/>
            <w:vAlign w:val="center"/>
          </w:tcPr>
          <w:p>
            <w:pPr>
              <w:spacing w:line="360" w:lineRule="auto"/>
              <w:ind w:left="34"/>
              <w:rPr>
                <w:rFonts w:ascii="宋体" w:hAnsi="宋体" w:cs="宋体"/>
                <w:color w:val="auto"/>
                <w:highlight w:val="none"/>
              </w:rPr>
            </w:pPr>
            <w:r>
              <w:rPr>
                <w:rFonts w:hint="eastAsia"/>
                <w:color w:val="auto"/>
                <w:highlight w:val="none"/>
              </w:rPr>
              <w:t>（成员单位）（如有）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57" w:hRule="atLeast"/>
          <w:jc w:val="center"/>
        </w:trPr>
        <w:tc>
          <w:tcPr>
            <w:tcW w:w="2528" w:type="dxa"/>
            <w:gridSpan w:val="5"/>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项目负责人姓名、资格类别及等级、学历及职称</w:t>
            </w:r>
          </w:p>
        </w:tc>
        <w:tc>
          <w:tcPr>
            <w:tcW w:w="7815" w:type="dxa"/>
            <w:gridSpan w:val="11"/>
            <w:vAlign w:val="center"/>
          </w:tcPr>
          <w:p>
            <w:pPr>
              <w:spacing w:line="360" w:lineRule="auto"/>
              <w:ind w:left="34"/>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10" w:hRule="atLeast"/>
          <w:jc w:val="center"/>
        </w:trPr>
        <w:tc>
          <w:tcPr>
            <w:tcW w:w="2528" w:type="dxa"/>
            <w:gridSpan w:val="5"/>
            <w:vMerge w:val="restart"/>
            <w:vAlign w:val="center"/>
          </w:tcPr>
          <w:p>
            <w:pPr>
              <w:ind w:left="34"/>
              <w:rPr>
                <w:rFonts w:ascii="宋体" w:hAnsi="宋体" w:cs="宋体"/>
                <w:color w:val="auto"/>
                <w:highlight w:val="none"/>
              </w:rPr>
            </w:pPr>
            <w:r>
              <w:rPr>
                <w:rFonts w:hint="eastAsia" w:ascii="宋体" w:hAnsi="宋体" w:cs="宋体"/>
                <w:color w:val="auto"/>
                <w:highlight w:val="none"/>
              </w:rPr>
              <w:t>投标人企业地址</w:t>
            </w:r>
          </w:p>
        </w:tc>
        <w:tc>
          <w:tcPr>
            <w:tcW w:w="7815" w:type="dxa"/>
            <w:gridSpan w:val="11"/>
            <w:tcBorders>
              <w:bottom w:val="single" w:color="auto" w:sz="4" w:space="0"/>
            </w:tcBorders>
            <w:vAlign w:val="center"/>
          </w:tcPr>
          <w:p>
            <w:pPr>
              <w:ind w:left="34"/>
              <w:rPr>
                <w:rFonts w:ascii="宋体" w:hAnsi="宋体" w:cs="宋体"/>
                <w:color w:val="auto"/>
                <w:highlight w:val="none"/>
              </w:rPr>
            </w:pPr>
            <w:r>
              <w:rPr>
                <w:rFonts w:hint="eastAsia" w:ascii="宋体" w:hAnsi="宋体" w:cs="宋体"/>
                <w:color w:val="auto"/>
                <w:highlight w:val="none"/>
              </w:rPr>
              <w:t>（牵头单位）</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10" w:hRule="atLeast"/>
          <w:jc w:val="center"/>
        </w:trPr>
        <w:tc>
          <w:tcPr>
            <w:tcW w:w="2528" w:type="dxa"/>
            <w:gridSpan w:val="5"/>
            <w:vMerge w:val="continue"/>
            <w:vAlign w:val="center"/>
          </w:tcPr>
          <w:p>
            <w:pPr>
              <w:ind w:left="34"/>
              <w:rPr>
                <w:color w:val="auto"/>
                <w:highlight w:val="none"/>
              </w:rPr>
            </w:pPr>
          </w:p>
        </w:tc>
        <w:tc>
          <w:tcPr>
            <w:tcW w:w="7815" w:type="dxa"/>
            <w:gridSpan w:val="11"/>
            <w:tcBorders>
              <w:top w:val="single" w:color="auto" w:sz="4" w:space="0"/>
            </w:tcBorders>
            <w:vAlign w:val="center"/>
          </w:tcPr>
          <w:p>
            <w:pPr>
              <w:ind w:left="34"/>
              <w:rPr>
                <w:rFonts w:ascii="宋体" w:hAnsi="宋体" w:cs="宋体"/>
                <w:color w:val="auto"/>
                <w:highlight w:val="none"/>
              </w:rPr>
            </w:pPr>
            <w:r>
              <w:rPr>
                <w:rFonts w:hint="eastAsia"/>
                <w:color w:val="auto"/>
                <w:highlight w:val="none"/>
              </w:rPr>
              <w:t>（成员单位）（如有）</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2" w:hRule="atLeast"/>
          <w:jc w:val="center"/>
        </w:trPr>
        <w:tc>
          <w:tcPr>
            <w:tcW w:w="2528" w:type="dxa"/>
            <w:gridSpan w:val="5"/>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投标人具备的注册人员数量</w:t>
            </w:r>
          </w:p>
        </w:tc>
        <w:tc>
          <w:tcPr>
            <w:tcW w:w="2062" w:type="dxa"/>
            <w:gridSpan w:val="2"/>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（牵头单位）</w:t>
            </w:r>
          </w:p>
        </w:tc>
        <w:tc>
          <w:tcPr>
            <w:tcW w:w="1574" w:type="dxa"/>
            <w:gridSpan w:val="3"/>
            <w:vAlign w:val="center"/>
          </w:tcPr>
          <w:p>
            <w:pPr>
              <w:spacing w:line="360" w:lineRule="auto"/>
              <w:ind w:left="34"/>
              <w:jc w:val="center"/>
              <w:rPr>
                <w:rFonts w:ascii="宋体" w:hAnsi="宋体" w:cs="宋体"/>
                <w:color w:val="auto"/>
                <w:highlight w:val="none"/>
              </w:rPr>
            </w:pPr>
          </w:p>
        </w:tc>
        <w:tc>
          <w:tcPr>
            <w:tcW w:w="1522" w:type="dxa"/>
            <w:gridSpan w:val="2"/>
            <w:vAlign w:val="center"/>
          </w:tcPr>
          <w:p>
            <w:pPr>
              <w:ind w:left="34"/>
              <w:jc w:val="center"/>
              <w:rPr>
                <w:rFonts w:ascii="宋体" w:hAnsi="宋体" w:cs="宋体"/>
                <w:color w:val="auto"/>
                <w:highlight w:val="none"/>
              </w:rPr>
            </w:pPr>
            <w:r>
              <w:rPr>
                <w:rFonts w:hint="eastAsia" w:ascii="宋体" w:hAnsi="宋体" w:cs="宋体"/>
                <w:color w:val="auto"/>
                <w:highlight w:val="none"/>
              </w:rPr>
              <w:t>（成员单位）（如有）</w:t>
            </w:r>
          </w:p>
        </w:tc>
        <w:tc>
          <w:tcPr>
            <w:tcW w:w="2657" w:type="dxa"/>
            <w:gridSpan w:val="4"/>
            <w:vAlign w:val="center"/>
          </w:tcPr>
          <w:p>
            <w:pPr>
              <w:spacing w:line="360" w:lineRule="auto"/>
              <w:ind w:left="34"/>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34" w:hRule="atLeast"/>
          <w:jc w:val="center"/>
        </w:trPr>
        <w:tc>
          <w:tcPr>
            <w:tcW w:w="2528" w:type="dxa"/>
            <w:gridSpan w:val="5"/>
            <w:vMerge w:val="restart"/>
            <w:vAlign w:val="center"/>
          </w:tcPr>
          <w:p>
            <w:pPr>
              <w:spacing w:line="360" w:lineRule="auto"/>
              <w:ind w:left="34"/>
              <w:rPr>
                <w:rFonts w:ascii="宋体" w:hAnsi="宋体" w:cs="宋体"/>
                <w:color w:val="auto"/>
                <w:highlight w:val="none"/>
              </w:rPr>
            </w:pPr>
            <w:r>
              <w:rPr>
                <w:rFonts w:hint="eastAsia" w:ascii="宋体" w:hAnsi="宋体" w:cs="宋体"/>
                <w:color w:val="auto"/>
                <w:szCs w:val="21"/>
              </w:rPr>
              <w:t>投标报价</w:t>
            </w:r>
          </w:p>
        </w:tc>
        <w:tc>
          <w:tcPr>
            <w:tcW w:w="2062" w:type="dxa"/>
            <w:gridSpan w:val="2"/>
            <w:vAlign w:val="center"/>
          </w:tcPr>
          <w:p>
            <w:pPr>
              <w:spacing w:line="360" w:lineRule="auto"/>
              <w:ind w:left="34"/>
              <w:rPr>
                <w:rFonts w:hint="eastAsia"/>
                <w:color w:val="auto"/>
                <w:highlight w:val="none"/>
              </w:rPr>
            </w:pPr>
            <w:r>
              <w:rPr>
                <w:rFonts w:hint="eastAsia" w:ascii="宋体" w:hAnsi="宋体" w:cs="宋体"/>
                <w:color w:val="auto"/>
                <w:szCs w:val="21"/>
              </w:rPr>
              <w:t>勘察费</w:t>
            </w:r>
            <w:r>
              <w:rPr>
                <w:rFonts w:hint="eastAsia" w:ascii="宋体" w:cs="宋体"/>
                <w:color w:val="auto"/>
                <w:highlight w:val="none"/>
              </w:rPr>
              <w:t>（</w:t>
            </w:r>
            <w:r>
              <w:rPr>
                <w:rFonts w:hint="eastAsia" w:eastAsia="宋体"/>
                <w:color w:val="auto"/>
                <w:highlight w:val="none"/>
                <w:lang w:val="en-US" w:eastAsia="zh-CN"/>
              </w:rPr>
              <w:t>万</w:t>
            </w:r>
            <w:r>
              <w:rPr>
                <w:rFonts w:hint="eastAsia"/>
                <w:color w:val="auto"/>
                <w:highlight w:val="none"/>
              </w:rPr>
              <w:t>元</w:t>
            </w:r>
            <w:r>
              <w:rPr>
                <w:rFonts w:hint="eastAsia" w:ascii="宋体" w:cs="宋体"/>
                <w:color w:val="auto"/>
                <w:highlight w:val="none"/>
              </w:rPr>
              <w:t>）</w:t>
            </w:r>
          </w:p>
        </w:tc>
        <w:tc>
          <w:tcPr>
            <w:tcW w:w="1574" w:type="dxa"/>
            <w:gridSpan w:val="3"/>
            <w:vAlign w:val="center"/>
          </w:tcPr>
          <w:p>
            <w:pPr>
              <w:spacing w:line="360" w:lineRule="auto"/>
              <w:ind w:left="34"/>
              <w:rPr>
                <w:rFonts w:ascii="宋体" w:hAnsi="宋体" w:cs="宋体"/>
                <w:color w:val="auto"/>
                <w:highlight w:val="none"/>
              </w:rPr>
            </w:pPr>
          </w:p>
        </w:tc>
        <w:tc>
          <w:tcPr>
            <w:tcW w:w="1522" w:type="dxa"/>
            <w:gridSpan w:val="2"/>
            <w:vAlign w:val="center"/>
          </w:tcPr>
          <w:p>
            <w:pPr>
              <w:ind w:left="34"/>
              <w:jc w:val="center"/>
              <w:rPr>
                <w:rFonts w:hint="eastAsia" w:ascii="宋体" w:eastAsia="宋体" w:cs="宋体"/>
                <w:color w:val="auto"/>
                <w:highlight w:val="none"/>
                <w:lang w:val="en-US" w:eastAsia="zh-CN"/>
              </w:rPr>
            </w:pPr>
            <w:r>
              <w:rPr>
                <w:rFonts w:hint="eastAsia" w:ascii="宋体" w:hAnsi="宋体" w:cs="宋体"/>
                <w:color w:val="auto"/>
                <w:szCs w:val="21"/>
              </w:rPr>
              <w:t>勘察费下浮率</w:t>
            </w:r>
            <w:r>
              <w:rPr>
                <w:rFonts w:hint="eastAsia" w:ascii="宋体" w:hAnsi="宋体" w:eastAsia="宋体" w:cs="宋体"/>
                <w:color w:val="auto"/>
                <w:szCs w:val="21"/>
                <w:lang w:val="en-US" w:eastAsia="zh-CN"/>
              </w:rPr>
              <w:t>%</w:t>
            </w:r>
          </w:p>
        </w:tc>
        <w:tc>
          <w:tcPr>
            <w:tcW w:w="2657" w:type="dxa"/>
            <w:gridSpan w:val="4"/>
            <w:vAlign w:val="center"/>
          </w:tcPr>
          <w:p>
            <w:pPr>
              <w:spacing w:line="360" w:lineRule="auto"/>
              <w:ind w:left="34"/>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34" w:hRule="atLeast"/>
          <w:jc w:val="center"/>
        </w:trPr>
        <w:tc>
          <w:tcPr>
            <w:tcW w:w="2528" w:type="dxa"/>
            <w:gridSpan w:val="5"/>
            <w:vMerge w:val="continue"/>
            <w:vAlign w:val="center"/>
          </w:tcPr>
          <w:p>
            <w:pPr>
              <w:spacing w:line="360" w:lineRule="auto"/>
              <w:ind w:left="34"/>
              <w:rPr>
                <w:rFonts w:ascii="宋体" w:hAnsi="宋体" w:cs="宋体"/>
                <w:color w:val="auto"/>
                <w:highlight w:val="none"/>
              </w:rPr>
            </w:pPr>
          </w:p>
        </w:tc>
        <w:tc>
          <w:tcPr>
            <w:tcW w:w="2062" w:type="dxa"/>
            <w:gridSpan w:val="2"/>
            <w:vAlign w:val="center"/>
          </w:tcPr>
          <w:p>
            <w:pPr>
              <w:ind w:left="34"/>
              <w:jc w:val="both"/>
              <w:rPr>
                <w:rFonts w:hint="eastAsia"/>
                <w:color w:val="auto"/>
                <w:highlight w:val="none"/>
              </w:rPr>
            </w:pPr>
            <w:r>
              <w:rPr>
                <w:rFonts w:hint="eastAsia" w:ascii="宋体" w:hAnsi="宋体" w:cs="宋体"/>
                <w:color w:val="auto"/>
                <w:highlight w:val="none"/>
              </w:rPr>
              <w:t>设计费</w:t>
            </w:r>
            <w:r>
              <w:rPr>
                <w:rFonts w:hint="eastAsia" w:ascii="宋体" w:cs="宋体"/>
                <w:color w:val="auto"/>
                <w:highlight w:val="none"/>
              </w:rPr>
              <w:t>（</w:t>
            </w:r>
            <w:r>
              <w:rPr>
                <w:rFonts w:hint="eastAsia" w:eastAsia="宋体"/>
                <w:color w:val="auto"/>
                <w:highlight w:val="none"/>
                <w:lang w:val="en-US" w:eastAsia="zh-CN"/>
              </w:rPr>
              <w:t>万</w:t>
            </w:r>
            <w:r>
              <w:rPr>
                <w:rFonts w:hint="eastAsia"/>
                <w:color w:val="auto"/>
                <w:highlight w:val="none"/>
              </w:rPr>
              <w:t>元</w:t>
            </w:r>
            <w:r>
              <w:rPr>
                <w:rFonts w:hint="eastAsia" w:ascii="宋体" w:cs="宋体"/>
                <w:color w:val="auto"/>
                <w:highlight w:val="none"/>
              </w:rPr>
              <w:t>）</w:t>
            </w:r>
          </w:p>
        </w:tc>
        <w:tc>
          <w:tcPr>
            <w:tcW w:w="5753" w:type="dxa"/>
            <w:gridSpan w:val="9"/>
            <w:vAlign w:val="center"/>
          </w:tcPr>
          <w:p>
            <w:pPr>
              <w:spacing w:line="360" w:lineRule="auto"/>
              <w:ind w:left="34"/>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0343" w:type="dxa"/>
            <w:gridSpan w:val="16"/>
            <w:tcBorders>
              <w:top w:val="single" w:color="auto" w:sz="2" w:space="0"/>
              <w:left w:val="single" w:color="auto" w:sz="4" w:space="0"/>
              <w:bottom w:val="single" w:color="auto" w:sz="2" w:space="0"/>
              <w:right w:val="single" w:color="auto" w:sz="4" w:space="0"/>
            </w:tcBorders>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拟派人员团队情况汇总，合计</w:t>
            </w:r>
            <w:r>
              <w:rPr>
                <w:rFonts w:ascii="宋体" w:hAnsi="宋体" w:cs="宋体"/>
                <w:color w:val="auto"/>
                <w:highlight w:val="none"/>
              </w:rPr>
              <w:t xml:space="preserve">  </w:t>
            </w:r>
            <w:r>
              <w:rPr>
                <w:rFonts w:hint="eastAsia" w:ascii="宋体" w:hAnsi="宋体" w:cs="宋体"/>
                <w:color w:val="auto"/>
                <w:highlight w:val="none"/>
              </w:rPr>
              <w:t>人，其中注册人员</w:t>
            </w:r>
            <w:r>
              <w:rPr>
                <w:rFonts w:ascii="宋体" w:hAnsi="宋体" w:cs="宋体"/>
                <w:color w:val="auto"/>
                <w:highlight w:val="none"/>
              </w:rPr>
              <w:t xml:space="preserve">   </w:t>
            </w:r>
            <w:r>
              <w:rPr>
                <w:rFonts w:hint="eastAsia" w:ascii="宋体" w:hAnsi="宋体" w:cs="宋体"/>
                <w:color w:val="auto"/>
                <w:highlight w:val="none"/>
              </w:rPr>
              <w:t>人，高级或以上职称</w:t>
            </w:r>
            <w:r>
              <w:rPr>
                <w:rFonts w:ascii="宋体" w:hAnsi="宋体" w:cs="宋体"/>
                <w:color w:val="auto"/>
                <w:highlight w:val="none"/>
              </w:rPr>
              <w:t xml:space="preserve">    </w:t>
            </w:r>
            <w:r>
              <w:rPr>
                <w:rFonts w:hint="eastAsia" w:ascii="宋体" w:hAnsi="宋体" w:cs="宋体"/>
                <w:color w:val="auto"/>
                <w:highlight w:val="none"/>
              </w:rPr>
              <w:t>人，中级职称</w:t>
            </w:r>
            <w:r>
              <w:rPr>
                <w:rFonts w:ascii="宋体" w:hAnsi="宋体" w:cs="宋体"/>
                <w:color w:val="auto"/>
                <w:highlight w:val="none"/>
              </w:rPr>
              <w:t xml:space="preserve">    </w:t>
            </w:r>
            <w:r>
              <w:rPr>
                <w:rFonts w:hint="eastAsia" w:ascii="宋体" w:hAnsi="宋体" w:cs="宋体"/>
                <w:color w:val="auto"/>
                <w:highlight w:val="none"/>
              </w:rPr>
              <w:t>人。</w:t>
            </w:r>
          </w:p>
          <w:p>
            <w:pPr>
              <w:spacing w:line="360" w:lineRule="auto"/>
              <w:ind w:left="34"/>
              <w:rPr>
                <w:rFonts w:ascii="宋体" w:hAnsi="宋体" w:cs="宋体"/>
                <w:color w:val="auto"/>
                <w:highlight w:val="none"/>
              </w:rPr>
            </w:pPr>
            <w:r>
              <w:rPr>
                <w:rFonts w:hint="eastAsia"/>
                <w:color w:val="auto"/>
                <w:highlight w:val="none"/>
              </w:rPr>
              <w:t>（需与技术标中拟投入人员一致</w:t>
            </w:r>
            <w:r>
              <w:rPr>
                <w:rFonts w:hint="eastAsia" w:ascii="宋体" w:hAnsi="宋体" w:eastAsia="宋体" w:cs="宋体"/>
                <w:color w:val="auto"/>
                <w:highlight w:val="none"/>
              </w:rPr>
              <w:t>，</w:t>
            </w:r>
            <w:r>
              <w:rPr>
                <w:rFonts w:ascii="宋体" w:hAnsi="宋体" w:eastAsia="宋体" w:cs="宋体"/>
                <w:color w:val="auto"/>
                <w:highlight w:val="none"/>
              </w:rPr>
              <w:t>项目总负责人可兼任设计项目负责人，其余专业分项负责人不得兼任</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3" w:type="dxa"/>
            <w:gridSpan w:val="2"/>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序号</w:t>
            </w:r>
          </w:p>
        </w:tc>
        <w:tc>
          <w:tcPr>
            <w:tcW w:w="911" w:type="dxa"/>
            <w:tcBorders>
              <w:top w:val="single" w:color="auto" w:sz="2" w:space="0"/>
              <w:left w:val="single" w:color="auto" w:sz="2" w:space="0"/>
              <w:bottom w:val="single" w:color="auto" w:sz="2" w:space="0"/>
              <w:right w:val="single" w:color="auto" w:sz="4"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拟任</w:t>
            </w:r>
          </w:p>
          <w:p>
            <w:pPr>
              <w:spacing w:line="360" w:lineRule="auto"/>
              <w:ind w:left="34"/>
              <w:jc w:val="center"/>
              <w:rPr>
                <w:rFonts w:ascii="宋体" w:hAnsi="宋体" w:cs="宋体"/>
                <w:color w:val="auto"/>
                <w:highlight w:val="none"/>
              </w:rPr>
            </w:pPr>
            <w:r>
              <w:rPr>
                <w:rFonts w:hint="eastAsia" w:ascii="宋体" w:hAnsi="宋体" w:cs="宋体"/>
                <w:color w:val="auto"/>
                <w:highlight w:val="none"/>
              </w:rPr>
              <w:t>职务</w:t>
            </w:r>
          </w:p>
        </w:tc>
        <w:tc>
          <w:tcPr>
            <w:tcW w:w="714" w:type="dxa"/>
            <w:gridSpan w:val="2"/>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姓名</w:t>
            </w: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注册执业资格</w:t>
            </w:r>
          </w:p>
        </w:tc>
        <w:tc>
          <w:tcPr>
            <w:tcW w:w="127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职称等级</w:t>
            </w:r>
          </w:p>
        </w:tc>
        <w:tc>
          <w:tcPr>
            <w:tcW w:w="120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职称专业</w:t>
            </w:r>
          </w:p>
        </w:tc>
        <w:tc>
          <w:tcPr>
            <w:tcW w:w="1522"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最高学历</w:t>
            </w:r>
          </w:p>
        </w:tc>
        <w:tc>
          <w:tcPr>
            <w:tcW w:w="1043" w:type="dxa"/>
            <w:gridSpan w:val="2"/>
            <w:tcBorders>
              <w:top w:val="single" w:color="auto" w:sz="2" w:space="0"/>
              <w:left w:val="single" w:color="auto" w:sz="2" w:space="0"/>
              <w:bottom w:val="single" w:color="auto" w:sz="2" w:space="0"/>
              <w:right w:val="single" w:color="auto" w:sz="4"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个人业绩</w:t>
            </w:r>
          </w:p>
        </w:tc>
        <w:tc>
          <w:tcPr>
            <w:tcW w:w="1614" w:type="dxa"/>
            <w:gridSpan w:val="2"/>
            <w:tcBorders>
              <w:top w:val="single" w:color="auto" w:sz="2" w:space="0"/>
              <w:left w:val="single" w:color="auto" w:sz="2" w:space="0"/>
              <w:bottom w:val="single" w:color="auto" w:sz="2" w:space="0"/>
              <w:right w:val="single" w:color="auto" w:sz="4"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3" w:type="dxa"/>
            <w:gridSpan w:val="2"/>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cs="宋体"/>
                <w:color w:val="auto"/>
                <w:sz w:val="24"/>
                <w:highlight w:val="none"/>
              </w:rPr>
            </w:pPr>
            <w:r>
              <w:rPr>
                <w:rFonts w:hint="eastAsia" w:ascii="宋体" w:hAnsi="宋体" w:cs="宋体"/>
                <w:color w:val="auto"/>
                <w:highlight w:val="none"/>
              </w:rPr>
              <w:t>1</w:t>
            </w:r>
          </w:p>
        </w:tc>
        <w:tc>
          <w:tcPr>
            <w:tcW w:w="911" w:type="dxa"/>
            <w:tcBorders>
              <w:top w:val="single" w:color="auto" w:sz="2" w:space="0"/>
              <w:left w:val="single" w:color="auto" w:sz="2" w:space="0"/>
              <w:bottom w:val="single" w:color="auto" w:sz="2" w:space="0"/>
              <w:right w:val="single" w:color="auto" w:sz="4" w:space="0"/>
            </w:tcBorders>
            <w:vAlign w:val="center"/>
          </w:tcPr>
          <w:p>
            <w:pPr>
              <w:ind w:left="34"/>
              <w:rPr>
                <w:rFonts w:ascii="宋体" w:hAnsi="宋体" w:cs="宋体"/>
                <w:color w:val="auto"/>
                <w:sz w:val="24"/>
                <w:highlight w:val="none"/>
              </w:rPr>
            </w:pPr>
            <w:r>
              <w:rPr>
                <w:rFonts w:hint="eastAsia" w:ascii="宋体" w:hAnsi="宋体" w:cs="宋体"/>
                <w:color w:val="auto"/>
                <w:highlight w:val="none"/>
              </w:rPr>
              <w:t>项目总负责人</w:t>
            </w:r>
          </w:p>
        </w:tc>
        <w:tc>
          <w:tcPr>
            <w:tcW w:w="714" w:type="dxa"/>
            <w:gridSpan w:val="2"/>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cs="宋体"/>
                <w:color w:val="auto"/>
                <w:sz w:val="24"/>
                <w:highlight w:val="none"/>
              </w:rPr>
            </w:pP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sz w:val="24"/>
                <w:highlight w:val="none"/>
              </w:rPr>
            </w:pPr>
          </w:p>
        </w:tc>
        <w:tc>
          <w:tcPr>
            <w:tcW w:w="127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color w:val="auto"/>
                <w:szCs w:val="21"/>
                <w:highlight w:val="none"/>
                <w:lang w:bidi="ar"/>
              </w:rPr>
              <w:t>建筑类高级工程师或以上职称</w:t>
            </w:r>
          </w:p>
        </w:tc>
        <w:tc>
          <w:tcPr>
            <w:tcW w:w="120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sz w:val="24"/>
                <w:highlight w:val="none"/>
              </w:rPr>
            </w:pPr>
          </w:p>
        </w:tc>
        <w:tc>
          <w:tcPr>
            <w:tcW w:w="1522"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sz w:val="24"/>
                <w:highlight w:val="none"/>
              </w:rPr>
            </w:pPr>
          </w:p>
        </w:tc>
        <w:tc>
          <w:tcPr>
            <w:tcW w:w="1043" w:type="dxa"/>
            <w:gridSpan w:val="2"/>
            <w:tcBorders>
              <w:top w:val="single" w:color="auto" w:sz="2" w:space="0"/>
              <w:left w:val="single" w:color="auto" w:sz="2" w:space="0"/>
              <w:bottom w:val="single" w:color="auto" w:sz="2" w:space="0"/>
              <w:right w:val="single" w:color="auto" w:sz="4" w:space="0"/>
            </w:tcBorders>
            <w:vAlign w:val="center"/>
          </w:tcPr>
          <w:p>
            <w:pPr>
              <w:spacing w:line="360" w:lineRule="auto"/>
              <w:ind w:left="34"/>
              <w:jc w:val="center"/>
              <w:rPr>
                <w:rFonts w:ascii="宋体" w:hAnsi="宋体" w:cs="宋体"/>
                <w:color w:val="auto"/>
                <w:sz w:val="24"/>
                <w:highlight w:val="none"/>
              </w:rPr>
            </w:pPr>
          </w:p>
        </w:tc>
        <w:tc>
          <w:tcPr>
            <w:tcW w:w="1614" w:type="dxa"/>
            <w:gridSpan w:val="2"/>
            <w:tcBorders>
              <w:top w:val="single" w:color="auto" w:sz="2" w:space="0"/>
              <w:left w:val="single" w:color="auto" w:sz="2" w:space="0"/>
              <w:bottom w:val="single" w:color="auto" w:sz="2" w:space="0"/>
              <w:right w:val="single" w:color="auto" w:sz="4" w:space="0"/>
            </w:tcBorders>
            <w:vAlign w:val="center"/>
          </w:tcPr>
          <w:p>
            <w:pPr>
              <w:ind w:left="34"/>
              <w:jc w:val="center"/>
              <w:rPr>
                <w:rFonts w:ascii="宋体" w:hAnsi="宋体"/>
                <w:color w:val="auto"/>
                <w:highlight w:val="none"/>
              </w:rPr>
            </w:pPr>
            <w:r>
              <w:rPr>
                <w:rFonts w:hint="eastAsia" w:ascii="宋体" w:hAnsi="宋体"/>
                <w:color w:val="auto"/>
                <w:highlight w:val="none"/>
              </w:rPr>
              <w:t>见资信标</w:t>
            </w:r>
          </w:p>
          <w:p>
            <w:pPr>
              <w:spacing w:line="360" w:lineRule="auto"/>
              <w:ind w:left="34"/>
              <w:rPr>
                <w:rFonts w:ascii="宋体" w:hAnsi="宋体" w:cs="宋体"/>
                <w:color w:val="auto"/>
                <w:highlight w:val="none"/>
              </w:rPr>
            </w:pPr>
            <w:r>
              <w:rPr>
                <w:rFonts w:hint="eastAsia" w:ascii="宋体" w:hAnsi="宋体"/>
                <w:color w:val="auto"/>
                <w:highlight w:val="none"/>
              </w:rPr>
              <w:t>（）页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3" w:type="dxa"/>
            <w:gridSpan w:val="2"/>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cs="宋体"/>
                <w:color w:val="auto"/>
                <w:sz w:val="24"/>
                <w:highlight w:val="none"/>
              </w:rPr>
            </w:pPr>
            <w:r>
              <w:rPr>
                <w:rFonts w:hint="eastAsia" w:ascii="宋体" w:hAnsi="宋体" w:cs="宋体"/>
                <w:color w:val="auto"/>
                <w:highlight w:val="none"/>
              </w:rPr>
              <w:t>2</w:t>
            </w:r>
          </w:p>
        </w:tc>
        <w:tc>
          <w:tcPr>
            <w:tcW w:w="911" w:type="dxa"/>
            <w:tcBorders>
              <w:top w:val="single" w:color="auto" w:sz="2" w:space="0"/>
              <w:left w:val="single" w:color="auto" w:sz="2" w:space="0"/>
              <w:bottom w:val="single" w:color="auto" w:sz="2" w:space="0"/>
              <w:right w:val="single" w:color="auto" w:sz="4" w:space="0"/>
            </w:tcBorders>
            <w:vAlign w:val="center"/>
          </w:tcPr>
          <w:p>
            <w:pPr>
              <w:ind w:right="-6"/>
              <w:rPr>
                <w:rFonts w:ascii="宋体" w:hAnsi="宋体" w:cs="宋体"/>
                <w:color w:val="auto"/>
                <w:highlight w:val="none"/>
              </w:rPr>
            </w:pPr>
            <w:r>
              <w:rPr>
                <w:rFonts w:hint="eastAsia" w:ascii="宋体" w:hAnsi="宋体" w:cs="宋体"/>
                <w:bCs/>
                <w:color w:val="auto"/>
                <w:sz w:val="22"/>
                <w:szCs w:val="22"/>
                <w:highlight w:val="none"/>
              </w:rPr>
              <w:t>设计项目负责人</w:t>
            </w:r>
          </w:p>
        </w:tc>
        <w:tc>
          <w:tcPr>
            <w:tcW w:w="714" w:type="dxa"/>
            <w:gridSpan w:val="2"/>
            <w:tcBorders>
              <w:top w:val="single" w:color="auto" w:sz="2" w:space="0"/>
              <w:left w:val="single" w:color="auto" w:sz="4"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color w:val="auto"/>
                <w:szCs w:val="21"/>
                <w:highlight w:val="none"/>
                <w:lang w:bidi="ar"/>
              </w:rPr>
              <w:t>一级注册建筑师</w:t>
            </w:r>
          </w:p>
        </w:tc>
        <w:tc>
          <w:tcPr>
            <w:tcW w:w="127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color w:val="auto"/>
                <w:szCs w:val="21"/>
                <w:highlight w:val="none"/>
                <w:lang w:bidi="ar"/>
              </w:rPr>
              <w:t>建筑类高级工程师（或以上）职称</w:t>
            </w:r>
          </w:p>
        </w:tc>
        <w:tc>
          <w:tcPr>
            <w:tcW w:w="120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522"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043" w:type="dxa"/>
            <w:gridSpan w:val="2"/>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p>
        </w:tc>
        <w:tc>
          <w:tcPr>
            <w:tcW w:w="1614" w:type="dxa"/>
            <w:gridSpan w:val="2"/>
            <w:tcBorders>
              <w:top w:val="single" w:color="auto" w:sz="2" w:space="0"/>
              <w:left w:val="single" w:color="auto" w:sz="2" w:space="0"/>
              <w:bottom w:val="single" w:color="auto" w:sz="2" w:space="0"/>
              <w:right w:val="single" w:color="auto" w:sz="4" w:space="0"/>
            </w:tcBorders>
            <w:vAlign w:val="center"/>
          </w:tcPr>
          <w:p>
            <w:pPr>
              <w:ind w:left="34"/>
              <w:jc w:val="center"/>
              <w:rPr>
                <w:rFonts w:ascii="宋体" w:hAnsi="宋体"/>
                <w:color w:val="auto"/>
                <w:highlight w:val="none"/>
              </w:rPr>
            </w:pPr>
            <w:r>
              <w:rPr>
                <w:rFonts w:hint="eastAsia" w:ascii="宋体" w:hAnsi="宋体"/>
                <w:color w:val="auto"/>
                <w:highlight w:val="none"/>
              </w:rPr>
              <w:t>见资信标</w:t>
            </w:r>
          </w:p>
          <w:p>
            <w:pPr>
              <w:spacing w:line="360" w:lineRule="auto"/>
              <w:ind w:left="34"/>
              <w:rPr>
                <w:rFonts w:ascii="宋体" w:hAnsi="宋体" w:cs="宋体"/>
                <w:color w:val="auto"/>
                <w:highlight w:val="none"/>
              </w:rPr>
            </w:pPr>
            <w:r>
              <w:rPr>
                <w:rFonts w:hint="eastAsia" w:ascii="宋体" w:hAnsi="宋体"/>
                <w:color w:val="auto"/>
                <w:highlight w:val="none"/>
              </w:rPr>
              <w:t>（）页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3" w:type="dxa"/>
            <w:gridSpan w:val="2"/>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cs="宋体"/>
                <w:color w:val="auto"/>
                <w:sz w:val="24"/>
                <w:highlight w:val="none"/>
              </w:rPr>
            </w:pPr>
            <w:r>
              <w:rPr>
                <w:rFonts w:hint="eastAsia" w:ascii="宋体" w:hAnsi="宋体" w:cs="宋体"/>
                <w:color w:val="auto"/>
                <w:highlight w:val="none"/>
              </w:rPr>
              <w:t>3</w:t>
            </w:r>
          </w:p>
        </w:tc>
        <w:tc>
          <w:tcPr>
            <w:tcW w:w="911" w:type="dxa"/>
            <w:tcBorders>
              <w:top w:val="single" w:color="auto" w:sz="2" w:space="0"/>
              <w:left w:val="single" w:color="auto" w:sz="2" w:space="0"/>
              <w:bottom w:val="single" w:color="auto" w:sz="2" w:space="0"/>
              <w:right w:val="single" w:color="auto" w:sz="4" w:space="0"/>
            </w:tcBorders>
            <w:vAlign w:val="center"/>
          </w:tcPr>
          <w:p>
            <w:pPr>
              <w:ind w:right="-6"/>
              <w:rPr>
                <w:rFonts w:ascii="宋体" w:hAnsi="宋体" w:cs="宋体"/>
                <w:color w:val="auto"/>
                <w:highlight w:val="none"/>
              </w:rPr>
            </w:pPr>
            <w:r>
              <w:rPr>
                <w:rFonts w:hint="eastAsia" w:ascii="宋体" w:hAnsi="宋体" w:cs="宋体"/>
                <w:bCs/>
                <w:color w:val="auto"/>
                <w:sz w:val="22"/>
                <w:szCs w:val="22"/>
                <w:highlight w:val="none"/>
              </w:rPr>
              <w:t>勘察项目负责人</w:t>
            </w:r>
          </w:p>
        </w:tc>
        <w:tc>
          <w:tcPr>
            <w:tcW w:w="714" w:type="dxa"/>
            <w:gridSpan w:val="2"/>
            <w:tcBorders>
              <w:top w:val="single" w:color="auto" w:sz="2" w:space="0"/>
              <w:left w:val="single" w:color="auto" w:sz="4"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color w:val="auto"/>
                <w:szCs w:val="21"/>
                <w:highlight w:val="none"/>
                <w:lang w:bidi="ar"/>
              </w:rPr>
              <w:t>注册土木工程师（岩土）</w:t>
            </w:r>
          </w:p>
        </w:tc>
        <w:tc>
          <w:tcPr>
            <w:tcW w:w="1277" w:type="dxa"/>
            <w:gridSpan w:val="2"/>
            <w:tcBorders>
              <w:top w:val="single" w:color="auto" w:sz="2" w:space="0"/>
              <w:left w:val="single" w:color="auto" w:sz="2" w:space="0"/>
              <w:bottom w:val="single" w:color="auto" w:sz="2" w:space="0"/>
              <w:right w:val="single" w:color="auto" w:sz="2" w:space="0"/>
            </w:tcBorders>
            <w:vAlign w:val="center"/>
          </w:tcPr>
          <w:p>
            <w:pPr>
              <w:widowControl/>
              <w:spacing w:line="360" w:lineRule="auto"/>
              <w:jc w:val="center"/>
              <w:rPr>
                <w:color w:val="auto"/>
                <w:szCs w:val="21"/>
                <w:highlight w:val="none"/>
              </w:rPr>
            </w:pPr>
            <w:r>
              <w:rPr>
                <w:rFonts w:hint="eastAsia"/>
                <w:color w:val="auto"/>
                <w:szCs w:val="21"/>
                <w:highlight w:val="none"/>
                <w:lang w:bidi="ar"/>
              </w:rPr>
              <w:t>高级工</w:t>
            </w:r>
          </w:p>
          <w:p>
            <w:pPr>
              <w:spacing w:line="360" w:lineRule="auto"/>
              <w:ind w:left="34"/>
              <w:jc w:val="center"/>
              <w:rPr>
                <w:rFonts w:ascii="宋体" w:hAnsi="宋体" w:cs="宋体"/>
                <w:color w:val="auto"/>
                <w:highlight w:val="none"/>
              </w:rPr>
            </w:pPr>
            <w:r>
              <w:rPr>
                <w:rFonts w:hint="eastAsia"/>
                <w:color w:val="auto"/>
                <w:szCs w:val="21"/>
                <w:highlight w:val="none"/>
                <w:lang w:bidi="ar"/>
              </w:rPr>
              <w:t>程师（或以上）职称</w:t>
            </w:r>
          </w:p>
        </w:tc>
        <w:tc>
          <w:tcPr>
            <w:tcW w:w="120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522"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043" w:type="dxa"/>
            <w:gridSpan w:val="2"/>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p>
        </w:tc>
        <w:tc>
          <w:tcPr>
            <w:tcW w:w="1614" w:type="dxa"/>
            <w:gridSpan w:val="2"/>
            <w:tcBorders>
              <w:top w:val="single" w:color="auto" w:sz="2" w:space="0"/>
              <w:left w:val="single" w:color="auto" w:sz="2" w:space="0"/>
              <w:bottom w:val="single" w:color="auto" w:sz="2" w:space="0"/>
              <w:right w:val="single" w:color="auto" w:sz="4" w:space="0"/>
            </w:tcBorders>
            <w:vAlign w:val="center"/>
          </w:tcPr>
          <w:p>
            <w:pPr>
              <w:ind w:left="34"/>
              <w:jc w:val="center"/>
              <w:rPr>
                <w:rFonts w:ascii="宋体" w:hAnsi="宋体"/>
                <w:color w:val="auto"/>
                <w:highlight w:val="none"/>
              </w:rPr>
            </w:pPr>
            <w:r>
              <w:rPr>
                <w:rFonts w:hint="eastAsia" w:ascii="宋体" w:hAnsi="宋体"/>
                <w:color w:val="auto"/>
                <w:highlight w:val="none"/>
              </w:rPr>
              <w:t>见资信标</w:t>
            </w:r>
          </w:p>
          <w:p>
            <w:pPr>
              <w:spacing w:line="360" w:lineRule="auto"/>
              <w:ind w:left="34"/>
              <w:rPr>
                <w:rFonts w:ascii="宋体" w:hAnsi="宋体" w:cs="宋体"/>
                <w:color w:val="auto"/>
                <w:highlight w:val="none"/>
              </w:rPr>
            </w:pPr>
            <w:r>
              <w:rPr>
                <w:rFonts w:hint="eastAsia" w:ascii="宋体" w:hAnsi="宋体"/>
                <w:color w:val="auto"/>
                <w:highlight w:val="none"/>
              </w:rPr>
              <w:t>（）页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903" w:type="dxa"/>
            <w:gridSpan w:val="2"/>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cs="宋体" w:asciiTheme="minorEastAsia" w:hAnsiTheme="minorEastAsia" w:eastAsiaTheme="minorEastAsia"/>
                <w:color w:val="auto"/>
                <w:highlight w:val="none"/>
              </w:rPr>
              <w:t>···</w:t>
            </w:r>
          </w:p>
        </w:tc>
        <w:tc>
          <w:tcPr>
            <w:tcW w:w="911" w:type="dxa"/>
            <w:tcBorders>
              <w:top w:val="single" w:color="auto" w:sz="2" w:space="0"/>
              <w:left w:val="single" w:color="auto" w:sz="2" w:space="0"/>
              <w:bottom w:val="single" w:color="auto" w:sz="2" w:space="0"/>
              <w:right w:val="single" w:color="auto" w:sz="4" w:space="0"/>
            </w:tcBorders>
            <w:vAlign w:val="center"/>
          </w:tcPr>
          <w:p>
            <w:pPr>
              <w:ind w:right="-6"/>
              <w:rPr>
                <w:rFonts w:ascii="宋体" w:hAnsi="宋体" w:eastAsia="宋体" w:cs="宋体"/>
                <w:bCs/>
                <w:color w:val="auto"/>
                <w:sz w:val="22"/>
                <w:szCs w:val="22"/>
                <w:highlight w:val="none"/>
              </w:rPr>
            </w:pPr>
          </w:p>
        </w:tc>
        <w:tc>
          <w:tcPr>
            <w:tcW w:w="714" w:type="dxa"/>
            <w:gridSpan w:val="2"/>
            <w:tcBorders>
              <w:top w:val="single" w:color="auto" w:sz="2" w:space="0"/>
              <w:left w:val="single" w:color="auto" w:sz="4"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7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0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522"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043" w:type="dxa"/>
            <w:gridSpan w:val="2"/>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p>
        </w:tc>
        <w:tc>
          <w:tcPr>
            <w:tcW w:w="1614" w:type="dxa"/>
            <w:gridSpan w:val="2"/>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0343" w:type="dxa"/>
            <w:gridSpan w:val="16"/>
            <w:tcBorders>
              <w:top w:val="single" w:color="auto" w:sz="2" w:space="0"/>
              <w:left w:val="single" w:color="auto" w:sz="4" w:space="0"/>
              <w:bottom w:val="single" w:color="auto" w:sz="2" w:space="0"/>
              <w:right w:val="single" w:color="auto" w:sz="4" w:space="0"/>
            </w:tcBorders>
            <w:vAlign w:val="center"/>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拟派</w:t>
            </w:r>
            <w:r>
              <w:rPr>
                <w:rFonts w:hint="eastAsia" w:ascii="宋体" w:hAnsi="宋体" w:eastAsia="宋体" w:cs="宋体"/>
                <w:bCs/>
                <w:color w:val="auto"/>
                <w:highlight w:val="none"/>
              </w:rPr>
              <w:t>项目总负责人个人</w:t>
            </w:r>
            <w:r>
              <w:rPr>
                <w:rFonts w:hint="eastAsia" w:ascii="宋体" w:hAnsi="宋体" w:eastAsia="宋体" w:cs="宋体"/>
                <w:bCs/>
                <w:color w:val="auto"/>
                <w:highlight w:val="none"/>
                <w:lang w:val="en-US" w:eastAsia="zh-CN"/>
              </w:rPr>
              <w:t>建筑工程</w:t>
            </w:r>
            <w:r>
              <w:rPr>
                <w:rFonts w:hint="eastAsia" w:ascii="宋体" w:hAnsi="宋体" w:eastAsia="宋体" w:cs="宋体"/>
                <w:bCs/>
                <w:color w:val="auto"/>
                <w:highlight w:val="none"/>
                <w:lang w:eastAsia="zh-CN"/>
              </w:rPr>
              <w:t>类</w:t>
            </w:r>
            <w:r>
              <w:rPr>
                <w:rFonts w:hint="eastAsia" w:ascii="宋体" w:hAnsi="宋体" w:eastAsia="宋体" w:cs="宋体"/>
                <w:bCs/>
                <w:color w:val="auto"/>
                <w:highlight w:val="none"/>
              </w:rPr>
              <w:t>业绩  合计    项</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widowControl w:val="0"/>
              <w:kinsoku/>
              <w:jc w:val="center"/>
              <w:rPr>
                <w:rFonts w:ascii="宋体" w:hAnsi="宋体" w:cs="宋体"/>
                <w:color w:val="auto"/>
                <w:highlight w:val="none"/>
              </w:rPr>
            </w:pPr>
            <w:r>
              <w:rPr>
                <w:rFonts w:hint="eastAsia" w:ascii="宋体" w:hAnsi="宋体" w:eastAsia="宋体" w:cs="宋体"/>
                <w:color w:val="auto"/>
                <w:highlight w:val="none"/>
              </w:rPr>
              <w:t>序号</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widowControl w:val="0"/>
              <w:kinsoku/>
              <w:jc w:val="center"/>
              <w:rPr>
                <w:rFonts w:ascii="宋体" w:hAnsi="宋体" w:cs="宋体"/>
                <w:color w:val="auto"/>
                <w:highlight w:val="none"/>
              </w:rPr>
            </w:pPr>
            <w:r>
              <w:rPr>
                <w:rFonts w:hint="eastAsia" w:ascii="宋体" w:hAnsi="宋体" w:eastAsia="宋体" w:cs="宋体"/>
                <w:color w:val="auto"/>
                <w:highlight w:val="none"/>
              </w:rPr>
              <w:t>投标人名称</w:t>
            </w:r>
          </w:p>
        </w:tc>
        <w:tc>
          <w:tcPr>
            <w:tcW w:w="2847" w:type="dxa"/>
            <w:gridSpan w:val="4"/>
            <w:tcBorders>
              <w:top w:val="single" w:color="auto" w:sz="2" w:space="0"/>
              <w:left w:val="single" w:color="auto" w:sz="4" w:space="0"/>
              <w:bottom w:val="single" w:color="auto" w:sz="2" w:space="0"/>
              <w:right w:val="single" w:color="auto" w:sz="2" w:space="0"/>
            </w:tcBorders>
            <w:vAlign w:val="center"/>
          </w:tcPr>
          <w:p>
            <w:pPr>
              <w:widowControl w:val="0"/>
              <w:kinsoku/>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拟派项目总负责人的个人</w:t>
            </w:r>
            <w:r>
              <w:rPr>
                <w:rFonts w:hint="eastAsia" w:ascii="宋体" w:hAnsi="宋体" w:eastAsia="宋体" w:cs="宋体"/>
                <w:bCs/>
                <w:color w:val="auto"/>
                <w:highlight w:val="none"/>
                <w:lang w:val="en-US" w:eastAsia="zh-CN"/>
              </w:rPr>
              <w:t>建筑工程</w:t>
            </w:r>
            <w:r>
              <w:rPr>
                <w:rFonts w:hint="eastAsia" w:ascii="宋体" w:hAnsi="宋体" w:eastAsia="宋体" w:cs="宋体"/>
                <w:bCs/>
                <w:color w:val="auto"/>
                <w:highlight w:val="none"/>
                <w:lang w:eastAsia="zh-CN"/>
              </w:rPr>
              <w:t>类设计</w:t>
            </w:r>
            <w:r>
              <w:rPr>
                <w:rFonts w:hint="eastAsia" w:ascii="宋体" w:hAnsi="宋体" w:eastAsia="宋体" w:cs="宋体"/>
                <w:bCs/>
                <w:color w:val="auto"/>
                <w:highlight w:val="none"/>
              </w:rPr>
              <w:t>业绩</w:t>
            </w:r>
          </w:p>
        </w:tc>
        <w:tc>
          <w:tcPr>
            <w:tcW w:w="1135" w:type="dxa"/>
            <w:tcBorders>
              <w:top w:val="single" w:color="auto" w:sz="2" w:space="0"/>
              <w:left w:val="single" w:color="auto" w:sz="2" w:space="0"/>
              <w:bottom w:val="single" w:color="auto" w:sz="2" w:space="0"/>
              <w:right w:val="single" w:color="auto" w:sz="2" w:space="0"/>
            </w:tcBorders>
            <w:vAlign w:val="center"/>
          </w:tcPr>
          <w:p>
            <w:pPr>
              <w:widowControl w:val="0"/>
              <w:kinsoku/>
              <w:jc w:val="center"/>
              <w:rPr>
                <w:rFonts w:ascii="宋体" w:hAnsi="宋体" w:eastAsia="宋体" w:cs="宋体"/>
                <w:color w:val="auto"/>
                <w:highlight w:val="none"/>
              </w:rPr>
            </w:pPr>
            <w:r>
              <w:rPr>
                <w:rFonts w:hint="eastAsia" w:ascii="宋体" w:hAnsi="宋体" w:eastAsia="宋体" w:cs="宋体"/>
                <w:color w:val="auto"/>
                <w:highlight w:val="none"/>
              </w:rPr>
              <w:t>合同金额</w:t>
            </w:r>
          </w:p>
          <w:p>
            <w:pPr>
              <w:widowControl w:val="0"/>
              <w:kinsoku/>
              <w:jc w:val="center"/>
              <w:rPr>
                <w:rFonts w:ascii="宋体" w:hAnsi="宋体" w:cs="宋体"/>
                <w:color w:val="auto"/>
                <w:highlight w:val="none"/>
              </w:rPr>
            </w:pPr>
            <w:r>
              <w:rPr>
                <w:rFonts w:hint="eastAsia" w:ascii="宋体" w:hAnsi="宋体" w:eastAsia="宋体" w:cs="宋体"/>
                <w:color w:val="auto"/>
                <w:highlight w:val="none"/>
              </w:rPr>
              <w:t>（万元）</w:t>
            </w:r>
          </w:p>
        </w:tc>
        <w:tc>
          <w:tcPr>
            <w:tcW w:w="991" w:type="dxa"/>
            <w:gridSpan w:val="2"/>
            <w:tcBorders>
              <w:top w:val="single" w:color="auto" w:sz="2" w:space="0"/>
              <w:left w:val="single" w:color="auto" w:sz="2" w:space="0"/>
              <w:bottom w:val="single" w:color="auto" w:sz="2" w:space="0"/>
              <w:right w:val="single" w:color="auto" w:sz="2" w:space="0"/>
            </w:tcBorders>
            <w:vAlign w:val="center"/>
          </w:tcPr>
          <w:p>
            <w:pPr>
              <w:widowControl w:val="0"/>
              <w:kinsoku/>
              <w:jc w:val="center"/>
              <w:rPr>
                <w:rFonts w:ascii="宋体" w:hAnsi="宋体" w:cs="宋体"/>
                <w:color w:val="auto"/>
                <w:highlight w:val="none"/>
              </w:rPr>
            </w:pPr>
            <w:r>
              <w:rPr>
                <w:rFonts w:hint="eastAsia" w:ascii="宋体" w:hAnsi="宋体" w:eastAsia="宋体" w:cs="宋体"/>
                <w:color w:val="auto"/>
                <w:highlight w:val="none"/>
              </w:rPr>
              <w:t>合同签订日期</w:t>
            </w:r>
          </w:p>
        </w:tc>
        <w:tc>
          <w:tcPr>
            <w:tcW w:w="3260" w:type="dxa"/>
            <w:gridSpan w:val="5"/>
            <w:tcBorders>
              <w:top w:val="single" w:color="auto" w:sz="2" w:space="0"/>
              <w:left w:val="single" w:color="auto" w:sz="2" w:space="0"/>
              <w:bottom w:val="single" w:color="auto" w:sz="2" w:space="0"/>
              <w:right w:val="single" w:color="auto" w:sz="4" w:space="0"/>
            </w:tcBorders>
            <w:vAlign w:val="center"/>
          </w:tcPr>
          <w:p>
            <w:pPr>
              <w:widowControl w:val="0"/>
              <w:kinsoku/>
              <w:jc w:val="center"/>
              <w:rPr>
                <w:rFonts w:ascii="宋体" w:hAnsi="宋体" w:cs="宋体"/>
                <w:color w:val="auto"/>
                <w:highlight w:val="none"/>
              </w:rPr>
            </w:pPr>
            <w:r>
              <w:rPr>
                <w:rFonts w:hint="eastAsia" w:ascii="宋体" w:hAnsi="宋体" w:eastAsia="宋体"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p>
        </w:tc>
        <w:tc>
          <w:tcPr>
            <w:tcW w:w="2847" w:type="dxa"/>
            <w:gridSpan w:val="4"/>
            <w:tcBorders>
              <w:top w:val="single" w:color="auto" w:sz="2" w:space="0"/>
              <w:left w:val="single" w:color="auto" w:sz="4"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35" w:type="dxa"/>
            <w:tcBorders>
              <w:top w:val="single" w:color="auto" w:sz="2" w:space="0"/>
              <w:left w:val="single" w:color="auto" w:sz="2" w:space="0"/>
              <w:bottom w:val="single" w:color="auto" w:sz="2" w:space="0"/>
              <w:right w:val="single" w:color="auto" w:sz="2" w:space="0"/>
            </w:tcBorders>
            <w:vAlign w:val="center"/>
          </w:tcPr>
          <w:p>
            <w:pPr>
              <w:ind w:left="34"/>
              <w:rPr>
                <w:rFonts w:ascii="宋体" w:hAnsi="宋体" w:cs="宋体"/>
                <w:color w:val="auto"/>
                <w:highlight w:val="none"/>
              </w:rPr>
            </w:pPr>
          </w:p>
        </w:tc>
        <w:tc>
          <w:tcPr>
            <w:tcW w:w="991"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eastAsia="宋体" w:cs="宋体"/>
                <w:color w:val="auto"/>
                <w:highlight w:val="none"/>
              </w:rPr>
            </w:pPr>
          </w:p>
        </w:tc>
        <w:tc>
          <w:tcPr>
            <w:tcW w:w="3260" w:type="dxa"/>
            <w:gridSpan w:val="5"/>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p>
        </w:tc>
        <w:tc>
          <w:tcPr>
            <w:tcW w:w="2847" w:type="dxa"/>
            <w:gridSpan w:val="4"/>
            <w:tcBorders>
              <w:top w:val="single" w:color="auto" w:sz="2" w:space="0"/>
              <w:left w:val="single" w:color="auto" w:sz="4"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35" w:type="dxa"/>
            <w:tcBorders>
              <w:top w:val="single" w:color="auto" w:sz="2" w:space="0"/>
              <w:left w:val="single" w:color="auto" w:sz="2" w:space="0"/>
              <w:bottom w:val="single" w:color="auto" w:sz="2" w:space="0"/>
              <w:right w:val="single" w:color="auto" w:sz="2" w:space="0"/>
            </w:tcBorders>
            <w:vAlign w:val="center"/>
          </w:tcPr>
          <w:p>
            <w:pPr>
              <w:ind w:left="34"/>
              <w:rPr>
                <w:rFonts w:ascii="宋体" w:hAnsi="宋体" w:cs="宋体"/>
                <w:color w:val="auto"/>
                <w:highlight w:val="none"/>
              </w:rPr>
            </w:pPr>
          </w:p>
        </w:tc>
        <w:tc>
          <w:tcPr>
            <w:tcW w:w="991"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3260" w:type="dxa"/>
            <w:gridSpan w:val="5"/>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eastAsia="宋体" w:cs="宋体"/>
                <w:color w:val="auto"/>
                <w:highlight w:val="none"/>
              </w:rPr>
            </w:pPr>
            <w:r>
              <w:rPr>
                <w:rFonts w:hint="eastAsia" w:ascii="宋体" w:hAnsi="宋体" w:eastAsia="宋体" w:cs="宋体"/>
                <w:color w:val="auto"/>
                <w:highlight w:val="none"/>
              </w:rPr>
              <w:t>3</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p>
        </w:tc>
        <w:tc>
          <w:tcPr>
            <w:tcW w:w="2847" w:type="dxa"/>
            <w:gridSpan w:val="4"/>
            <w:tcBorders>
              <w:top w:val="single" w:color="auto" w:sz="2" w:space="0"/>
              <w:left w:val="single" w:color="auto" w:sz="4"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35" w:type="dxa"/>
            <w:tcBorders>
              <w:top w:val="single" w:color="auto" w:sz="2" w:space="0"/>
              <w:left w:val="single" w:color="auto" w:sz="2" w:space="0"/>
              <w:bottom w:val="single" w:color="auto" w:sz="2" w:space="0"/>
              <w:right w:val="single" w:color="auto" w:sz="2" w:space="0"/>
            </w:tcBorders>
            <w:vAlign w:val="center"/>
          </w:tcPr>
          <w:p>
            <w:pPr>
              <w:ind w:left="34"/>
              <w:rPr>
                <w:rFonts w:ascii="宋体" w:hAnsi="宋体" w:cs="宋体"/>
                <w:color w:val="auto"/>
                <w:highlight w:val="none"/>
              </w:rPr>
            </w:pPr>
          </w:p>
        </w:tc>
        <w:tc>
          <w:tcPr>
            <w:tcW w:w="991"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3260" w:type="dxa"/>
            <w:gridSpan w:val="5"/>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0343" w:type="dxa"/>
            <w:gridSpan w:val="16"/>
            <w:tcBorders>
              <w:top w:val="single" w:color="auto" w:sz="2" w:space="0"/>
              <w:left w:val="single" w:color="auto" w:sz="4" w:space="0"/>
              <w:bottom w:val="single" w:color="auto" w:sz="2" w:space="0"/>
              <w:right w:val="single" w:color="auto" w:sz="4" w:space="0"/>
            </w:tcBorders>
            <w:vAlign w:val="center"/>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拟派</w:t>
            </w:r>
            <w:r>
              <w:rPr>
                <w:rFonts w:hint="eastAsia" w:ascii="宋体" w:hAnsi="宋体" w:eastAsia="宋体" w:cs="宋体"/>
                <w:bCs/>
                <w:color w:val="auto"/>
                <w:highlight w:val="none"/>
              </w:rPr>
              <w:t>设计项目负责人个人</w:t>
            </w:r>
            <w:r>
              <w:rPr>
                <w:rFonts w:hint="eastAsia" w:ascii="宋体" w:hAnsi="宋体" w:eastAsia="宋体" w:cs="宋体"/>
                <w:bCs/>
                <w:color w:val="auto"/>
                <w:highlight w:val="none"/>
                <w:lang w:val="en-US" w:eastAsia="zh-CN"/>
              </w:rPr>
              <w:t>建筑工程</w:t>
            </w:r>
            <w:r>
              <w:rPr>
                <w:rFonts w:hint="eastAsia" w:ascii="宋体" w:hAnsi="宋体" w:eastAsia="宋体" w:cs="宋体"/>
                <w:bCs/>
                <w:color w:val="auto"/>
                <w:highlight w:val="none"/>
                <w:lang w:eastAsia="zh-CN"/>
              </w:rPr>
              <w:t>类</w:t>
            </w:r>
            <w:r>
              <w:rPr>
                <w:rFonts w:hint="eastAsia" w:ascii="宋体" w:hAnsi="宋体" w:eastAsia="宋体" w:cs="宋体"/>
                <w:bCs/>
                <w:color w:val="auto"/>
                <w:highlight w:val="none"/>
              </w:rPr>
              <w:t>业绩  合计    项</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widowControl w:val="0"/>
              <w:kinsoku/>
              <w:jc w:val="center"/>
              <w:rPr>
                <w:rFonts w:ascii="宋体" w:hAnsi="宋体" w:cs="宋体"/>
                <w:color w:val="auto"/>
                <w:highlight w:val="none"/>
              </w:rPr>
            </w:pPr>
            <w:r>
              <w:rPr>
                <w:rFonts w:hint="eastAsia" w:ascii="宋体" w:hAnsi="宋体" w:eastAsia="宋体" w:cs="宋体"/>
                <w:color w:val="auto"/>
                <w:highlight w:val="none"/>
              </w:rPr>
              <w:t>序号</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widowControl w:val="0"/>
              <w:kinsoku/>
              <w:jc w:val="center"/>
              <w:rPr>
                <w:rFonts w:ascii="宋体" w:hAnsi="宋体" w:cs="宋体"/>
                <w:color w:val="auto"/>
                <w:highlight w:val="none"/>
              </w:rPr>
            </w:pPr>
            <w:r>
              <w:rPr>
                <w:rFonts w:hint="eastAsia" w:ascii="宋体" w:hAnsi="宋体" w:eastAsia="宋体" w:cs="宋体"/>
                <w:color w:val="auto"/>
                <w:highlight w:val="none"/>
              </w:rPr>
              <w:t>投标人名称</w:t>
            </w:r>
          </w:p>
        </w:tc>
        <w:tc>
          <w:tcPr>
            <w:tcW w:w="2847" w:type="dxa"/>
            <w:gridSpan w:val="4"/>
            <w:tcBorders>
              <w:top w:val="single" w:color="auto" w:sz="2" w:space="0"/>
              <w:left w:val="single" w:color="auto" w:sz="4" w:space="0"/>
              <w:bottom w:val="single" w:color="auto" w:sz="2" w:space="0"/>
              <w:right w:val="single" w:color="auto" w:sz="2" w:space="0"/>
            </w:tcBorders>
            <w:vAlign w:val="center"/>
          </w:tcPr>
          <w:p>
            <w:pPr>
              <w:widowControl w:val="0"/>
              <w:kinsoku/>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rPr>
              <w:t>拟派设计项目负责人的个人</w:t>
            </w:r>
            <w:r>
              <w:rPr>
                <w:rFonts w:hint="eastAsia" w:ascii="宋体" w:hAnsi="宋体" w:eastAsia="宋体" w:cs="宋体"/>
                <w:bCs/>
                <w:color w:val="auto"/>
                <w:highlight w:val="none"/>
                <w:lang w:val="en-US" w:eastAsia="zh-CN"/>
              </w:rPr>
              <w:t>建筑工程</w:t>
            </w:r>
            <w:r>
              <w:rPr>
                <w:rFonts w:hint="eastAsia" w:ascii="宋体" w:hAnsi="宋体" w:eastAsia="宋体" w:cs="宋体"/>
                <w:color w:val="auto"/>
                <w:highlight w:val="none"/>
                <w:lang w:eastAsia="zh-CN"/>
              </w:rPr>
              <w:t>类</w:t>
            </w:r>
            <w:r>
              <w:rPr>
                <w:rFonts w:hint="eastAsia" w:ascii="宋体" w:hAnsi="宋体" w:eastAsia="宋体" w:cs="宋体"/>
                <w:color w:val="auto"/>
                <w:highlight w:val="none"/>
              </w:rPr>
              <w:t>设计业绩</w:t>
            </w:r>
          </w:p>
        </w:tc>
        <w:tc>
          <w:tcPr>
            <w:tcW w:w="1135" w:type="dxa"/>
            <w:tcBorders>
              <w:top w:val="single" w:color="auto" w:sz="2" w:space="0"/>
              <w:left w:val="single" w:color="auto" w:sz="2" w:space="0"/>
              <w:bottom w:val="single" w:color="auto" w:sz="2" w:space="0"/>
              <w:right w:val="single" w:color="auto" w:sz="2" w:space="0"/>
            </w:tcBorders>
            <w:vAlign w:val="center"/>
          </w:tcPr>
          <w:p>
            <w:pPr>
              <w:widowControl w:val="0"/>
              <w:kinsoku/>
              <w:jc w:val="center"/>
              <w:rPr>
                <w:rFonts w:ascii="宋体" w:hAnsi="宋体" w:eastAsia="宋体" w:cs="宋体"/>
                <w:color w:val="auto"/>
                <w:highlight w:val="none"/>
              </w:rPr>
            </w:pPr>
            <w:r>
              <w:rPr>
                <w:rFonts w:hint="eastAsia" w:ascii="宋体" w:hAnsi="宋体" w:eastAsia="宋体" w:cs="宋体"/>
                <w:color w:val="auto"/>
                <w:highlight w:val="none"/>
              </w:rPr>
              <w:t>合同金额</w:t>
            </w:r>
          </w:p>
          <w:p>
            <w:pPr>
              <w:widowControl w:val="0"/>
              <w:kinsoku/>
              <w:jc w:val="center"/>
              <w:rPr>
                <w:rFonts w:ascii="宋体" w:hAnsi="宋体" w:cs="宋体"/>
                <w:color w:val="auto"/>
                <w:highlight w:val="none"/>
              </w:rPr>
            </w:pPr>
            <w:r>
              <w:rPr>
                <w:rFonts w:hint="eastAsia" w:ascii="宋体" w:hAnsi="宋体" w:eastAsia="宋体" w:cs="宋体"/>
                <w:color w:val="auto"/>
                <w:highlight w:val="none"/>
              </w:rPr>
              <w:t>（万元）</w:t>
            </w:r>
          </w:p>
        </w:tc>
        <w:tc>
          <w:tcPr>
            <w:tcW w:w="991" w:type="dxa"/>
            <w:gridSpan w:val="2"/>
            <w:tcBorders>
              <w:top w:val="single" w:color="auto" w:sz="2" w:space="0"/>
              <w:left w:val="single" w:color="auto" w:sz="2" w:space="0"/>
              <w:bottom w:val="single" w:color="auto" w:sz="2" w:space="0"/>
              <w:right w:val="single" w:color="auto" w:sz="2" w:space="0"/>
            </w:tcBorders>
            <w:vAlign w:val="center"/>
          </w:tcPr>
          <w:p>
            <w:pPr>
              <w:widowControl w:val="0"/>
              <w:kinsoku/>
              <w:jc w:val="center"/>
              <w:rPr>
                <w:rFonts w:ascii="宋体" w:hAnsi="宋体" w:cs="宋体"/>
                <w:color w:val="auto"/>
                <w:highlight w:val="none"/>
              </w:rPr>
            </w:pPr>
            <w:r>
              <w:rPr>
                <w:rFonts w:hint="eastAsia" w:ascii="宋体" w:hAnsi="宋体" w:eastAsia="宋体" w:cs="宋体"/>
                <w:color w:val="auto"/>
                <w:highlight w:val="none"/>
              </w:rPr>
              <w:t>合同签订日期</w:t>
            </w:r>
          </w:p>
        </w:tc>
        <w:tc>
          <w:tcPr>
            <w:tcW w:w="3260" w:type="dxa"/>
            <w:gridSpan w:val="5"/>
            <w:tcBorders>
              <w:top w:val="single" w:color="auto" w:sz="2" w:space="0"/>
              <w:left w:val="single" w:color="auto" w:sz="2" w:space="0"/>
              <w:bottom w:val="single" w:color="auto" w:sz="2" w:space="0"/>
              <w:right w:val="single" w:color="auto" w:sz="4" w:space="0"/>
            </w:tcBorders>
            <w:vAlign w:val="center"/>
          </w:tcPr>
          <w:p>
            <w:pPr>
              <w:widowControl w:val="0"/>
              <w:kinsoku/>
              <w:jc w:val="center"/>
              <w:rPr>
                <w:rFonts w:ascii="宋体" w:hAnsi="宋体" w:cs="宋体"/>
                <w:color w:val="auto"/>
                <w:highlight w:val="none"/>
              </w:rPr>
            </w:pPr>
            <w:r>
              <w:rPr>
                <w:rFonts w:hint="eastAsia" w:ascii="宋体" w:hAnsi="宋体" w:eastAsia="宋体"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p>
        </w:tc>
        <w:tc>
          <w:tcPr>
            <w:tcW w:w="2847" w:type="dxa"/>
            <w:gridSpan w:val="4"/>
            <w:tcBorders>
              <w:top w:val="single" w:color="auto" w:sz="2" w:space="0"/>
              <w:left w:val="single" w:color="auto" w:sz="4"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35" w:type="dxa"/>
            <w:tcBorders>
              <w:top w:val="single" w:color="auto" w:sz="2" w:space="0"/>
              <w:left w:val="single" w:color="auto" w:sz="2" w:space="0"/>
              <w:bottom w:val="single" w:color="auto" w:sz="2" w:space="0"/>
              <w:right w:val="single" w:color="auto" w:sz="2" w:space="0"/>
            </w:tcBorders>
            <w:vAlign w:val="center"/>
          </w:tcPr>
          <w:p>
            <w:pPr>
              <w:ind w:left="34"/>
              <w:rPr>
                <w:rFonts w:ascii="宋体" w:hAnsi="宋体" w:cs="宋体"/>
                <w:color w:val="auto"/>
                <w:highlight w:val="none"/>
              </w:rPr>
            </w:pPr>
          </w:p>
        </w:tc>
        <w:tc>
          <w:tcPr>
            <w:tcW w:w="991"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eastAsia="宋体" w:cs="宋体"/>
                <w:color w:val="auto"/>
                <w:highlight w:val="none"/>
              </w:rPr>
            </w:pPr>
          </w:p>
        </w:tc>
        <w:tc>
          <w:tcPr>
            <w:tcW w:w="3260" w:type="dxa"/>
            <w:gridSpan w:val="5"/>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p>
        </w:tc>
        <w:tc>
          <w:tcPr>
            <w:tcW w:w="2847" w:type="dxa"/>
            <w:gridSpan w:val="4"/>
            <w:tcBorders>
              <w:top w:val="single" w:color="auto" w:sz="2" w:space="0"/>
              <w:left w:val="single" w:color="auto" w:sz="4"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35" w:type="dxa"/>
            <w:tcBorders>
              <w:top w:val="single" w:color="auto" w:sz="2" w:space="0"/>
              <w:left w:val="single" w:color="auto" w:sz="2" w:space="0"/>
              <w:bottom w:val="single" w:color="auto" w:sz="2" w:space="0"/>
              <w:right w:val="single" w:color="auto" w:sz="2" w:space="0"/>
            </w:tcBorders>
            <w:vAlign w:val="center"/>
          </w:tcPr>
          <w:p>
            <w:pPr>
              <w:ind w:left="34"/>
              <w:rPr>
                <w:rFonts w:ascii="宋体" w:hAnsi="宋体" w:cs="宋体"/>
                <w:color w:val="auto"/>
                <w:highlight w:val="none"/>
              </w:rPr>
            </w:pPr>
          </w:p>
        </w:tc>
        <w:tc>
          <w:tcPr>
            <w:tcW w:w="991"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3260" w:type="dxa"/>
            <w:gridSpan w:val="5"/>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spacing w:line="360" w:lineRule="auto"/>
              <w:ind w:left="34"/>
              <w:jc w:val="center"/>
              <w:rPr>
                <w:rFonts w:ascii="宋体" w:hAnsi="宋体" w:eastAsia="宋体" w:cs="宋体"/>
                <w:color w:val="auto"/>
                <w:highlight w:val="none"/>
              </w:rPr>
            </w:pPr>
            <w:r>
              <w:rPr>
                <w:rFonts w:hint="eastAsia" w:ascii="宋体" w:hAnsi="宋体" w:eastAsia="宋体" w:cs="宋体"/>
                <w:color w:val="auto"/>
                <w:highlight w:val="none"/>
              </w:rPr>
              <w:t>3</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p>
        </w:tc>
        <w:tc>
          <w:tcPr>
            <w:tcW w:w="2847" w:type="dxa"/>
            <w:gridSpan w:val="4"/>
            <w:tcBorders>
              <w:top w:val="single" w:color="auto" w:sz="2" w:space="0"/>
              <w:left w:val="single" w:color="auto" w:sz="4"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35" w:type="dxa"/>
            <w:tcBorders>
              <w:top w:val="single" w:color="auto" w:sz="2" w:space="0"/>
              <w:left w:val="single" w:color="auto" w:sz="2" w:space="0"/>
              <w:bottom w:val="single" w:color="auto" w:sz="2" w:space="0"/>
              <w:right w:val="single" w:color="auto" w:sz="2" w:space="0"/>
            </w:tcBorders>
            <w:vAlign w:val="center"/>
          </w:tcPr>
          <w:p>
            <w:pPr>
              <w:ind w:left="34"/>
              <w:rPr>
                <w:rFonts w:ascii="宋体" w:hAnsi="宋体" w:cs="宋体"/>
                <w:color w:val="auto"/>
                <w:highlight w:val="none"/>
              </w:rPr>
            </w:pPr>
          </w:p>
        </w:tc>
        <w:tc>
          <w:tcPr>
            <w:tcW w:w="991"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3260" w:type="dxa"/>
            <w:gridSpan w:val="5"/>
            <w:tcBorders>
              <w:top w:val="single" w:color="auto" w:sz="2" w:space="0"/>
              <w:left w:val="single" w:color="auto" w:sz="2" w:space="0"/>
              <w:bottom w:val="single" w:color="auto" w:sz="2" w:space="0"/>
              <w:right w:val="single" w:color="auto" w:sz="4" w:space="0"/>
            </w:tcBorders>
            <w:vAlign w:val="center"/>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0343" w:type="dxa"/>
            <w:gridSpan w:val="16"/>
            <w:tcBorders>
              <w:top w:val="single" w:color="auto" w:sz="2" w:space="0"/>
              <w:left w:val="single" w:color="auto" w:sz="4" w:space="0"/>
              <w:bottom w:val="single" w:color="auto" w:sz="2" w:space="0"/>
              <w:right w:val="single" w:color="auto" w:sz="4" w:space="0"/>
            </w:tcBorders>
            <w:vAlign w:val="center"/>
          </w:tcPr>
          <w:p>
            <w:pPr>
              <w:spacing w:line="360" w:lineRule="auto"/>
              <w:ind w:left="34" w:leftChars="0"/>
              <w:rPr>
                <w:rFonts w:hint="eastAsia" w:ascii="宋体" w:hAnsi="宋体" w:eastAsia="宋体" w:cs="宋体"/>
                <w:color w:val="auto"/>
                <w:highlight w:val="none"/>
              </w:rPr>
            </w:pPr>
            <w:r>
              <w:rPr>
                <w:rFonts w:hint="eastAsia" w:ascii="宋体" w:hAnsi="宋体" w:eastAsia="宋体" w:cs="宋体"/>
                <w:color w:val="auto"/>
                <w:highlight w:val="none"/>
              </w:rPr>
              <w:t>拟派</w:t>
            </w:r>
            <w:r>
              <w:rPr>
                <w:rFonts w:hint="eastAsia" w:ascii="宋体" w:hAnsi="宋体" w:eastAsia="宋体" w:cs="宋体"/>
                <w:bCs/>
                <w:color w:val="auto"/>
                <w:highlight w:val="none"/>
                <w:lang w:val="en-US" w:eastAsia="zh-CN"/>
              </w:rPr>
              <w:t>勘察</w:t>
            </w:r>
            <w:r>
              <w:rPr>
                <w:rFonts w:hint="eastAsia" w:ascii="宋体" w:hAnsi="宋体" w:eastAsia="宋体" w:cs="宋体"/>
                <w:bCs/>
                <w:color w:val="auto"/>
                <w:highlight w:val="none"/>
              </w:rPr>
              <w:t>项目负责人个人</w:t>
            </w:r>
            <w:r>
              <w:rPr>
                <w:rFonts w:hint="eastAsia" w:ascii="宋体" w:hAnsi="宋体" w:eastAsia="宋体" w:cs="宋体"/>
                <w:bCs/>
                <w:color w:val="auto"/>
                <w:highlight w:val="none"/>
                <w:lang w:val="en-US" w:eastAsia="zh-CN"/>
              </w:rPr>
              <w:t>建筑工程</w:t>
            </w:r>
            <w:r>
              <w:rPr>
                <w:rFonts w:hint="eastAsia" w:ascii="宋体" w:hAnsi="宋体" w:eastAsia="宋体" w:cs="宋体"/>
                <w:bCs/>
                <w:color w:val="auto"/>
                <w:highlight w:val="none"/>
                <w:lang w:eastAsia="zh-CN"/>
              </w:rPr>
              <w:t>类</w:t>
            </w:r>
            <w:r>
              <w:rPr>
                <w:rFonts w:hint="eastAsia" w:ascii="宋体" w:hAnsi="宋体" w:eastAsia="宋体" w:cs="宋体"/>
                <w:bCs/>
                <w:color w:val="auto"/>
                <w:highlight w:val="none"/>
              </w:rPr>
              <w:t>业绩  合计    项</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widowControl w:val="0"/>
              <w:kinsoku/>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widowControl w:val="0"/>
              <w:kinsoku/>
              <w:jc w:val="center"/>
              <w:rPr>
                <w:rFonts w:ascii="宋体" w:hAnsi="宋体" w:cs="宋体"/>
                <w:color w:val="auto"/>
                <w:highlight w:val="none"/>
              </w:rPr>
            </w:pPr>
            <w:r>
              <w:rPr>
                <w:rFonts w:hint="eastAsia" w:ascii="宋体" w:hAnsi="宋体" w:eastAsia="宋体" w:cs="宋体"/>
                <w:color w:val="auto"/>
                <w:highlight w:val="none"/>
              </w:rPr>
              <w:t>投标人名称</w:t>
            </w:r>
          </w:p>
        </w:tc>
        <w:tc>
          <w:tcPr>
            <w:tcW w:w="2847" w:type="dxa"/>
            <w:gridSpan w:val="4"/>
            <w:tcBorders>
              <w:top w:val="single" w:color="auto" w:sz="2" w:space="0"/>
              <w:left w:val="single" w:color="auto" w:sz="4" w:space="0"/>
              <w:bottom w:val="single" w:color="auto" w:sz="2" w:space="0"/>
              <w:right w:val="single" w:color="auto" w:sz="2" w:space="0"/>
            </w:tcBorders>
            <w:vAlign w:val="center"/>
          </w:tcPr>
          <w:p>
            <w:pPr>
              <w:widowControl w:val="0"/>
              <w:kinsoku/>
              <w:jc w:val="center"/>
              <w:rPr>
                <w:rFonts w:ascii="宋体" w:hAnsi="宋体" w:cs="宋体"/>
                <w:color w:val="auto"/>
                <w:highlight w:val="none"/>
              </w:rPr>
            </w:pPr>
            <w:r>
              <w:rPr>
                <w:rFonts w:hint="eastAsia" w:ascii="宋体" w:hAnsi="宋体" w:eastAsia="宋体" w:cs="宋体"/>
                <w:color w:val="auto"/>
                <w:highlight w:val="none"/>
              </w:rPr>
              <w:t>拟派</w:t>
            </w:r>
            <w:r>
              <w:rPr>
                <w:rFonts w:hint="eastAsia" w:ascii="宋体" w:hAnsi="宋体" w:eastAsia="宋体" w:cs="宋体"/>
                <w:bCs/>
                <w:color w:val="auto"/>
                <w:highlight w:val="none"/>
                <w:lang w:val="en-US" w:eastAsia="zh-CN"/>
              </w:rPr>
              <w:t>勘察</w:t>
            </w:r>
            <w:r>
              <w:rPr>
                <w:rFonts w:hint="eastAsia" w:ascii="宋体" w:hAnsi="宋体" w:eastAsia="宋体" w:cs="宋体"/>
                <w:bCs/>
                <w:color w:val="auto"/>
                <w:highlight w:val="none"/>
              </w:rPr>
              <w:t>项目负责</w:t>
            </w:r>
            <w:r>
              <w:rPr>
                <w:rFonts w:hint="eastAsia" w:ascii="宋体" w:hAnsi="宋体" w:eastAsia="宋体" w:cs="宋体"/>
                <w:bCs/>
                <w:color w:val="auto"/>
                <w:highlight w:val="none"/>
                <w:lang w:val="en-US" w:eastAsia="zh-CN"/>
              </w:rPr>
              <w:t>人</w:t>
            </w:r>
            <w:r>
              <w:rPr>
                <w:rFonts w:hint="eastAsia" w:ascii="宋体" w:hAnsi="宋体" w:eastAsia="宋体" w:cs="宋体"/>
                <w:color w:val="auto"/>
                <w:highlight w:val="none"/>
              </w:rPr>
              <w:t>的个人</w:t>
            </w:r>
            <w:r>
              <w:rPr>
                <w:rFonts w:hint="eastAsia" w:ascii="宋体" w:hAnsi="宋体" w:eastAsia="宋体" w:cs="宋体"/>
                <w:bCs/>
                <w:color w:val="auto"/>
                <w:highlight w:val="none"/>
                <w:lang w:val="en-US" w:eastAsia="zh-CN"/>
              </w:rPr>
              <w:t>建筑工程</w:t>
            </w:r>
            <w:r>
              <w:rPr>
                <w:rFonts w:hint="eastAsia" w:ascii="宋体" w:hAnsi="宋体" w:eastAsia="宋体" w:cs="宋体"/>
                <w:color w:val="auto"/>
                <w:highlight w:val="none"/>
                <w:lang w:eastAsia="zh-CN"/>
              </w:rPr>
              <w:t>类</w:t>
            </w:r>
            <w:r>
              <w:rPr>
                <w:rFonts w:hint="eastAsia" w:ascii="宋体" w:hAnsi="宋体" w:eastAsia="宋体" w:cs="宋体"/>
                <w:color w:val="auto"/>
                <w:highlight w:val="none"/>
              </w:rPr>
              <w:t>业绩</w:t>
            </w:r>
          </w:p>
        </w:tc>
        <w:tc>
          <w:tcPr>
            <w:tcW w:w="1135" w:type="dxa"/>
            <w:tcBorders>
              <w:top w:val="single" w:color="auto" w:sz="2" w:space="0"/>
              <w:left w:val="single" w:color="auto" w:sz="2" w:space="0"/>
              <w:bottom w:val="single" w:color="auto" w:sz="2" w:space="0"/>
              <w:right w:val="single" w:color="auto" w:sz="2" w:space="0"/>
            </w:tcBorders>
            <w:vAlign w:val="center"/>
          </w:tcPr>
          <w:p>
            <w:pPr>
              <w:widowControl w:val="0"/>
              <w:kinsoku/>
              <w:jc w:val="center"/>
              <w:rPr>
                <w:rFonts w:ascii="宋体" w:hAnsi="宋体" w:eastAsia="宋体" w:cs="宋体"/>
                <w:color w:val="auto"/>
                <w:highlight w:val="none"/>
              </w:rPr>
            </w:pPr>
            <w:r>
              <w:rPr>
                <w:rFonts w:hint="eastAsia" w:ascii="宋体" w:hAnsi="宋体" w:eastAsia="宋体" w:cs="宋体"/>
                <w:color w:val="auto"/>
                <w:highlight w:val="none"/>
              </w:rPr>
              <w:t>合同金额</w:t>
            </w:r>
          </w:p>
          <w:p>
            <w:pPr>
              <w:widowControl w:val="0"/>
              <w:kinsoku/>
              <w:jc w:val="center"/>
              <w:rPr>
                <w:rFonts w:ascii="宋体" w:hAnsi="宋体" w:cs="宋体"/>
                <w:color w:val="auto"/>
                <w:highlight w:val="none"/>
              </w:rPr>
            </w:pPr>
            <w:r>
              <w:rPr>
                <w:rFonts w:hint="eastAsia" w:ascii="宋体" w:hAnsi="宋体" w:eastAsia="宋体" w:cs="宋体"/>
                <w:color w:val="auto"/>
                <w:highlight w:val="none"/>
              </w:rPr>
              <w:t>（万元）</w:t>
            </w:r>
          </w:p>
        </w:tc>
        <w:tc>
          <w:tcPr>
            <w:tcW w:w="991" w:type="dxa"/>
            <w:gridSpan w:val="2"/>
            <w:tcBorders>
              <w:top w:val="single" w:color="auto" w:sz="2" w:space="0"/>
              <w:left w:val="single" w:color="auto" w:sz="2" w:space="0"/>
              <w:bottom w:val="single" w:color="auto" w:sz="2" w:space="0"/>
              <w:right w:val="single" w:color="auto" w:sz="2" w:space="0"/>
            </w:tcBorders>
            <w:vAlign w:val="center"/>
          </w:tcPr>
          <w:p>
            <w:pPr>
              <w:widowControl w:val="0"/>
              <w:kinsoku/>
              <w:jc w:val="center"/>
              <w:rPr>
                <w:rFonts w:ascii="宋体" w:hAnsi="宋体" w:cs="宋体"/>
                <w:color w:val="auto"/>
                <w:highlight w:val="none"/>
              </w:rPr>
            </w:pPr>
            <w:r>
              <w:rPr>
                <w:rFonts w:hint="eastAsia" w:ascii="宋体" w:hAnsi="宋体" w:eastAsia="宋体" w:cs="宋体"/>
                <w:color w:val="auto"/>
                <w:highlight w:val="none"/>
              </w:rPr>
              <w:t>合同签订日期</w:t>
            </w:r>
          </w:p>
        </w:tc>
        <w:tc>
          <w:tcPr>
            <w:tcW w:w="3260" w:type="dxa"/>
            <w:gridSpan w:val="5"/>
            <w:tcBorders>
              <w:top w:val="single" w:color="auto" w:sz="2" w:space="0"/>
              <w:left w:val="single" w:color="auto" w:sz="2" w:space="0"/>
              <w:bottom w:val="single" w:color="auto" w:sz="2" w:space="0"/>
              <w:right w:val="single" w:color="auto" w:sz="4" w:space="0"/>
            </w:tcBorders>
            <w:vAlign w:val="center"/>
          </w:tcPr>
          <w:p>
            <w:pPr>
              <w:widowControl w:val="0"/>
              <w:kinsoku/>
              <w:jc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spacing w:line="360" w:lineRule="auto"/>
              <w:ind w:left="34" w:leftChars="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spacing w:line="360" w:lineRule="auto"/>
              <w:ind w:left="34" w:leftChars="0"/>
              <w:rPr>
                <w:rFonts w:ascii="宋体" w:hAnsi="宋体" w:cs="宋体"/>
                <w:color w:val="auto"/>
                <w:highlight w:val="none"/>
              </w:rPr>
            </w:pPr>
          </w:p>
        </w:tc>
        <w:tc>
          <w:tcPr>
            <w:tcW w:w="2847" w:type="dxa"/>
            <w:gridSpan w:val="4"/>
            <w:tcBorders>
              <w:top w:val="single" w:color="auto" w:sz="2" w:space="0"/>
              <w:left w:val="single" w:color="auto" w:sz="4" w:space="0"/>
              <w:bottom w:val="single" w:color="auto" w:sz="2" w:space="0"/>
              <w:right w:val="single" w:color="auto" w:sz="2" w:space="0"/>
            </w:tcBorders>
            <w:vAlign w:val="center"/>
          </w:tcPr>
          <w:p>
            <w:pPr>
              <w:spacing w:line="360" w:lineRule="auto"/>
              <w:ind w:left="34" w:leftChars="0"/>
              <w:rPr>
                <w:rFonts w:ascii="宋体" w:hAnsi="宋体" w:cs="宋体"/>
                <w:color w:val="auto"/>
                <w:highlight w:val="none"/>
              </w:rPr>
            </w:pPr>
          </w:p>
        </w:tc>
        <w:tc>
          <w:tcPr>
            <w:tcW w:w="1135" w:type="dxa"/>
            <w:tcBorders>
              <w:top w:val="single" w:color="auto" w:sz="2" w:space="0"/>
              <w:left w:val="single" w:color="auto" w:sz="2" w:space="0"/>
              <w:bottom w:val="single" w:color="auto" w:sz="2" w:space="0"/>
              <w:right w:val="single" w:color="auto" w:sz="2" w:space="0"/>
            </w:tcBorders>
            <w:vAlign w:val="center"/>
          </w:tcPr>
          <w:p>
            <w:pPr>
              <w:ind w:left="34" w:leftChars="0"/>
              <w:rPr>
                <w:rFonts w:ascii="宋体" w:hAnsi="宋体" w:cs="宋体"/>
                <w:color w:val="auto"/>
                <w:highlight w:val="none"/>
              </w:rPr>
            </w:pPr>
          </w:p>
        </w:tc>
        <w:tc>
          <w:tcPr>
            <w:tcW w:w="991"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leftChars="0"/>
              <w:rPr>
                <w:rFonts w:ascii="宋体" w:hAnsi="宋体" w:cs="宋体"/>
                <w:color w:val="auto"/>
                <w:highlight w:val="none"/>
              </w:rPr>
            </w:pPr>
          </w:p>
        </w:tc>
        <w:tc>
          <w:tcPr>
            <w:tcW w:w="3260" w:type="dxa"/>
            <w:gridSpan w:val="5"/>
            <w:tcBorders>
              <w:top w:val="single" w:color="auto" w:sz="2" w:space="0"/>
              <w:left w:val="single" w:color="auto" w:sz="2" w:space="0"/>
              <w:bottom w:val="single" w:color="auto" w:sz="2" w:space="0"/>
              <w:right w:val="single" w:color="auto" w:sz="4" w:space="0"/>
            </w:tcBorders>
            <w:vAlign w:val="center"/>
          </w:tcPr>
          <w:p>
            <w:pPr>
              <w:spacing w:line="360" w:lineRule="auto"/>
              <w:ind w:left="34" w:leftChars="0"/>
              <w:rPr>
                <w:rFonts w:hint="eastAsia" w:ascii="宋体" w:hAnsi="宋体" w:eastAsia="宋体" w:cs="宋体"/>
                <w:color w:val="auto"/>
                <w:highlight w:val="none"/>
              </w:rPr>
            </w:pPr>
            <w:r>
              <w:rPr>
                <w:rFonts w:hint="eastAsia" w:ascii="宋体" w:hAnsi="宋体" w:eastAsia="宋体" w:cs="宋体"/>
                <w:color w:val="auto"/>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spacing w:line="360" w:lineRule="auto"/>
              <w:ind w:left="34" w:leftChars="0"/>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spacing w:line="360" w:lineRule="auto"/>
              <w:ind w:left="34" w:leftChars="0"/>
              <w:rPr>
                <w:rFonts w:ascii="宋体" w:hAnsi="宋体" w:cs="宋体"/>
                <w:color w:val="auto"/>
                <w:highlight w:val="none"/>
              </w:rPr>
            </w:pPr>
          </w:p>
        </w:tc>
        <w:tc>
          <w:tcPr>
            <w:tcW w:w="2847" w:type="dxa"/>
            <w:gridSpan w:val="4"/>
            <w:tcBorders>
              <w:top w:val="single" w:color="auto" w:sz="2" w:space="0"/>
              <w:left w:val="single" w:color="auto" w:sz="4" w:space="0"/>
              <w:bottom w:val="single" w:color="auto" w:sz="2" w:space="0"/>
              <w:right w:val="single" w:color="auto" w:sz="2" w:space="0"/>
            </w:tcBorders>
            <w:vAlign w:val="center"/>
          </w:tcPr>
          <w:p>
            <w:pPr>
              <w:spacing w:line="360" w:lineRule="auto"/>
              <w:ind w:left="34" w:leftChars="0"/>
              <w:rPr>
                <w:rFonts w:ascii="宋体" w:hAnsi="宋体" w:cs="宋体"/>
                <w:color w:val="auto"/>
                <w:highlight w:val="none"/>
              </w:rPr>
            </w:pPr>
          </w:p>
        </w:tc>
        <w:tc>
          <w:tcPr>
            <w:tcW w:w="1135" w:type="dxa"/>
            <w:tcBorders>
              <w:top w:val="single" w:color="auto" w:sz="2" w:space="0"/>
              <w:left w:val="single" w:color="auto" w:sz="2" w:space="0"/>
              <w:bottom w:val="single" w:color="auto" w:sz="2" w:space="0"/>
              <w:right w:val="single" w:color="auto" w:sz="2" w:space="0"/>
            </w:tcBorders>
            <w:vAlign w:val="center"/>
          </w:tcPr>
          <w:p>
            <w:pPr>
              <w:ind w:left="34" w:leftChars="0"/>
              <w:rPr>
                <w:rFonts w:ascii="宋体" w:hAnsi="宋体" w:cs="宋体"/>
                <w:color w:val="auto"/>
                <w:highlight w:val="none"/>
              </w:rPr>
            </w:pPr>
          </w:p>
        </w:tc>
        <w:tc>
          <w:tcPr>
            <w:tcW w:w="991"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leftChars="0"/>
              <w:rPr>
                <w:rFonts w:ascii="宋体" w:hAnsi="宋体" w:cs="宋体"/>
                <w:color w:val="auto"/>
                <w:highlight w:val="none"/>
              </w:rPr>
            </w:pPr>
          </w:p>
        </w:tc>
        <w:tc>
          <w:tcPr>
            <w:tcW w:w="3260" w:type="dxa"/>
            <w:gridSpan w:val="5"/>
            <w:tcBorders>
              <w:top w:val="single" w:color="auto" w:sz="2" w:space="0"/>
              <w:left w:val="single" w:color="auto" w:sz="2" w:space="0"/>
              <w:bottom w:val="single" w:color="auto" w:sz="2" w:space="0"/>
              <w:right w:val="single" w:color="auto" w:sz="4" w:space="0"/>
            </w:tcBorders>
            <w:vAlign w:val="center"/>
          </w:tcPr>
          <w:p>
            <w:pPr>
              <w:spacing w:line="360" w:lineRule="auto"/>
              <w:ind w:left="34" w:leftChars="0"/>
              <w:rPr>
                <w:rFonts w:hint="eastAsia" w:ascii="宋体" w:hAnsi="宋体" w:eastAsia="宋体" w:cs="宋体"/>
                <w:color w:val="auto"/>
                <w:highlight w:val="none"/>
              </w:rPr>
            </w:pPr>
            <w:r>
              <w:rPr>
                <w:rFonts w:hint="eastAsia" w:ascii="宋体" w:hAnsi="宋体" w:eastAsia="宋体" w:cs="宋体"/>
                <w:color w:val="auto"/>
                <w:highlight w:val="none"/>
              </w:rPr>
              <w:t>见资信标（）页</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846" w:type="dxa"/>
            <w:tcBorders>
              <w:top w:val="single" w:color="auto" w:sz="2" w:space="0"/>
              <w:left w:val="single" w:color="auto" w:sz="4" w:space="0"/>
              <w:bottom w:val="single" w:color="auto" w:sz="2" w:space="0"/>
              <w:right w:val="single" w:color="auto" w:sz="2" w:space="0"/>
            </w:tcBorders>
            <w:vAlign w:val="center"/>
          </w:tcPr>
          <w:p>
            <w:pPr>
              <w:spacing w:line="360" w:lineRule="auto"/>
              <w:ind w:left="34" w:leftChars="0"/>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264" w:type="dxa"/>
            <w:gridSpan w:val="3"/>
            <w:tcBorders>
              <w:top w:val="single" w:color="auto" w:sz="2" w:space="0"/>
              <w:left w:val="single" w:color="auto" w:sz="2" w:space="0"/>
              <w:bottom w:val="single" w:color="auto" w:sz="2" w:space="0"/>
              <w:right w:val="single" w:color="auto" w:sz="4" w:space="0"/>
            </w:tcBorders>
            <w:vAlign w:val="center"/>
          </w:tcPr>
          <w:p>
            <w:pPr>
              <w:spacing w:line="360" w:lineRule="auto"/>
              <w:ind w:left="34" w:leftChars="0"/>
              <w:rPr>
                <w:rFonts w:ascii="宋体" w:hAnsi="宋体" w:cs="宋体"/>
                <w:color w:val="auto"/>
                <w:highlight w:val="none"/>
              </w:rPr>
            </w:pPr>
          </w:p>
        </w:tc>
        <w:tc>
          <w:tcPr>
            <w:tcW w:w="2847" w:type="dxa"/>
            <w:gridSpan w:val="4"/>
            <w:tcBorders>
              <w:top w:val="single" w:color="auto" w:sz="2" w:space="0"/>
              <w:left w:val="single" w:color="auto" w:sz="4" w:space="0"/>
              <w:bottom w:val="single" w:color="auto" w:sz="2" w:space="0"/>
              <w:right w:val="single" w:color="auto" w:sz="2" w:space="0"/>
            </w:tcBorders>
            <w:vAlign w:val="center"/>
          </w:tcPr>
          <w:p>
            <w:pPr>
              <w:spacing w:line="360" w:lineRule="auto"/>
              <w:ind w:left="34" w:leftChars="0"/>
              <w:rPr>
                <w:rFonts w:ascii="宋体" w:hAnsi="宋体" w:cs="宋体"/>
                <w:color w:val="auto"/>
                <w:highlight w:val="none"/>
              </w:rPr>
            </w:pPr>
          </w:p>
        </w:tc>
        <w:tc>
          <w:tcPr>
            <w:tcW w:w="1135" w:type="dxa"/>
            <w:tcBorders>
              <w:top w:val="single" w:color="auto" w:sz="2" w:space="0"/>
              <w:left w:val="single" w:color="auto" w:sz="2" w:space="0"/>
              <w:bottom w:val="single" w:color="auto" w:sz="2" w:space="0"/>
              <w:right w:val="single" w:color="auto" w:sz="2" w:space="0"/>
            </w:tcBorders>
            <w:vAlign w:val="center"/>
          </w:tcPr>
          <w:p>
            <w:pPr>
              <w:ind w:left="34" w:leftChars="0"/>
              <w:rPr>
                <w:rFonts w:ascii="宋体" w:hAnsi="宋体" w:cs="宋体"/>
                <w:color w:val="auto"/>
                <w:highlight w:val="none"/>
              </w:rPr>
            </w:pPr>
          </w:p>
        </w:tc>
        <w:tc>
          <w:tcPr>
            <w:tcW w:w="991"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leftChars="0"/>
              <w:rPr>
                <w:rFonts w:ascii="宋体" w:hAnsi="宋体" w:cs="宋体"/>
                <w:color w:val="auto"/>
                <w:highlight w:val="none"/>
              </w:rPr>
            </w:pPr>
          </w:p>
        </w:tc>
        <w:tc>
          <w:tcPr>
            <w:tcW w:w="3260" w:type="dxa"/>
            <w:gridSpan w:val="5"/>
            <w:tcBorders>
              <w:top w:val="single" w:color="auto" w:sz="2" w:space="0"/>
              <w:left w:val="single" w:color="auto" w:sz="2" w:space="0"/>
              <w:bottom w:val="single" w:color="auto" w:sz="2" w:space="0"/>
              <w:right w:val="single" w:color="auto" w:sz="4" w:space="0"/>
            </w:tcBorders>
            <w:vAlign w:val="center"/>
          </w:tcPr>
          <w:p>
            <w:pPr>
              <w:spacing w:line="360" w:lineRule="auto"/>
              <w:ind w:left="34" w:leftChars="0"/>
              <w:rPr>
                <w:rFonts w:hint="eastAsia" w:ascii="宋体" w:hAnsi="宋体" w:eastAsia="宋体" w:cs="宋体"/>
                <w:color w:val="auto"/>
                <w:highlight w:val="none"/>
              </w:rPr>
            </w:pPr>
            <w:r>
              <w:rPr>
                <w:rFonts w:hint="eastAsia" w:ascii="宋体" w:hAnsi="宋体" w:eastAsia="宋体" w:cs="宋体"/>
                <w:color w:val="auto"/>
                <w:highlight w:val="none"/>
              </w:rPr>
              <w:t>见资信标（）页</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1" w:hRule="atLeast"/>
          <w:jc w:val="center"/>
        </w:trPr>
        <w:tc>
          <w:tcPr>
            <w:tcW w:w="10343" w:type="dxa"/>
            <w:gridSpan w:val="16"/>
            <w:tcBorders>
              <w:top w:val="single" w:color="auto" w:sz="2" w:space="0"/>
              <w:left w:val="single" w:color="auto" w:sz="6" w:space="0"/>
              <w:bottom w:val="single" w:color="auto" w:sz="2" w:space="0"/>
              <w:right w:val="single" w:color="auto" w:sz="2" w:space="0"/>
            </w:tcBorders>
            <w:shd w:val="clear" w:color="auto" w:fill="auto"/>
            <w:vAlign w:val="center"/>
          </w:tcPr>
          <w:p>
            <w:pPr>
              <w:spacing w:line="360" w:lineRule="auto"/>
              <w:ind w:left="34"/>
              <w:rPr>
                <w:rFonts w:ascii="宋体" w:hAnsi="宋体" w:cs="宋体"/>
                <w:color w:val="auto"/>
                <w:highlight w:val="none"/>
              </w:rPr>
            </w:pPr>
            <w:r>
              <w:rPr>
                <w:rFonts w:hint="eastAsia" w:ascii="宋体" w:hAnsi="宋体" w:eastAsia="宋体" w:cs="宋体"/>
                <w:color w:val="auto"/>
              </w:rPr>
              <w:t>同类工程业绩</w:t>
            </w:r>
            <w:r>
              <w:rPr>
                <w:rFonts w:ascii="宋体" w:hAnsi="宋体" w:cs="宋体"/>
                <w:color w:val="auto"/>
                <w:highlight w:val="none"/>
              </w:rPr>
              <w:t xml:space="preserve">  </w:t>
            </w:r>
            <w:r>
              <w:rPr>
                <w:rFonts w:hint="eastAsia" w:ascii="宋体" w:hAnsi="宋体" w:cs="宋体"/>
                <w:color w:val="auto"/>
                <w:highlight w:val="none"/>
              </w:rPr>
              <w:t>合计</w:t>
            </w:r>
            <w:r>
              <w:rPr>
                <w:rFonts w:ascii="宋体" w:hAnsi="宋体" w:cs="宋体"/>
                <w:color w:val="auto"/>
                <w:highlight w:val="none"/>
              </w:rPr>
              <w:t xml:space="preserve">    </w:t>
            </w:r>
            <w:r>
              <w:rPr>
                <w:rFonts w:hint="eastAsia" w:ascii="宋体" w:hAnsi="宋体" w:cs="宋体"/>
                <w:color w:val="auto"/>
                <w:highlight w:val="none"/>
              </w:rPr>
              <w:t>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94" w:hRule="atLeast"/>
          <w:jc w:val="center"/>
        </w:trPr>
        <w:tc>
          <w:tcPr>
            <w:tcW w:w="903" w:type="dxa"/>
            <w:gridSpan w:val="2"/>
            <w:tcBorders>
              <w:top w:val="single" w:color="auto" w:sz="2" w:space="0"/>
              <w:left w:val="single" w:color="auto" w:sz="6" w:space="0"/>
              <w:bottom w:val="single" w:color="auto" w:sz="2" w:space="0"/>
              <w:right w:val="single" w:color="auto" w:sz="2" w:space="0"/>
            </w:tcBorders>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序号</w:t>
            </w:r>
          </w:p>
        </w:tc>
        <w:tc>
          <w:tcPr>
            <w:tcW w:w="1625" w:type="dxa"/>
            <w:gridSpan w:val="3"/>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工程项目名称</w:t>
            </w: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r>
              <w:rPr>
                <w:rFonts w:hint="eastAsia" w:ascii="宋体" w:hAnsi="宋体" w:cs="宋体"/>
                <w:color w:val="auto"/>
                <w:highlight w:val="none"/>
              </w:rPr>
              <w:t>工程规模</w:t>
            </w:r>
          </w:p>
        </w:tc>
        <w:tc>
          <w:tcPr>
            <w:tcW w:w="127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合同价</w:t>
            </w:r>
          </w:p>
          <w:p>
            <w:pPr>
              <w:spacing w:line="360" w:lineRule="auto"/>
              <w:ind w:left="34"/>
              <w:jc w:val="center"/>
              <w:rPr>
                <w:rFonts w:ascii="宋体" w:hAnsi="宋体" w:cs="宋体"/>
                <w:color w:val="auto"/>
                <w:highlight w:val="none"/>
              </w:rPr>
            </w:pPr>
            <w:r>
              <w:rPr>
                <w:rFonts w:hint="eastAsia" w:ascii="宋体" w:hAnsi="宋体" w:cs="宋体"/>
                <w:color w:val="auto"/>
                <w:highlight w:val="none"/>
              </w:rPr>
              <w:t>（万元）</w:t>
            </w:r>
          </w:p>
        </w:tc>
        <w:tc>
          <w:tcPr>
            <w:tcW w:w="1207" w:type="dxa"/>
            <w:gridSpan w:val="2"/>
            <w:tcBorders>
              <w:top w:val="single" w:color="auto" w:sz="4" w:space="0"/>
              <w:left w:val="single" w:color="auto" w:sz="2" w:space="0"/>
              <w:bottom w:val="single" w:color="auto" w:sz="4" w:space="0"/>
              <w:right w:val="single" w:color="auto" w:sz="2" w:space="0"/>
            </w:tcBorders>
            <w:tcMar>
              <w:top w:w="0" w:type="dxa"/>
              <w:left w:w="28" w:type="dxa"/>
              <w:bottom w:w="0" w:type="dxa"/>
              <w:right w:w="28" w:type="dxa"/>
            </w:tcMar>
            <w:vAlign w:val="center"/>
          </w:tcPr>
          <w:p>
            <w:pPr>
              <w:spacing w:line="360" w:lineRule="auto"/>
              <w:ind w:left="34"/>
              <w:jc w:val="center"/>
              <w:rPr>
                <w:rFonts w:ascii="宋体" w:hAnsi="宋体" w:cs="宋体"/>
                <w:color w:val="auto"/>
                <w:highlight w:val="none"/>
              </w:rPr>
            </w:pPr>
            <w:r>
              <w:rPr>
                <w:rFonts w:hint="eastAsia" w:ascii="宋体" w:hAnsi="宋体" w:eastAsia="宋体"/>
                <w:color w:val="auto"/>
                <w:highlight w:val="none"/>
              </w:rPr>
              <w:t>合同签订</w:t>
            </w:r>
            <w:r>
              <w:rPr>
                <w:rStyle w:val="28"/>
                <w:rFonts w:hint="eastAsia"/>
                <w:color w:val="auto"/>
                <w:highlight w:val="none"/>
              </w:rPr>
              <w:t>时间</w:t>
            </w:r>
          </w:p>
        </w:tc>
        <w:tc>
          <w:tcPr>
            <w:tcW w:w="2180" w:type="dxa"/>
            <w:gridSpan w:val="3"/>
            <w:tcBorders>
              <w:top w:val="single" w:color="auto" w:sz="4" w:space="0"/>
              <w:left w:val="single" w:color="auto" w:sz="2" w:space="0"/>
              <w:bottom w:val="single" w:color="auto" w:sz="4"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建设单位</w:t>
            </w:r>
          </w:p>
        </w:tc>
        <w:tc>
          <w:tcPr>
            <w:tcW w:w="1999" w:type="dxa"/>
            <w:gridSpan w:val="3"/>
            <w:tcBorders>
              <w:top w:val="single" w:color="auto" w:sz="4" w:space="0"/>
              <w:left w:val="single" w:color="auto" w:sz="2" w:space="0"/>
              <w:bottom w:val="single" w:color="auto" w:sz="4"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备注</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3" w:hRule="atLeast"/>
          <w:jc w:val="center"/>
        </w:trPr>
        <w:tc>
          <w:tcPr>
            <w:tcW w:w="903" w:type="dxa"/>
            <w:gridSpan w:val="2"/>
            <w:tcBorders>
              <w:top w:val="single" w:color="auto" w:sz="2" w:space="0"/>
              <w:left w:val="single" w:color="auto" w:sz="6" w:space="0"/>
              <w:bottom w:val="single" w:color="auto" w:sz="2" w:space="0"/>
              <w:right w:val="single" w:color="auto" w:sz="2" w:space="0"/>
            </w:tcBorders>
            <w:vAlign w:val="center"/>
          </w:tcPr>
          <w:p>
            <w:pPr>
              <w:spacing w:line="360" w:lineRule="auto"/>
              <w:ind w:left="34"/>
              <w:rPr>
                <w:rFonts w:ascii="宋体" w:hAnsi="宋体" w:cs="宋体" w:eastAsiaTheme="minorEastAsia"/>
                <w:color w:val="auto"/>
                <w:highlight w:val="none"/>
              </w:rPr>
            </w:pPr>
            <w:r>
              <w:rPr>
                <w:rFonts w:hint="eastAsia" w:ascii="宋体" w:hAnsi="宋体" w:cs="宋体" w:eastAsiaTheme="minorEastAsia"/>
                <w:color w:val="auto"/>
                <w:highlight w:val="none"/>
              </w:rPr>
              <w:t>1</w:t>
            </w:r>
          </w:p>
        </w:tc>
        <w:tc>
          <w:tcPr>
            <w:tcW w:w="1625" w:type="dxa"/>
            <w:gridSpan w:val="3"/>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7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07" w:type="dxa"/>
            <w:gridSpan w:val="2"/>
            <w:tcBorders>
              <w:top w:val="single" w:color="auto" w:sz="4" w:space="0"/>
              <w:left w:val="single" w:color="auto" w:sz="2" w:space="0"/>
              <w:bottom w:val="single" w:color="auto" w:sz="4" w:space="0"/>
              <w:right w:val="single" w:color="auto" w:sz="2" w:space="0"/>
            </w:tcBorders>
            <w:tcMar>
              <w:top w:w="0" w:type="dxa"/>
              <w:left w:w="28" w:type="dxa"/>
              <w:bottom w:w="0" w:type="dxa"/>
              <w:right w:w="28" w:type="dxa"/>
            </w:tcMar>
            <w:vAlign w:val="center"/>
          </w:tcPr>
          <w:p>
            <w:pPr>
              <w:spacing w:line="360" w:lineRule="auto"/>
              <w:ind w:left="34"/>
              <w:rPr>
                <w:rFonts w:ascii="宋体" w:hAnsi="宋体" w:cs="宋体"/>
                <w:color w:val="auto"/>
                <w:highlight w:val="none"/>
              </w:rPr>
            </w:pPr>
          </w:p>
        </w:tc>
        <w:tc>
          <w:tcPr>
            <w:tcW w:w="2180" w:type="dxa"/>
            <w:gridSpan w:val="3"/>
            <w:tcBorders>
              <w:top w:val="single" w:color="auto" w:sz="4" w:space="0"/>
              <w:left w:val="single" w:color="auto" w:sz="2" w:space="0"/>
              <w:bottom w:val="single" w:color="auto" w:sz="4" w:space="0"/>
              <w:right w:val="single" w:color="auto" w:sz="2" w:space="0"/>
            </w:tcBorders>
            <w:vAlign w:val="center"/>
          </w:tcPr>
          <w:p>
            <w:pPr>
              <w:spacing w:line="360" w:lineRule="auto"/>
              <w:ind w:left="34"/>
              <w:rPr>
                <w:rFonts w:ascii="宋体" w:hAnsi="宋体" w:cs="宋体"/>
                <w:color w:val="auto"/>
                <w:highlight w:val="none"/>
              </w:rPr>
            </w:pPr>
          </w:p>
        </w:tc>
        <w:tc>
          <w:tcPr>
            <w:tcW w:w="1999" w:type="dxa"/>
            <w:gridSpan w:val="3"/>
            <w:tcBorders>
              <w:top w:val="single" w:color="auto" w:sz="4" w:space="0"/>
              <w:left w:val="single" w:color="auto" w:sz="2" w:space="0"/>
              <w:bottom w:val="single" w:color="auto" w:sz="4" w:space="0"/>
              <w:right w:val="single" w:color="auto" w:sz="2" w:space="0"/>
            </w:tcBorders>
            <w:vAlign w:val="center"/>
          </w:tcPr>
          <w:p>
            <w:pPr>
              <w:ind w:left="34"/>
              <w:jc w:val="both"/>
              <w:rPr>
                <w:rFonts w:ascii="宋体" w:hAnsi="宋体" w:cs="宋体"/>
                <w:color w:val="auto"/>
                <w:highlight w:val="none"/>
              </w:rPr>
            </w:pPr>
            <w:r>
              <w:rPr>
                <w:rFonts w:hint="eastAsia" w:ascii="宋体" w:hAnsi="宋体"/>
                <w:color w:val="auto"/>
                <w:highlight w:val="none"/>
              </w:rPr>
              <w:t>见资信标（）页</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2" w:hRule="atLeast"/>
          <w:jc w:val="center"/>
        </w:trPr>
        <w:tc>
          <w:tcPr>
            <w:tcW w:w="903" w:type="dxa"/>
            <w:gridSpan w:val="2"/>
            <w:tcBorders>
              <w:top w:val="single" w:color="auto" w:sz="2" w:space="0"/>
              <w:left w:val="single" w:color="auto" w:sz="6" w:space="0"/>
              <w:bottom w:val="single" w:color="auto" w:sz="2" w:space="0"/>
              <w:right w:val="single" w:color="auto" w:sz="2" w:space="0"/>
            </w:tcBorders>
            <w:vAlign w:val="center"/>
          </w:tcPr>
          <w:p>
            <w:pPr>
              <w:spacing w:line="360" w:lineRule="auto"/>
              <w:ind w:left="34"/>
              <w:rPr>
                <w:rFonts w:ascii="宋体" w:hAnsi="宋体" w:cs="宋体" w:eastAsiaTheme="minorEastAsia"/>
                <w:color w:val="auto"/>
                <w:highlight w:val="none"/>
              </w:rPr>
            </w:pPr>
            <w:r>
              <w:rPr>
                <w:rFonts w:hint="eastAsia" w:ascii="宋体" w:hAnsi="宋体" w:cs="宋体" w:eastAsiaTheme="minorEastAsia"/>
                <w:color w:val="auto"/>
                <w:highlight w:val="none"/>
              </w:rPr>
              <w:t>2</w:t>
            </w:r>
          </w:p>
        </w:tc>
        <w:tc>
          <w:tcPr>
            <w:tcW w:w="1625" w:type="dxa"/>
            <w:gridSpan w:val="3"/>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7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07" w:type="dxa"/>
            <w:gridSpan w:val="2"/>
            <w:tcBorders>
              <w:top w:val="single" w:color="auto" w:sz="4" w:space="0"/>
              <w:left w:val="single" w:color="auto" w:sz="2" w:space="0"/>
              <w:bottom w:val="single" w:color="auto" w:sz="4" w:space="0"/>
              <w:right w:val="single" w:color="auto" w:sz="2" w:space="0"/>
            </w:tcBorders>
            <w:tcMar>
              <w:top w:w="0" w:type="dxa"/>
              <w:left w:w="28" w:type="dxa"/>
              <w:bottom w:w="0" w:type="dxa"/>
              <w:right w:w="28" w:type="dxa"/>
            </w:tcMar>
            <w:vAlign w:val="center"/>
          </w:tcPr>
          <w:p>
            <w:pPr>
              <w:spacing w:line="360" w:lineRule="auto"/>
              <w:ind w:left="34"/>
              <w:rPr>
                <w:rFonts w:ascii="宋体" w:hAnsi="宋体" w:cs="宋体"/>
                <w:color w:val="auto"/>
                <w:highlight w:val="none"/>
              </w:rPr>
            </w:pPr>
          </w:p>
        </w:tc>
        <w:tc>
          <w:tcPr>
            <w:tcW w:w="2180" w:type="dxa"/>
            <w:gridSpan w:val="3"/>
            <w:tcBorders>
              <w:top w:val="single" w:color="auto" w:sz="4" w:space="0"/>
              <w:left w:val="single" w:color="auto" w:sz="2" w:space="0"/>
              <w:bottom w:val="single" w:color="auto" w:sz="4" w:space="0"/>
              <w:right w:val="single" w:color="auto" w:sz="2" w:space="0"/>
            </w:tcBorders>
            <w:vAlign w:val="center"/>
          </w:tcPr>
          <w:p>
            <w:pPr>
              <w:spacing w:line="360" w:lineRule="auto"/>
              <w:ind w:left="34"/>
              <w:rPr>
                <w:rFonts w:ascii="宋体" w:hAnsi="宋体" w:cs="宋体"/>
                <w:color w:val="auto"/>
                <w:highlight w:val="none"/>
              </w:rPr>
            </w:pPr>
          </w:p>
        </w:tc>
        <w:tc>
          <w:tcPr>
            <w:tcW w:w="1999" w:type="dxa"/>
            <w:gridSpan w:val="3"/>
            <w:tcBorders>
              <w:top w:val="single" w:color="auto" w:sz="4" w:space="0"/>
              <w:left w:val="single" w:color="auto" w:sz="2" w:space="0"/>
              <w:bottom w:val="single" w:color="auto" w:sz="4" w:space="0"/>
              <w:right w:val="single" w:color="auto" w:sz="2" w:space="0"/>
            </w:tcBorders>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见资信标（）页</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2" w:hRule="atLeast"/>
          <w:jc w:val="center"/>
        </w:trPr>
        <w:tc>
          <w:tcPr>
            <w:tcW w:w="903" w:type="dxa"/>
            <w:gridSpan w:val="2"/>
            <w:tcBorders>
              <w:top w:val="single" w:color="auto" w:sz="2" w:space="0"/>
              <w:left w:val="single" w:color="auto" w:sz="6" w:space="0"/>
              <w:bottom w:val="single" w:color="auto" w:sz="2" w:space="0"/>
              <w:right w:val="single" w:color="auto" w:sz="2" w:space="0"/>
            </w:tcBorders>
            <w:vAlign w:val="center"/>
          </w:tcPr>
          <w:p>
            <w:pPr>
              <w:spacing w:line="360" w:lineRule="auto"/>
              <w:ind w:left="34"/>
              <w:rPr>
                <w:rFonts w:ascii="宋体" w:hAnsi="宋体" w:cs="宋体" w:eastAsiaTheme="minorEastAsia"/>
                <w:color w:val="auto"/>
                <w:highlight w:val="none"/>
              </w:rPr>
            </w:pPr>
            <w:r>
              <w:rPr>
                <w:rFonts w:hint="eastAsia" w:ascii="宋体" w:hAnsi="宋体" w:cs="宋体" w:eastAsiaTheme="minorEastAsia"/>
                <w:color w:val="auto"/>
                <w:highlight w:val="none"/>
              </w:rPr>
              <w:t>3</w:t>
            </w:r>
          </w:p>
        </w:tc>
        <w:tc>
          <w:tcPr>
            <w:tcW w:w="1625" w:type="dxa"/>
            <w:gridSpan w:val="3"/>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7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07" w:type="dxa"/>
            <w:gridSpan w:val="2"/>
            <w:tcBorders>
              <w:top w:val="single" w:color="auto" w:sz="4" w:space="0"/>
              <w:left w:val="single" w:color="auto" w:sz="2" w:space="0"/>
              <w:bottom w:val="single" w:color="auto" w:sz="4" w:space="0"/>
              <w:right w:val="single" w:color="auto" w:sz="2" w:space="0"/>
            </w:tcBorders>
            <w:tcMar>
              <w:top w:w="0" w:type="dxa"/>
              <w:left w:w="28" w:type="dxa"/>
              <w:bottom w:w="0" w:type="dxa"/>
              <w:right w:w="28" w:type="dxa"/>
            </w:tcMar>
            <w:vAlign w:val="center"/>
          </w:tcPr>
          <w:p>
            <w:pPr>
              <w:spacing w:line="360" w:lineRule="auto"/>
              <w:ind w:left="34"/>
              <w:rPr>
                <w:rFonts w:ascii="宋体" w:hAnsi="宋体" w:cs="宋体"/>
                <w:color w:val="auto"/>
                <w:highlight w:val="none"/>
              </w:rPr>
            </w:pPr>
          </w:p>
        </w:tc>
        <w:tc>
          <w:tcPr>
            <w:tcW w:w="2180" w:type="dxa"/>
            <w:gridSpan w:val="3"/>
            <w:tcBorders>
              <w:top w:val="single" w:color="auto" w:sz="4" w:space="0"/>
              <w:left w:val="single" w:color="auto" w:sz="2" w:space="0"/>
              <w:bottom w:val="single" w:color="auto" w:sz="4" w:space="0"/>
              <w:right w:val="single" w:color="auto" w:sz="2" w:space="0"/>
            </w:tcBorders>
            <w:vAlign w:val="center"/>
          </w:tcPr>
          <w:p>
            <w:pPr>
              <w:spacing w:line="360" w:lineRule="auto"/>
              <w:ind w:left="34"/>
              <w:rPr>
                <w:rFonts w:ascii="宋体" w:hAnsi="宋体" w:cs="宋体"/>
                <w:color w:val="auto"/>
                <w:highlight w:val="none"/>
              </w:rPr>
            </w:pPr>
          </w:p>
        </w:tc>
        <w:tc>
          <w:tcPr>
            <w:tcW w:w="1999" w:type="dxa"/>
            <w:gridSpan w:val="3"/>
            <w:tcBorders>
              <w:top w:val="single" w:color="auto" w:sz="4" w:space="0"/>
              <w:left w:val="single" w:color="auto" w:sz="2" w:space="0"/>
              <w:bottom w:val="single" w:color="auto" w:sz="4" w:space="0"/>
              <w:right w:val="single" w:color="auto" w:sz="2" w:space="0"/>
            </w:tcBorders>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见资信标（）页</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2" w:hRule="atLeast"/>
          <w:jc w:val="center"/>
        </w:trPr>
        <w:tc>
          <w:tcPr>
            <w:tcW w:w="10343" w:type="dxa"/>
            <w:gridSpan w:val="16"/>
            <w:tcBorders>
              <w:top w:val="single" w:color="auto" w:sz="2" w:space="0"/>
              <w:left w:val="single" w:color="auto" w:sz="6" w:space="0"/>
              <w:bottom w:val="single" w:color="auto" w:sz="2" w:space="0"/>
              <w:right w:val="single" w:color="auto" w:sz="2" w:space="0"/>
            </w:tcBorders>
            <w:vAlign w:val="center"/>
          </w:tcPr>
          <w:p>
            <w:pPr>
              <w:spacing w:line="360" w:lineRule="auto"/>
              <w:ind w:left="34"/>
              <w:rPr>
                <w:rFonts w:ascii="宋体" w:hAnsi="宋体" w:cs="宋体"/>
                <w:color w:val="auto"/>
                <w:highlight w:val="none"/>
              </w:rPr>
            </w:pPr>
            <w:r>
              <w:rPr>
                <w:rFonts w:hint="eastAsia" w:ascii="宋体" w:hAnsi="宋体" w:eastAsia="宋体" w:cs="宋体"/>
                <w:color w:val="auto"/>
              </w:rPr>
              <w:t>同类工程项目获奖情况</w:t>
            </w:r>
            <w:r>
              <w:rPr>
                <w:rFonts w:hint="eastAsia" w:ascii="宋体" w:hAnsi="宋体" w:cs="宋体"/>
                <w:color w:val="auto"/>
                <w:highlight w:val="none"/>
              </w:rPr>
              <w:t>，合计国家级    项，省级    项，市级    项</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2" w:hRule="atLeast"/>
          <w:jc w:val="center"/>
        </w:trPr>
        <w:tc>
          <w:tcPr>
            <w:tcW w:w="903" w:type="dxa"/>
            <w:gridSpan w:val="2"/>
            <w:tcBorders>
              <w:top w:val="single" w:color="auto" w:sz="2" w:space="0"/>
              <w:left w:val="single" w:color="auto" w:sz="6" w:space="0"/>
              <w:bottom w:val="single" w:color="auto" w:sz="2" w:space="0"/>
              <w:right w:val="single" w:color="auto" w:sz="2" w:space="0"/>
            </w:tcBorders>
            <w:vAlign w:val="center"/>
          </w:tcPr>
          <w:p>
            <w:pPr>
              <w:pStyle w:val="32"/>
              <w:spacing w:line="360" w:lineRule="auto"/>
              <w:ind w:left="34"/>
              <w:jc w:val="left"/>
              <w:rPr>
                <w:rFonts w:ascii="宋体" w:hAnsi="宋体" w:cs="宋体"/>
                <w:color w:val="auto"/>
                <w:szCs w:val="21"/>
                <w:highlight w:val="none"/>
              </w:rPr>
            </w:pPr>
            <w:r>
              <w:rPr>
                <w:rFonts w:hint="eastAsia" w:ascii="宋体" w:hAnsi="宋体" w:cs="宋体"/>
                <w:color w:val="auto"/>
                <w:szCs w:val="21"/>
                <w:highlight w:val="none"/>
              </w:rPr>
              <w:t>序号</w:t>
            </w:r>
          </w:p>
        </w:tc>
        <w:tc>
          <w:tcPr>
            <w:tcW w:w="1625" w:type="dxa"/>
            <w:gridSpan w:val="3"/>
            <w:tcBorders>
              <w:top w:val="single" w:color="auto" w:sz="2" w:space="0"/>
              <w:left w:val="single" w:color="auto" w:sz="2" w:space="0"/>
              <w:bottom w:val="single" w:color="auto" w:sz="2" w:space="0"/>
              <w:right w:val="single" w:color="auto" w:sz="2" w:space="0"/>
            </w:tcBorders>
            <w:vAlign w:val="center"/>
          </w:tcPr>
          <w:p>
            <w:pPr>
              <w:pStyle w:val="32"/>
              <w:spacing w:line="360" w:lineRule="auto"/>
              <w:ind w:left="34"/>
              <w:jc w:val="left"/>
              <w:rPr>
                <w:rFonts w:ascii="宋体" w:hAnsi="宋体" w:cs="宋体"/>
                <w:color w:val="auto"/>
                <w:szCs w:val="21"/>
                <w:highlight w:val="none"/>
              </w:rPr>
            </w:pPr>
            <w:r>
              <w:rPr>
                <w:rFonts w:hint="eastAsia" w:ascii="宋体" w:hAnsi="宋体" w:cs="宋体"/>
                <w:color w:val="auto"/>
                <w:szCs w:val="21"/>
                <w:highlight w:val="none"/>
              </w:rPr>
              <w:t>奖项级别</w:t>
            </w:r>
          </w:p>
        </w:tc>
        <w:tc>
          <w:tcPr>
            <w:tcW w:w="1152" w:type="dxa"/>
            <w:tcBorders>
              <w:top w:val="single" w:color="auto" w:sz="2" w:space="0"/>
              <w:left w:val="single" w:color="auto" w:sz="2" w:space="0"/>
              <w:bottom w:val="single" w:color="auto" w:sz="2" w:space="0"/>
              <w:right w:val="single" w:color="auto" w:sz="2" w:space="0"/>
            </w:tcBorders>
            <w:vAlign w:val="center"/>
          </w:tcPr>
          <w:p>
            <w:pPr>
              <w:pStyle w:val="32"/>
              <w:spacing w:line="360" w:lineRule="auto"/>
              <w:ind w:left="34"/>
              <w:jc w:val="left"/>
              <w:rPr>
                <w:rFonts w:ascii="宋体" w:hAnsi="宋体" w:cs="宋体"/>
                <w:color w:val="auto"/>
                <w:szCs w:val="21"/>
                <w:highlight w:val="none"/>
              </w:rPr>
            </w:pPr>
            <w:r>
              <w:rPr>
                <w:rFonts w:hint="eastAsia" w:ascii="宋体" w:hAnsi="宋体" w:cs="宋体"/>
                <w:color w:val="auto"/>
                <w:szCs w:val="21"/>
                <w:highlight w:val="none"/>
              </w:rPr>
              <w:t>奖项名称</w:t>
            </w:r>
          </w:p>
        </w:tc>
        <w:tc>
          <w:tcPr>
            <w:tcW w:w="1277" w:type="dxa"/>
            <w:gridSpan w:val="2"/>
            <w:tcBorders>
              <w:top w:val="single" w:color="auto" w:sz="2" w:space="0"/>
              <w:left w:val="single" w:color="auto" w:sz="2" w:space="0"/>
              <w:bottom w:val="single" w:color="auto" w:sz="2" w:space="0"/>
              <w:right w:val="single" w:color="auto" w:sz="2" w:space="0"/>
            </w:tcBorders>
            <w:vAlign w:val="center"/>
          </w:tcPr>
          <w:p>
            <w:pPr>
              <w:pStyle w:val="32"/>
              <w:spacing w:line="360" w:lineRule="auto"/>
              <w:ind w:left="34"/>
              <w:jc w:val="center"/>
              <w:rPr>
                <w:rFonts w:ascii="宋体" w:hAnsi="宋体" w:cs="宋体"/>
                <w:color w:val="auto"/>
                <w:szCs w:val="21"/>
                <w:highlight w:val="none"/>
              </w:rPr>
            </w:pPr>
            <w:r>
              <w:rPr>
                <w:rFonts w:hint="eastAsia" w:ascii="宋体" w:hAnsi="宋体" w:cs="宋体"/>
                <w:color w:val="auto"/>
                <w:szCs w:val="21"/>
                <w:highlight w:val="none"/>
              </w:rPr>
              <w:t>获奖项目名称</w:t>
            </w:r>
          </w:p>
        </w:tc>
        <w:tc>
          <w:tcPr>
            <w:tcW w:w="1207" w:type="dxa"/>
            <w:gridSpan w:val="2"/>
            <w:tcBorders>
              <w:top w:val="single" w:color="auto" w:sz="4" w:space="0"/>
              <w:left w:val="single" w:color="auto" w:sz="2" w:space="0"/>
              <w:bottom w:val="single" w:color="auto" w:sz="4" w:space="0"/>
              <w:right w:val="single" w:color="auto" w:sz="2" w:space="0"/>
            </w:tcBorders>
            <w:tcMar>
              <w:top w:w="0" w:type="dxa"/>
              <w:left w:w="28" w:type="dxa"/>
              <w:bottom w:w="0" w:type="dxa"/>
              <w:right w:w="28" w:type="dxa"/>
            </w:tcMar>
            <w:vAlign w:val="center"/>
          </w:tcPr>
          <w:p>
            <w:pPr>
              <w:pStyle w:val="32"/>
              <w:spacing w:line="360" w:lineRule="auto"/>
              <w:ind w:left="34"/>
              <w:jc w:val="left"/>
              <w:rPr>
                <w:rFonts w:ascii="宋体" w:hAnsi="宋体" w:cs="宋体"/>
                <w:color w:val="auto"/>
                <w:szCs w:val="21"/>
                <w:highlight w:val="none"/>
              </w:rPr>
            </w:pPr>
            <w:r>
              <w:rPr>
                <w:rFonts w:hint="eastAsia" w:ascii="宋体" w:hAnsi="宋体" w:cs="宋体"/>
                <w:color w:val="auto"/>
                <w:szCs w:val="21"/>
                <w:highlight w:val="none"/>
              </w:rPr>
              <w:t>获奖时间</w:t>
            </w:r>
          </w:p>
        </w:tc>
        <w:tc>
          <w:tcPr>
            <w:tcW w:w="2180" w:type="dxa"/>
            <w:gridSpan w:val="3"/>
            <w:tcBorders>
              <w:top w:val="single" w:color="auto" w:sz="4" w:space="0"/>
              <w:left w:val="single" w:color="auto" w:sz="2" w:space="0"/>
              <w:bottom w:val="single" w:color="auto" w:sz="4" w:space="0"/>
              <w:right w:val="single" w:color="auto" w:sz="2" w:space="0"/>
            </w:tcBorders>
            <w:vAlign w:val="center"/>
          </w:tcPr>
          <w:p>
            <w:pPr>
              <w:pStyle w:val="32"/>
              <w:spacing w:line="360" w:lineRule="auto"/>
              <w:ind w:left="34"/>
              <w:jc w:val="left"/>
              <w:rPr>
                <w:rFonts w:ascii="宋体" w:hAnsi="宋体" w:cs="宋体"/>
                <w:color w:val="auto"/>
                <w:szCs w:val="21"/>
                <w:highlight w:val="none"/>
              </w:rPr>
            </w:pPr>
            <w:r>
              <w:rPr>
                <w:rFonts w:hint="eastAsia" w:ascii="宋体" w:hAnsi="宋体" w:cs="宋体"/>
                <w:color w:val="auto"/>
                <w:szCs w:val="21"/>
                <w:highlight w:val="none"/>
              </w:rPr>
              <w:t>授奖机构</w:t>
            </w:r>
          </w:p>
        </w:tc>
        <w:tc>
          <w:tcPr>
            <w:tcW w:w="990" w:type="dxa"/>
            <w:gridSpan w:val="2"/>
            <w:tcBorders>
              <w:top w:val="single" w:color="auto" w:sz="4" w:space="0"/>
              <w:left w:val="single" w:color="auto" w:sz="2" w:space="0"/>
              <w:bottom w:val="single" w:color="auto" w:sz="4" w:space="0"/>
              <w:right w:val="single" w:color="auto" w:sz="2" w:space="0"/>
            </w:tcBorders>
            <w:vAlign w:val="center"/>
          </w:tcPr>
          <w:p>
            <w:pPr>
              <w:pStyle w:val="32"/>
              <w:spacing w:line="360" w:lineRule="auto"/>
              <w:ind w:left="34"/>
              <w:jc w:val="left"/>
              <w:rPr>
                <w:rFonts w:ascii="宋体" w:hAnsi="宋体" w:cs="宋体"/>
                <w:color w:val="auto"/>
                <w:szCs w:val="21"/>
                <w:highlight w:val="none"/>
              </w:rPr>
            </w:pPr>
            <w:r>
              <w:rPr>
                <w:rFonts w:hint="eastAsia" w:ascii="宋体" w:hAnsi="宋体" w:cs="宋体"/>
                <w:color w:val="auto"/>
                <w:szCs w:val="21"/>
                <w:highlight w:val="none"/>
              </w:rPr>
              <w:t>有效查询方法</w:t>
            </w:r>
          </w:p>
        </w:tc>
        <w:tc>
          <w:tcPr>
            <w:tcW w:w="1009" w:type="dxa"/>
            <w:tcBorders>
              <w:top w:val="single" w:color="auto" w:sz="4" w:space="0"/>
              <w:left w:val="single" w:color="auto" w:sz="2" w:space="0"/>
              <w:bottom w:val="single" w:color="auto" w:sz="4" w:space="0"/>
              <w:right w:val="single" w:color="auto" w:sz="2" w:space="0"/>
            </w:tcBorders>
            <w:vAlign w:val="center"/>
          </w:tcPr>
          <w:p>
            <w:pPr>
              <w:spacing w:line="360" w:lineRule="auto"/>
              <w:ind w:left="34"/>
              <w:jc w:val="center"/>
              <w:rPr>
                <w:rFonts w:ascii="宋体" w:hAnsi="宋体" w:cs="宋体"/>
                <w:color w:val="auto"/>
                <w:highlight w:val="none"/>
              </w:rPr>
            </w:pPr>
            <w:r>
              <w:rPr>
                <w:rFonts w:hint="eastAsia" w:ascii="宋体" w:hAnsi="宋体" w:cs="宋体"/>
                <w:color w:val="auto"/>
                <w:highlight w:val="none"/>
              </w:rPr>
              <w:t>备注</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2" w:hRule="atLeast"/>
          <w:jc w:val="center"/>
        </w:trPr>
        <w:tc>
          <w:tcPr>
            <w:tcW w:w="903" w:type="dxa"/>
            <w:gridSpan w:val="2"/>
            <w:tcBorders>
              <w:top w:val="single" w:color="auto" w:sz="2" w:space="0"/>
              <w:left w:val="single" w:color="auto" w:sz="6" w:space="0"/>
              <w:bottom w:val="single" w:color="auto" w:sz="2" w:space="0"/>
              <w:right w:val="single" w:color="auto" w:sz="2" w:space="0"/>
            </w:tcBorders>
            <w:vAlign w:val="center"/>
          </w:tcPr>
          <w:p>
            <w:pPr>
              <w:spacing w:line="360" w:lineRule="auto"/>
              <w:ind w:left="34"/>
              <w:rPr>
                <w:rFonts w:ascii="宋体" w:hAnsi="宋体" w:cs="宋体" w:eastAsiaTheme="minorEastAsia"/>
                <w:color w:val="auto"/>
                <w:highlight w:val="none"/>
              </w:rPr>
            </w:pPr>
            <w:r>
              <w:rPr>
                <w:rFonts w:hint="eastAsia" w:ascii="宋体" w:hAnsi="宋体" w:cs="宋体" w:eastAsiaTheme="minorEastAsia"/>
                <w:color w:val="auto"/>
                <w:highlight w:val="none"/>
              </w:rPr>
              <w:t>1</w:t>
            </w:r>
          </w:p>
        </w:tc>
        <w:tc>
          <w:tcPr>
            <w:tcW w:w="1625" w:type="dxa"/>
            <w:gridSpan w:val="3"/>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7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07" w:type="dxa"/>
            <w:gridSpan w:val="2"/>
            <w:tcBorders>
              <w:top w:val="single" w:color="auto" w:sz="4" w:space="0"/>
              <w:left w:val="single" w:color="auto" w:sz="2" w:space="0"/>
              <w:bottom w:val="single" w:color="auto" w:sz="4" w:space="0"/>
              <w:right w:val="single" w:color="auto" w:sz="2" w:space="0"/>
            </w:tcBorders>
            <w:tcMar>
              <w:top w:w="0" w:type="dxa"/>
              <w:left w:w="28" w:type="dxa"/>
              <w:bottom w:w="0" w:type="dxa"/>
              <w:right w:w="28" w:type="dxa"/>
            </w:tcMar>
            <w:vAlign w:val="center"/>
          </w:tcPr>
          <w:p>
            <w:pPr>
              <w:spacing w:line="360" w:lineRule="auto"/>
              <w:ind w:left="34"/>
              <w:rPr>
                <w:rFonts w:ascii="宋体" w:hAnsi="宋体" w:cs="宋体"/>
                <w:color w:val="auto"/>
                <w:highlight w:val="none"/>
              </w:rPr>
            </w:pPr>
          </w:p>
        </w:tc>
        <w:tc>
          <w:tcPr>
            <w:tcW w:w="2180" w:type="dxa"/>
            <w:gridSpan w:val="3"/>
            <w:tcBorders>
              <w:top w:val="single" w:color="auto" w:sz="4" w:space="0"/>
              <w:left w:val="single" w:color="auto" w:sz="2" w:space="0"/>
              <w:bottom w:val="single" w:color="auto" w:sz="4" w:space="0"/>
              <w:right w:val="single" w:color="auto" w:sz="2" w:space="0"/>
            </w:tcBorders>
            <w:vAlign w:val="center"/>
          </w:tcPr>
          <w:p>
            <w:pPr>
              <w:spacing w:line="360" w:lineRule="auto"/>
              <w:ind w:left="34"/>
              <w:rPr>
                <w:rFonts w:ascii="宋体" w:hAnsi="宋体" w:cs="宋体"/>
                <w:color w:val="auto"/>
                <w:highlight w:val="none"/>
              </w:rPr>
            </w:pPr>
          </w:p>
        </w:tc>
        <w:tc>
          <w:tcPr>
            <w:tcW w:w="990" w:type="dxa"/>
            <w:gridSpan w:val="2"/>
            <w:tcBorders>
              <w:top w:val="single" w:color="auto" w:sz="4" w:space="0"/>
              <w:left w:val="single" w:color="auto" w:sz="2" w:space="0"/>
              <w:bottom w:val="single" w:color="auto" w:sz="4" w:space="0"/>
              <w:right w:val="single" w:color="auto" w:sz="2" w:space="0"/>
            </w:tcBorders>
            <w:vAlign w:val="center"/>
          </w:tcPr>
          <w:p>
            <w:pPr>
              <w:spacing w:line="360" w:lineRule="auto"/>
              <w:ind w:left="34"/>
              <w:rPr>
                <w:rFonts w:ascii="宋体" w:hAnsi="宋体" w:cs="宋体"/>
                <w:color w:val="auto"/>
                <w:highlight w:val="none"/>
              </w:rPr>
            </w:pPr>
          </w:p>
        </w:tc>
        <w:tc>
          <w:tcPr>
            <w:tcW w:w="1009" w:type="dxa"/>
            <w:tcBorders>
              <w:top w:val="single" w:color="auto" w:sz="4" w:space="0"/>
              <w:left w:val="single" w:color="auto" w:sz="2" w:space="0"/>
              <w:bottom w:val="single" w:color="auto" w:sz="4" w:space="0"/>
              <w:right w:val="single" w:color="auto" w:sz="2" w:space="0"/>
            </w:tcBorders>
            <w:vAlign w:val="center"/>
          </w:tcPr>
          <w:p>
            <w:pPr>
              <w:ind w:left="34"/>
              <w:jc w:val="center"/>
              <w:rPr>
                <w:rFonts w:ascii="宋体" w:hAnsi="宋体"/>
                <w:color w:val="auto"/>
                <w:highlight w:val="none"/>
              </w:rPr>
            </w:pPr>
            <w:r>
              <w:rPr>
                <w:rFonts w:hint="eastAsia" w:ascii="宋体" w:hAnsi="宋体"/>
                <w:color w:val="auto"/>
                <w:highlight w:val="none"/>
              </w:rPr>
              <w:t>见资信标</w:t>
            </w:r>
          </w:p>
          <w:p>
            <w:pPr>
              <w:spacing w:line="360" w:lineRule="auto"/>
              <w:ind w:left="34"/>
              <w:rPr>
                <w:rFonts w:ascii="宋体" w:hAnsi="宋体" w:cs="宋体"/>
                <w:color w:val="auto"/>
                <w:highlight w:val="none"/>
              </w:rPr>
            </w:pPr>
            <w:r>
              <w:rPr>
                <w:rFonts w:hint="eastAsia" w:ascii="宋体" w:hAnsi="宋体"/>
                <w:color w:val="auto"/>
                <w:highlight w:val="none"/>
              </w:rPr>
              <w:t>（）页</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2" w:hRule="atLeast"/>
          <w:jc w:val="center"/>
        </w:trPr>
        <w:tc>
          <w:tcPr>
            <w:tcW w:w="903" w:type="dxa"/>
            <w:gridSpan w:val="2"/>
            <w:tcBorders>
              <w:top w:val="single" w:color="auto" w:sz="2" w:space="0"/>
              <w:left w:val="single" w:color="auto" w:sz="6" w:space="0"/>
              <w:bottom w:val="single" w:color="auto" w:sz="2" w:space="0"/>
              <w:right w:val="single" w:color="auto" w:sz="2" w:space="0"/>
            </w:tcBorders>
            <w:vAlign w:val="center"/>
          </w:tcPr>
          <w:p>
            <w:pPr>
              <w:spacing w:line="360" w:lineRule="auto"/>
              <w:ind w:left="34"/>
              <w:rPr>
                <w:rFonts w:ascii="宋体" w:hAnsi="宋体" w:cs="宋体" w:eastAsiaTheme="minorEastAsia"/>
                <w:color w:val="auto"/>
                <w:highlight w:val="none"/>
              </w:rPr>
            </w:pPr>
            <w:r>
              <w:rPr>
                <w:rFonts w:hint="eastAsia" w:ascii="宋体" w:hAnsi="宋体" w:cs="宋体" w:eastAsiaTheme="minorEastAsia"/>
                <w:color w:val="auto"/>
                <w:highlight w:val="none"/>
              </w:rPr>
              <w:t>2</w:t>
            </w:r>
          </w:p>
        </w:tc>
        <w:tc>
          <w:tcPr>
            <w:tcW w:w="1625" w:type="dxa"/>
            <w:gridSpan w:val="3"/>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7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07" w:type="dxa"/>
            <w:gridSpan w:val="2"/>
            <w:tcBorders>
              <w:top w:val="single" w:color="auto" w:sz="4" w:space="0"/>
              <w:left w:val="single" w:color="auto" w:sz="2" w:space="0"/>
              <w:bottom w:val="single" w:color="auto" w:sz="4" w:space="0"/>
              <w:right w:val="single" w:color="auto" w:sz="2" w:space="0"/>
            </w:tcBorders>
            <w:tcMar>
              <w:top w:w="0" w:type="dxa"/>
              <w:left w:w="28" w:type="dxa"/>
              <w:bottom w:w="0" w:type="dxa"/>
              <w:right w:w="28" w:type="dxa"/>
            </w:tcMar>
            <w:vAlign w:val="center"/>
          </w:tcPr>
          <w:p>
            <w:pPr>
              <w:spacing w:line="360" w:lineRule="auto"/>
              <w:ind w:left="34"/>
              <w:rPr>
                <w:rFonts w:ascii="宋体" w:hAnsi="宋体" w:cs="宋体"/>
                <w:color w:val="auto"/>
                <w:highlight w:val="none"/>
              </w:rPr>
            </w:pPr>
          </w:p>
        </w:tc>
        <w:tc>
          <w:tcPr>
            <w:tcW w:w="2180" w:type="dxa"/>
            <w:gridSpan w:val="3"/>
            <w:tcBorders>
              <w:top w:val="single" w:color="auto" w:sz="4" w:space="0"/>
              <w:left w:val="single" w:color="auto" w:sz="2" w:space="0"/>
              <w:bottom w:val="single" w:color="auto" w:sz="4" w:space="0"/>
              <w:right w:val="single" w:color="auto" w:sz="2" w:space="0"/>
            </w:tcBorders>
            <w:vAlign w:val="center"/>
          </w:tcPr>
          <w:p>
            <w:pPr>
              <w:spacing w:line="360" w:lineRule="auto"/>
              <w:ind w:left="34"/>
              <w:rPr>
                <w:rFonts w:ascii="宋体" w:hAnsi="宋体" w:cs="宋体"/>
                <w:color w:val="auto"/>
                <w:highlight w:val="none"/>
              </w:rPr>
            </w:pPr>
          </w:p>
        </w:tc>
        <w:tc>
          <w:tcPr>
            <w:tcW w:w="990" w:type="dxa"/>
            <w:gridSpan w:val="2"/>
            <w:tcBorders>
              <w:top w:val="single" w:color="auto" w:sz="4" w:space="0"/>
              <w:left w:val="single" w:color="auto" w:sz="2" w:space="0"/>
              <w:bottom w:val="single" w:color="auto" w:sz="4" w:space="0"/>
              <w:right w:val="single" w:color="auto" w:sz="2" w:space="0"/>
            </w:tcBorders>
            <w:vAlign w:val="center"/>
          </w:tcPr>
          <w:p>
            <w:pPr>
              <w:spacing w:line="360" w:lineRule="auto"/>
              <w:ind w:left="34"/>
              <w:rPr>
                <w:rFonts w:ascii="宋体" w:hAnsi="宋体" w:cs="宋体"/>
                <w:color w:val="auto"/>
                <w:highlight w:val="none"/>
              </w:rPr>
            </w:pPr>
          </w:p>
        </w:tc>
        <w:tc>
          <w:tcPr>
            <w:tcW w:w="1009" w:type="dxa"/>
            <w:tcBorders>
              <w:top w:val="single" w:color="auto" w:sz="4" w:space="0"/>
              <w:left w:val="single" w:color="auto" w:sz="2" w:space="0"/>
              <w:bottom w:val="single" w:color="auto" w:sz="4" w:space="0"/>
              <w:right w:val="single" w:color="auto" w:sz="2" w:space="0"/>
            </w:tcBorders>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见资信标（）页</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422" w:hRule="atLeast"/>
          <w:jc w:val="center"/>
        </w:trPr>
        <w:tc>
          <w:tcPr>
            <w:tcW w:w="903" w:type="dxa"/>
            <w:gridSpan w:val="2"/>
            <w:tcBorders>
              <w:top w:val="single" w:color="auto" w:sz="2" w:space="0"/>
              <w:left w:val="single" w:color="auto" w:sz="6" w:space="0"/>
              <w:bottom w:val="single" w:color="auto" w:sz="2" w:space="0"/>
              <w:right w:val="single" w:color="auto" w:sz="2" w:space="0"/>
            </w:tcBorders>
            <w:vAlign w:val="center"/>
          </w:tcPr>
          <w:p>
            <w:pPr>
              <w:spacing w:line="360" w:lineRule="auto"/>
              <w:ind w:left="34"/>
              <w:rPr>
                <w:rFonts w:ascii="宋体" w:hAnsi="宋体" w:cs="宋体" w:eastAsiaTheme="minorEastAsia"/>
                <w:color w:val="auto"/>
                <w:highlight w:val="none"/>
              </w:rPr>
            </w:pPr>
            <w:r>
              <w:rPr>
                <w:rFonts w:hint="eastAsia" w:ascii="宋体" w:hAnsi="宋体" w:cs="宋体" w:eastAsiaTheme="minorEastAsia"/>
                <w:color w:val="auto"/>
                <w:highlight w:val="none"/>
              </w:rPr>
              <w:t>3</w:t>
            </w:r>
          </w:p>
        </w:tc>
        <w:tc>
          <w:tcPr>
            <w:tcW w:w="1625" w:type="dxa"/>
            <w:gridSpan w:val="3"/>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152" w:type="dxa"/>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77"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34"/>
              <w:rPr>
                <w:rFonts w:ascii="宋体" w:hAnsi="宋体" w:cs="宋体"/>
                <w:color w:val="auto"/>
                <w:highlight w:val="none"/>
              </w:rPr>
            </w:pPr>
          </w:p>
        </w:tc>
        <w:tc>
          <w:tcPr>
            <w:tcW w:w="1207" w:type="dxa"/>
            <w:gridSpan w:val="2"/>
            <w:tcBorders>
              <w:top w:val="single" w:color="auto" w:sz="4" w:space="0"/>
              <w:left w:val="single" w:color="auto" w:sz="2" w:space="0"/>
              <w:bottom w:val="single" w:color="auto" w:sz="4" w:space="0"/>
              <w:right w:val="single" w:color="auto" w:sz="2" w:space="0"/>
            </w:tcBorders>
            <w:tcMar>
              <w:top w:w="0" w:type="dxa"/>
              <w:left w:w="28" w:type="dxa"/>
              <w:bottom w:w="0" w:type="dxa"/>
              <w:right w:w="28" w:type="dxa"/>
            </w:tcMar>
            <w:vAlign w:val="center"/>
          </w:tcPr>
          <w:p>
            <w:pPr>
              <w:spacing w:line="360" w:lineRule="auto"/>
              <w:ind w:left="34"/>
              <w:rPr>
                <w:rFonts w:ascii="宋体" w:hAnsi="宋体" w:cs="宋体"/>
                <w:color w:val="auto"/>
                <w:highlight w:val="none"/>
              </w:rPr>
            </w:pPr>
          </w:p>
        </w:tc>
        <w:tc>
          <w:tcPr>
            <w:tcW w:w="2180" w:type="dxa"/>
            <w:gridSpan w:val="3"/>
            <w:tcBorders>
              <w:top w:val="single" w:color="auto" w:sz="4" w:space="0"/>
              <w:left w:val="single" w:color="auto" w:sz="2" w:space="0"/>
              <w:bottom w:val="single" w:color="auto" w:sz="4" w:space="0"/>
              <w:right w:val="single" w:color="auto" w:sz="2" w:space="0"/>
            </w:tcBorders>
            <w:vAlign w:val="center"/>
          </w:tcPr>
          <w:p>
            <w:pPr>
              <w:spacing w:line="360" w:lineRule="auto"/>
              <w:ind w:left="34"/>
              <w:rPr>
                <w:rFonts w:ascii="宋体" w:hAnsi="宋体" w:cs="宋体"/>
                <w:color w:val="auto"/>
                <w:highlight w:val="none"/>
              </w:rPr>
            </w:pPr>
          </w:p>
        </w:tc>
        <w:tc>
          <w:tcPr>
            <w:tcW w:w="990" w:type="dxa"/>
            <w:gridSpan w:val="2"/>
            <w:tcBorders>
              <w:top w:val="single" w:color="auto" w:sz="4" w:space="0"/>
              <w:left w:val="single" w:color="auto" w:sz="2" w:space="0"/>
              <w:bottom w:val="single" w:color="auto" w:sz="4" w:space="0"/>
              <w:right w:val="single" w:color="auto" w:sz="2" w:space="0"/>
            </w:tcBorders>
            <w:vAlign w:val="center"/>
          </w:tcPr>
          <w:p>
            <w:pPr>
              <w:spacing w:line="360" w:lineRule="auto"/>
              <w:ind w:left="34"/>
              <w:rPr>
                <w:rFonts w:ascii="宋体" w:hAnsi="宋体" w:cs="宋体"/>
                <w:color w:val="auto"/>
                <w:highlight w:val="none"/>
              </w:rPr>
            </w:pPr>
          </w:p>
        </w:tc>
        <w:tc>
          <w:tcPr>
            <w:tcW w:w="1009" w:type="dxa"/>
            <w:tcBorders>
              <w:top w:val="single" w:color="auto" w:sz="4" w:space="0"/>
              <w:left w:val="single" w:color="auto" w:sz="2" w:space="0"/>
              <w:bottom w:val="single" w:color="auto" w:sz="4" w:space="0"/>
              <w:right w:val="single" w:color="auto" w:sz="2" w:space="0"/>
            </w:tcBorders>
          </w:tcPr>
          <w:p>
            <w:pPr>
              <w:spacing w:line="360" w:lineRule="auto"/>
              <w:ind w:left="34"/>
              <w:rPr>
                <w:rFonts w:ascii="宋体" w:hAnsi="宋体" w:cs="宋体"/>
                <w:color w:val="auto"/>
                <w:highlight w:val="none"/>
              </w:rPr>
            </w:pPr>
            <w:r>
              <w:rPr>
                <w:rFonts w:hint="eastAsia" w:ascii="宋体" w:hAnsi="宋体" w:eastAsia="宋体" w:cs="宋体"/>
                <w:color w:val="auto"/>
                <w:highlight w:val="none"/>
              </w:rPr>
              <w:t>见资信标（）页</w:t>
            </w:r>
          </w:p>
        </w:tc>
      </w:tr>
    </w:tbl>
    <w:p>
      <w:pPr>
        <w:widowControl w:val="0"/>
        <w:kinsoku/>
        <w:spacing w:line="360" w:lineRule="auto"/>
        <w:jc w:val="both"/>
        <w:rPr>
          <w:rFonts w:ascii="宋体" w:hAnsi="宋体" w:eastAsia="宋体" w:cs="宋体"/>
          <w:color w:val="auto"/>
          <w:highlight w:val="none"/>
        </w:rPr>
      </w:pPr>
      <w:r>
        <w:rPr>
          <w:rFonts w:hint="eastAsia" w:ascii="宋体" w:hAnsi="宋体" w:eastAsia="宋体" w:cs="宋体"/>
          <w:color w:val="auto"/>
          <w:highlight w:val="none"/>
        </w:rPr>
        <w:t>注：1、具体要求参照《资信要素一览表》及说明，要求提供的证明资料可作为本表附件；</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2、本表的内容须如实填写，其中业绩栏、</w:t>
      </w:r>
      <w:r>
        <w:rPr>
          <w:rFonts w:hint="eastAsia" w:ascii="宋体" w:hAnsi="宋体"/>
          <w:color w:val="auto"/>
          <w:highlight w:val="none"/>
        </w:rPr>
        <w:t>奖项</w:t>
      </w:r>
      <w:r>
        <w:rPr>
          <w:rFonts w:hint="eastAsia" w:ascii="宋体" w:hAnsi="宋体" w:eastAsia="宋体"/>
          <w:color w:val="auto"/>
          <w:highlight w:val="none"/>
        </w:rPr>
        <w:t>栏</w:t>
      </w:r>
      <w:r>
        <w:rPr>
          <w:rFonts w:ascii="宋体" w:hAnsi="宋体" w:cs="宋体"/>
          <w:color w:val="auto"/>
          <w:highlight w:val="none"/>
        </w:rPr>
        <w:t>允许留空</w:t>
      </w:r>
      <w:r>
        <w:rPr>
          <w:rFonts w:hint="eastAsia" w:ascii="宋体" w:hAnsi="宋体" w:eastAsia="宋体" w:cs="宋体"/>
          <w:color w:val="auto"/>
          <w:highlight w:val="none"/>
        </w:rPr>
        <w:t>（打“/”）</w:t>
      </w:r>
      <w:r>
        <w:rPr>
          <w:rFonts w:ascii="宋体" w:hAnsi="宋体" w:cs="宋体"/>
          <w:color w:val="auto"/>
          <w:highlight w:val="none"/>
        </w:rPr>
        <w:t>；</w:t>
      </w:r>
      <w:r>
        <w:rPr>
          <w:rFonts w:hint="eastAsia" w:ascii="宋体" w:hAnsi="宋体" w:cs="宋体"/>
          <w:color w:val="auto"/>
          <w:highlight w:val="none"/>
        </w:rPr>
        <w:t>奖项栏如有内容则查询网址必须填写</w:t>
      </w:r>
      <w:r>
        <w:rPr>
          <w:rFonts w:hint="eastAsia" w:ascii="宋体" w:hAnsi="宋体" w:eastAsia="宋体" w:cs="宋体"/>
          <w:color w:val="auto"/>
          <w:highlight w:val="none"/>
        </w:rPr>
        <w:t>；如表中填写的内容与事实不一致（在投标截止后根据合法程序变更的除外），将视为投标人弄虚作假，招标人有权按提交虚假材料进行投标行为上报行政主管部门处理，一切后果由投标人承担；</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3、本表内容均不做评审（评分或评价或评级），但要求投标人认真响应各项内容，供定标委员会作定标参考。</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4、投标人投入的勘察设计人员在满足本表拟任职务人员要求的基础上可以根据自身企业情况增加人员数量。</w:t>
      </w:r>
    </w:p>
    <w:p>
      <w:pPr>
        <w:pStyle w:val="32"/>
        <w:spacing w:line="360" w:lineRule="auto"/>
        <w:ind w:firstLine="420" w:firstLineChars="200"/>
        <w:jc w:val="left"/>
        <w:rPr>
          <w:rFonts w:ascii="宋体" w:hAnsi="宋体" w:cs="宋体"/>
          <w:color w:val="auto"/>
          <w:szCs w:val="21"/>
          <w:highlight w:val="none"/>
        </w:rPr>
      </w:pPr>
      <w:r>
        <w:rPr>
          <w:rFonts w:ascii="宋体" w:hAnsi="宋体" w:cs="宋体"/>
          <w:snapToGrid w:val="0"/>
          <w:color w:val="auto"/>
          <w:szCs w:val="21"/>
          <w:highlight w:val="none"/>
        </w:rPr>
        <w:t>5</w:t>
      </w:r>
      <w:r>
        <w:rPr>
          <w:rFonts w:hint="eastAsia" w:ascii="宋体" w:hAnsi="宋体" w:cs="宋体"/>
          <w:snapToGrid w:val="0"/>
          <w:color w:val="auto"/>
          <w:szCs w:val="21"/>
          <w:highlight w:val="none"/>
        </w:rPr>
        <w:t>、拟派人员需提供第二代身份证、职称证书/注册证、(202</w:t>
      </w:r>
      <w:r>
        <w:rPr>
          <w:rFonts w:hint="eastAsia" w:ascii="宋体" w:hAnsi="宋体" w:cs="宋体"/>
          <w:snapToGrid w:val="0"/>
          <w:color w:val="auto"/>
          <w:szCs w:val="21"/>
          <w:highlight w:val="none"/>
          <w:lang w:val="en-US" w:eastAsia="zh-CN"/>
        </w:rPr>
        <w:t>3</w:t>
      </w:r>
      <w:r>
        <w:rPr>
          <w:rFonts w:hint="eastAsia" w:ascii="宋体" w:hAnsi="宋体" w:cs="宋体"/>
          <w:snapToGrid w:val="0"/>
          <w:color w:val="auto"/>
          <w:szCs w:val="21"/>
          <w:highlight w:val="none"/>
        </w:rPr>
        <w:t>年</w:t>
      </w:r>
      <w:r>
        <w:rPr>
          <w:rFonts w:hint="eastAsia" w:ascii="宋体" w:hAnsi="宋体" w:cs="宋体"/>
          <w:snapToGrid w:val="0"/>
          <w:color w:val="auto"/>
          <w:szCs w:val="21"/>
          <w:highlight w:val="none"/>
          <w:lang w:val="en-US" w:eastAsia="zh-CN"/>
        </w:rPr>
        <w:t>11</w:t>
      </w:r>
      <w:r>
        <w:rPr>
          <w:rFonts w:hint="eastAsia" w:ascii="宋体" w:hAnsi="宋体" w:cs="宋体"/>
          <w:snapToGrid w:val="0"/>
          <w:color w:val="auto"/>
          <w:szCs w:val="21"/>
          <w:highlight w:val="none"/>
        </w:rPr>
        <w:t>月至202</w:t>
      </w:r>
      <w:r>
        <w:rPr>
          <w:rFonts w:hint="eastAsia" w:ascii="宋体" w:hAnsi="宋体" w:cs="宋体"/>
          <w:snapToGrid w:val="0"/>
          <w:color w:val="auto"/>
          <w:szCs w:val="21"/>
          <w:highlight w:val="none"/>
          <w:lang w:val="en-US" w:eastAsia="zh-CN"/>
        </w:rPr>
        <w:t>4</w:t>
      </w:r>
      <w:r>
        <w:rPr>
          <w:rFonts w:hint="eastAsia" w:ascii="宋体" w:hAnsi="宋体" w:cs="宋体"/>
          <w:snapToGrid w:val="0"/>
          <w:color w:val="auto"/>
          <w:szCs w:val="21"/>
          <w:highlight w:val="none"/>
        </w:rPr>
        <w:t>年</w:t>
      </w:r>
      <w:r>
        <w:rPr>
          <w:rFonts w:hint="eastAsia" w:ascii="宋体" w:hAnsi="宋体" w:cs="宋体"/>
          <w:snapToGrid w:val="0"/>
          <w:color w:val="auto"/>
          <w:szCs w:val="21"/>
          <w:highlight w:val="none"/>
          <w:lang w:val="en-US" w:eastAsia="zh-CN"/>
        </w:rPr>
        <w:t>1</w:t>
      </w:r>
      <w:r>
        <w:rPr>
          <w:rFonts w:hint="eastAsia" w:ascii="宋体" w:hAnsi="宋体" w:cs="宋体"/>
          <w:snapToGrid w:val="0"/>
          <w:color w:val="auto"/>
          <w:szCs w:val="21"/>
          <w:highlight w:val="none"/>
        </w:rPr>
        <w:t>月)连续3个月的社保证明复印件(须加盖单位公章)。</w:t>
      </w:r>
    </w:p>
    <w:p>
      <w:pPr>
        <w:kinsoku/>
        <w:spacing w:line="360" w:lineRule="auto"/>
        <w:ind w:firstLine="422" w:firstLineChars="200"/>
        <w:jc w:val="both"/>
        <w:rPr>
          <w:rFonts w:ascii="宋体" w:hAnsi="宋体" w:eastAsia="宋体" w:cs="宋体"/>
          <w:b/>
          <w:bCs/>
          <w:color w:val="auto"/>
          <w:highlight w:val="none"/>
        </w:rPr>
      </w:pPr>
      <w:r>
        <w:rPr>
          <w:rFonts w:hint="eastAsia" w:ascii="宋体" w:hAnsi="宋体" w:eastAsia="宋体" w:cs="宋体"/>
          <w:b/>
          <w:bCs/>
          <w:color w:val="auto"/>
          <w:highlight w:val="none"/>
        </w:rPr>
        <w:t>6、总负责人和设计项目负责人个人的</w:t>
      </w:r>
      <w:r>
        <w:rPr>
          <w:rFonts w:hint="eastAsia" w:ascii="宋体" w:hAnsi="宋体" w:eastAsia="宋体" w:cs="宋体"/>
          <w:b/>
          <w:bCs/>
          <w:color w:val="auto"/>
          <w:highlight w:val="none"/>
          <w:lang w:val="en-US" w:eastAsia="zh-CN"/>
        </w:rPr>
        <w:t>建筑工程</w:t>
      </w:r>
      <w:r>
        <w:rPr>
          <w:rFonts w:hint="eastAsia" w:ascii="宋体" w:hAnsi="宋体" w:eastAsia="宋体" w:cs="宋体"/>
          <w:b/>
          <w:bCs/>
          <w:color w:val="auto"/>
          <w:highlight w:val="none"/>
          <w:lang w:eastAsia="zh-CN"/>
        </w:rPr>
        <w:t>类设计</w:t>
      </w:r>
      <w:r>
        <w:rPr>
          <w:rFonts w:hint="eastAsia" w:ascii="宋体" w:hAnsi="宋体" w:eastAsia="宋体" w:cs="宋体"/>
          <w:b/>
          <w:bCs/>
          <w:color w:val="auto"/>
          <w:highlight w:val="none"/>
        </w:rPr>
        <w:t>业绩要求：</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b/>
          <w:bCs/>
          <w:color w:val="auto"/>
          <w:highlight w:val="none"/>
        </w:rPr>
        <w:t>项目管理团队履历及主要业绩不超过3项，超过3项的按顺序选择前3项作为定标参考依据。</w:t>
      </w:r>
      <w:r>
        <w:rPr>
          <w:rFonts w:hint="eastAsia" w:ascii="宋体" w:hAnsi="宋体" w:eastAsia="宋体" w:cs="宋体"/>
          <w:color w:val="auto"/>
          <w:highlight w:val="none"/>
        </w:rPr>
        <w:t>投标人须在本表后附上能反映业绩符合招标文件要求的有效的中标通知书、设计合同复印件，否则业绩不予认可。</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（2）个人</w:t>
      </w:r>
      <w:r>
        <w:rPr>
          <w:rFonts w:hint="eastAsia" w:ascii="宋体" w:hAnsi="宋体" w:eastAsia="宋体" w:cs="宋体"/>
          <w:color w:val="auto"/>
          <w:highlight w:val="none"/>
          <w:lang w:val="en-US" w:eastAsia="zh-CN"/>
        </w:rPr>
        <w:t>建筑工程</w:t>
      </w:r>
      <w:r>
        <w:rPr>
          <w:rFonts w:hint="eastAsia" w:ascii="宋体" w:hAnsi="宋体" w:eastAsia="宋体" w:cs="宋体"/>
          <w:color w:val="auto"/>
          <w:highlight w:val="none"/>
        </w:rPr>
        <w:t>类设计业绩提供的证明资料中能够体现本项目总负责人、设计项目负责人</w:t>
      </w:r>
      <w:r>
        <w:rPr>
          <w:rFonts w:hint="eastAsia" w:ascii="宋体" w:hAnsi="宋体" w:eastAsia="宋体" w:cs="宋体"/>
          <w:color w:val="auto"/>
          <w:highlight w:val="none"/>
          <w:lang w:val="en-US" w:eastAsia="zh-CN"/>
        </w:rPr>
        <w:t>及勘察项目负责人</w:t>
      </w:r>
      <w:r>
        <w:rPr>
          <w:rFonts w:hint="eastAsia" w:ascii="宋体" w:hAnsi="宋体" w:eastAsia="宋体" w:cs="宋体"/>
          <w:color w:val="auto"/>
          <w:highlight w:val="none"/>
        </w:rPr>
        <w:t>姓名。提供中标通知书和合同复印件加盖公章，时间以合同签订时间为准。中标通知书须经行政监督部门或当地交易中心备案（加盖行政监督部门或当地交易中心公章或者备案章）。若中标通知书上无行政监督部门或当地交易中心盖章，可以提供行政监督部门或当地交易中心备案的证明文件或提供含有可供查询二维码（或网页链接）的《中标通知书》及查询结果截图、查询路径（加盖单位公章）；对于内容较多的合同（协议书），要求摘选简化，即挑选合同书封面、封底及其中涉及单位名称、项目名称、工程造价、承包范围、单位公章、法人名章(签字)等重要内容的合同页。</w:t>
      </w:r>
    </w:p>
    <w:p>
      <w:pPr>
        <w:widowControl w:val="0"/>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7、</w:t>
      </w:r>
      <w:r>
        <w:rPr>
          <w:rFonts w:hint="eastAsia" w:ascii="宋体" w:hAnsi="宋体" w:eastAsia="宋体" w:cs="宋体"/>
          <w:color w:val="auto"/>
        </w:rPr>
        <w:t>同类工程业绩</w:t>
      </w:r>
      <w:r>
        <w:rPr>
          <w:rFonts w:hint="eastAsia" w:ascii="宋体" w:hAnsi="宋体" w:eastAsia="宋体" w:cs="宋体"/>
          <w:color w:val="auto"/>
          <w:highlight w:val="none"/>
        </w:rPr>
        <w:t>要求：</w:t>
      </w:r>
    </w:p>
    <w:p>
      <w:pPr>
        <w:kinsoku/>
        <w:spacing w:line="360" w:lineRule="auto"/>
        <w:ind w:firstLine="422" w:firstLineChars="200"/>
        <w:jc w:val="both"/>
        <w:rPr>
          <w:rFonts w:ascii="宋体" w:hAnsi="宋体" w:eastAsia="宋体" w:cs="宋体"/>
          <w:color w:val="auto"/>
          <w:highlight w:val="none"/>
        </w:rPr>
      </w:pPr>
      <w:r>
        <w:rPr>
          <w:rFonts w:hint="eastAsia" w:ascii="宋体" w:hAnsi="宋体" w:eastAsia="宋体" w:cs="宋体"/>
          <w:b/>
          <w:bCs/>
          <w:color w:val="auto"/>
          <w:highlight w:val="none"/>
        </w:rPr>
        <w:t>（1）企业近</w:t>
      </w:r>
      <w:r>
        <w:rPr>
          <w:rFonts w:hint="eastAsia" w:ascii="宋体" w:hAnsi="宋体" w:eastAsia="宋体" w:cs="宋体"/>
          <w:b/>
          <w:bCs/>
          <w:color w:val="auto"/>
          <w:highlight w:val="none"/>
          <w:lang w:val="en-US" w:eastAsia="zh-CN"/>
        </w:rPr>
        <w:t>三</w:t>
      </w:r>
      <w:r>
        <w:rPr>
          <w:rFonts w:hint="eastAsia" w:ascii="宋体" w:hAnsi="宋体" w:eastAsia="宋体" w:cs="宋体"/>
          <w:b/>
          <w:bCs/>
          <w:color w:val="auto"/>
          <w:highlight w:val="none"/>
        </w:rPr>
        <w:t>年的</w:t>
      </w:r>
      <w:r>
        <w:rPr>
          <w:rFonts w:hint="eastAsia" w:ascii="宋体" w:hAnsi="宋体" w:eastAsia="宋体" w:cs="宋体"/>
          <w:b/>
          <w:bCs/>
          <w:color w:val="auto"/>
          <w:highlight w:val="none"/>
          <w:lang w:val="en-US" w:eastAsia="zh-CN"/>
        </w:rPr>
        <w:t>老旧小区改造</w:t>
      </w:r>
      <w:r>
        <w:rPr>
          <w:rFonts w:hint="eastAsia" w:ascii="宋体" w:hAnsi="宋体" w:eastAsia="宋体" w:cs="宋体"/>
          <w:b/>
          <w:bCs/>
          <w:color w:val="auto"/>
          <w:highlight w:val="none"/>
          <w:lang w:eastAsia="zh-CN"/>
        </w:rPr>
        <w:t>类</w:t>
      </w:r>
      <w:r>
        <w:rPr>
          <w:rFonts w:hint="eastAsia" w:ascii="宋体" w:hAnsi="宋体" w:eastAsia="宋体" w:cs="宋体"/>
          <w:b/>
          <w:color w:val="auto"/>
          <w:highlight w:val="none"/>
          <w:lang w:eastAsia="zh-CN"/>
        </w:rPr>
        <w:t>设计</w:t>
      </w:r>
      <w:r>
        <w:rPr>
          <w:rFonts w:hint="eastAsia" w:ascii="宋体" w:hAnsi="宋体" w:eastAsia="宋体" w:cs="宋体"/>
          <w:b/>
          <w:color w:val="auto"/>
          <w:highlight w:val="none"/>
        </w:rPr>
        <w:t>业绩</w:t>
      </w:r>
      <w:r>
        <w:rPr>
          <w:rFonts w:hint="eastAsia" w:ascii="宋体" w:hAnsi="宋体" w:eastAsia="宋体" w:cs="宋体"/>
          <w:b/>
          <w:bCs/>
          <w:color w:val="auto"/>
          <w:highlight w:val="none"/>
        </w:rPr>
        <w:t>不超过3项，超过3项的按顺序选择前3项作为定标参考依据。</w:t>
      </w:r>
      <w:r>
        <w:rPr>
          <w:rFonts w:hint="eastAsia" w:ascii="宋体" w:hAnsi="宋体" w:eastAsia="宋体" w:cs="宋体"/>
          <w:color w:val="auto"/>
          <w:highlight w:val="none"/>
        </w:rPr>
        <w:t>投标人须在本表后附上能反映业绩符合招标文件要求的有效的中标通知书和合同复印件，否则业绩不予认可。</w:t>
      </w:r>
    </w:p>
    <w:p>
      <w:pPr>
        <w:kinsoku/>
        <w:spacing w:line="360" w:lineRule="auto"/>
        <w:ind w:firstLine="420" w:firstLineChars="200"/>
        <w:jc w:val="both"/>
        <w:rPr>
          <w:rFonts w:ascii="宋体" w:hAnsi="宋体" w:eastAsia="宋体" w:cs="宋体"/>
          <w:color w:val="auto"/>
          <w:highlight w:val="none"/>
        </w:rPr>
      </w:pPr>
      <w:r>
        <w:rPr>
          <w:rFonts w:hint="eastAsia" w:ascii="宋体" w:hAnsi="宋体" w:eastAsia="宋体" w:cs="宋体"/>
          <w:color w:val="auto"/>
          <w:highlight w:val="none"/>
        </w:rPr>
        <w:t>（2）提供中标通知书和合同复印件加盖公章，时间以合同签订时间为准。中标通知书须经行政监督部门或当地交易中心备案（加盖行政监督部门或当地交易中心公章或者备案章）。若中标通知书上无行政监督部门或当地交易中心盖章，可以提供行政监督部门或当地交易中心备案的证明文件或提供含有可供查询二维码（或网页链接）的《中标通知书》及查询结果截图、查询路径（加盖单位公章）；对于内容较多的合同（协议书），要求摘选简化，即挑选合同书封面、封底及其中涉及单位名称、工程名称、工程造价、承包范围、单位公章、法人名章(签字)等重要内容的合同页。合同与中标通知书金额不一致时，以合同金额计算。</w:t>
      </w:r>
    </w:p>
    <w:p>
      <w:pPr>
        <w:kinsoku/>
        <w:spacing w:line="360" w:lineRule="auto"/>
        <w:ind w:firstLine="420" w:firstLineChars="200"/>
        <w:jc w:val="both"/>
        <w:rPr>
          <w:rFonts w:ascii="宋体" w:hAnsi="宋体" w:cs="宋体"/>
          <w:b/>
          <w:color w:val="auto"/>
          <w:highlight w:val="none"/>
        </w:rPr>
      </w:pPr>
      <w:r>
        <w:rPr>
          <w:rFonts w:hint="eastAsia" w:ascii="宋体" w:hAnsi="宋体" w:eastAsia="宋体" w:cs="宋体"/>
          <w:color w:val="auto"/>
          <w:highlight w:val="none"/>
        </w:rPr>
        <w:t>8、投标人法人机构发生合法变更或重组或法人名称变更时，应提供相关部门的合法批件或其他相关证明材料来证明其所附业绩的继承性；未提供相关证明材料或所提供的证明材料无法证实其所附业绩的继承性的，其业绩不予认定。</w:t>
      </w:r>
    </w:p>
    <w:p>
      <w:pPr>
        <w:pageBreakBefore/>
        <w:kinsoku/>
        <w:spacing w:line="360" w:lineRule="auto"/>
        <w:jc w:val="both"/>
        <w:rPr>
          <w:rFonts w:ascii="宋体" w:hAnsi="宋体" w:eastAsia="宋体" w:cs="宋体"/>
          <w:b/>
          <w:bCs/>
          <w:color w:val="auto"/>
          <w:highlight w:val="none"/>
        </w:rPr>
      </w:pPr>
      <w:r>
        <w:rPr>
          <w:rFonts w:hint="eastAsia" w:ascii="宋体" w:hAnsi="宋体" w:cs="宋体"/>
          <w:b/>
          <w:color w:val="auto"/>
          <w:highlight w:val="none"/>
        </w:rPr>
        <w:t>三、投标人认为需要提供的其它材料</w:t>
      </w:r>
    </w:p>
    <w:sectPr>
      <w:footerReference r:id="rId11" w:type="default"/>
      <w:pgSz w:w="11906" w:h="16839"/>
      <w:pgMar w:top="1440" w:right="1440" w:bottom="1440" w:left="1440" w:header="0" w:footer="850" w:gutter="0"/>
      <w:pgBorders>
        <w:top w:val="none" w:sz="0" w:space="0"/>
        <w:left w:val="none" w:sz="0" w:space="0"/>
        <w:bottom w:val="none" w:sz="0" w:space="0"/>
        <w:right w:val="none" w:sz="0" w:space="0"/>
      </w:pgBorders>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25" w:lineRule="exact"/>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8549651"/>
    </w:sdtPr>
    <w:sdtContent>
      <w:p>
        <w:pPr>
          <w:pStyle w:val="15"/>
          <w:jc w:val="center"/>
        </w:pPr>
        <w:r>
          <w:fldChar w:fldCharType="begin"/>
        </w:r>
        <w:r>
          <w:instrText xml:space="preserve">PAGE   \* MERGEFORMAT</w:instrText>
        </w:r>
        <w:r>
          <w:fldChar w:fldCharType="separate"/>
        </w:r>
        <w:r>
          <w:rPr>
            <w:lang w:val="zh-CN"/>
          </w:rPr>
          <w:t>7</w:t>
        </w:r>
        <w:r>
          <w:fldChar w:fldCharType="end"/>
        </w:r>
      </w:p>
    </w:sdtContent>
  </w:sdt>
  <w:p>
    <w:pPr>
      <w:spacing w:line="125" w:lineRule="exact"/>
      <w:rPr>
        <w:rFonts w:ascii="Times New Roman" w:hAnsi="Times New Roman" w:eastAsia="Times New Roman"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0571308"/>
    </w:sdtPr>
    <w:sdtContent>
      <w:p>
        <w:pPr>
          <w:pStyle w:val="15"/>
          <w:jc w:val="center"/>
        </w:pPr>
        <w:r>
          <w:fldChar w:fldCharType="begin"/>
        </w:r>
        <w:r>
          <w:instrText xml:space="preserve">PAGE   \* MERGEFORMAT</w:instrText>
        </w:r>
        <w:r>
          <w:fldChar w:fldCharType="separate"/>
        </w:r>
        <w:r>
          <w:rPr>
            <w:lang w:val="zh-CN"/>
          </w:rPr>
          <w:t>36</w:t>
        </w:r>
        <w:r>
          <w:fldChar w:fldCharType="end"/>
        </w:r>
      </w:p>
    </w:sdtContent>
  </w:sdt>
  <w:p>
    <w:pPr>
      <w:spacing w:line="125" w:lineRule="exact"/>
      <w:rPr>
        <w:rFonts w:ascii="Times New Roman" w:hAnsi="Times New Roman" w:eastAsia="Times New Roman"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17074632"/>
    </w:sdtPr>
    <w:sdtContent>
      <w:p>
        <w:pPr>
          <w:pStyle w:val="15"/>
          <w:jc w:val="center"/>
        </w:pPr>
        <w:r>
          <w:fldChar w:fldCharType="begin"/>
        </w:r>
        <w:r>
          <w:instrText xml:space="preserve">PAGE   \* MERGEFORMAT</w:instrText>
        </w:r>
        <w:r>
          <w:fldChar w:fldCharType="separate"/>
        </w:r>
        <w:r>
          <w:rPr>
            <w:lang w:val="zh-CN"/>
          </w:rPr>
          <w:t>37</w:t>
        </w:r>
        <w:r>
          <w:fldChar w:fldCharType="end"/>
        </w:r>
      </w:p>
    </w:sdtContent>
  </w:sdt>
  <w:p>
    <w:pPr>
      <w:spacing w:line="125" w:lineRule="exact"/>
      <w:rPr>
        <w:rFonts w:ascii="Times New Roman" w:hAnsi="Times New Roman" w:eastAsia="Times New Roman"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16905422"/>
    </w:sdtPr>
    <w:sdtContent>
      <w:p>
        <w:pPr>
          <w:pStyle w:val="15"/>
          <w:jc w:val="center"/>
        </w:pPr>
        <w:r>
          <w:fldChar w:fldCharType="begin"/>
        </w:r>
        <w:r>
          <w:instrText xml:space="preserve">PAGE   \* MERGEFORMAT</w:instrText>
        </w:r>
        <w:r>
          <w:fldChar w:fldCharType="separate"/>
        </w:r>
        <w:r>
          <w:rPr>
            <w:lang w:val="zh-CN"/>
          </w:rPr>
          <w:t>47</w:t>
        </w:r>
        <w:r>
          <w:fldChar w:fldCharType="end"/>
        </w:r>
      </w:p>
    </w:sdtContent>
  </w:sdt>
  <w:p>
    <w:pPr>
      <w:spacing w:line="125" w:lineRule="exact"/>
      <w:rPr>
        <w:rFonts w:ascii="Times New Roman" w:hAnsi="Times New Roman" w:eastAsia="Times New Roman" w:cs="Times New Roman"/>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26947502"/>
    </w:sdtPr>
    <w:sdtContent>
      <w:p>
        <w:pPr>
          <w:pStyle w:val="15"/>
          <w:jc w:val="center"/>
        </w:pPr>
        <w:r>
          <w:fldChar w:fldCharType="begin"/>
        </w:r>
        <w:r>
          <w:instrText xml:space="preserve">PAGE   \* MERGEFORMAT</w:instrText>
        </w:r>
        <w:r>
          <w:fldChar w:fldCharType="separate"/>
        </w:r>
        <w:r>
          <w:rPr>
            <w:lang w:val="zh-CN"/>
          </w:rPr>
          <w:t>48</w:t>
        </w:r>
        <w:r>
          <w:fldChar w:fldCharType="end"/>
        </w:r>
      </w:p>
    </w:sdtContent>
  </w:sdt>
  <w:p>
    <w:pPr>
      <w:spacing w:line="125" w:lineRule="exact"/>
      <w:rPr>
        <w:rFonts w:ascii="Times New Roman" w:hAnsi="Times New Roman" w:eastAsia="Times New Roman" w:cs="Times New Roman"/>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9789051"/>
    </w:sdtPr>
    <w:sdtContent>
      <w:p>
        <w:pPr>
          <w:pStyle w:val="15"/>
          <w:jc w:val="center"/>
        </w:pPr>
        <w:r>
          <w:fldChar w:fldCharType="begin"/>
        </w:r>
        <w:r>
          <w:instrText xml:space="preserve">PAGE   \* MERGEFORMAT</w:instrText>
        </w:r>
        <w:r>
          <w:fldChar w:fldCharType="separate"/>
        </w:r>
        <w:r>
          <w:rPr>
            <w:lang w:val="zh-CN"/>
          </w:rPr>
          <w:t>74</w:t>
        </w:r>
        <w:r>
          <w:fldChar w:fldCharType="end"/>
        </w:r>
      </w:p>
    </w:sdtContent>
  </w:sdt>
  <w:p>
    <w:pPr>
      <w:spacing w:line="125" w:lineRule="exact"/>
      <w:rPr>
        <w:rFonts w:ascii="Times New Roman" w:hAnsi="Times New Roman" w:eastAsia="Times New Roman" w:cs="Times New Roman"/>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7048986"/>
    </w:sdtPr>
    <w:sdtContent>
      <w:p>
        <w:pPr>
          <w:pStyle w:val="15"/>
          <w:jc w:val="center"/>
        </w:pPr>
        <w:r>
          <w:fldChar w:fldCharType="begin"/>
        </w:r>
        <w:r>
          <w:instrText xml:space="preserve">PAGE   \* MERGEFORMAT</w:instrText>
        </w:r>
        <w:r>
          <w:fldChar w:fldCharType="separate"/>
        </w:r>
        <w:r>
          <w:rPr>
            <w:lang w:val="zh-CN"/>
          </w:rPr>
          <w:t>79</w:t>
        </w:r>
        <w:r>
          <w:fldChar w:fldCharType="end"/>
        </w:r>
      </w:p>
    </w:sdtContent>
  </w:sdt>
  <w:p>
    <w:pPr>
      <w:spacing w:line="125" w:lineRule="exact"/>
      <w:rPr>
        <w:rFonts w:ascii="Times New Roman" w:hAnsi="Times New Roman" w:eastAsia="Times New Roman" w:cs="Times New Roman"/>
        <w:sz w:val="18"/>
        <w:szCs w:val="1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F6587"/>
    <w:multiLevelType w:val="singleLevel"/>
    <w:tmpl w:val="9F2F6587"/>
    <w:lvl w:ilvl="0" w:tentative="0">
      <w:start w:val="1"/>
      <w:numFmt w:val="decimal"/>
      <w:suff w:val="nothing"/>
      <w:lvlText w:val="%1）"/>
      <w:lvlJc w:val="left"/>
    </w:lvl>
  </w:abstractNum>
  <w:abstractNum w:abstractNumId="1">
    <w:nsid w:val="A6524C1F"/>
    <w:multiLevelType w:val="singleLevel"/>
    <w:tmpl w:val="A6524C1F"/>
    <w:lvl w:ilvl="0" w:tentative="0">
      <w:start w:val="1"/>
      <w:numFmt w:val="chineseCounting"/>
      <w:suff w:val="nothing"/>
      <w:lvlText w:val="%1、"/>
      <w:lvlJc w:val="left"/>
      <w:rPr>
        <w:rFonts w:hint="eastAsia"/>
      </w:rPr>
    </w:lvl>
  </w:abstractNum>
  <w:abstractNum w:abstractNumId="2">
    <w:nsid w:val="AD7E4CD4"/>
    <w:multiLevelType w:val="singleLevel"/>
    <w:tmpl w:val="AD7E4CD4"/>
    <w:lvl w:ilvl="0" w:tentative="0">
      <w:start w:val="1"/>
      <w:numFmt w:val="chineseCounting"/>
      <w:suff w:val="nothing"/>
      <w:lvlText w:val="%1、"/>
      <w:lvlJc w:val="left"/>
      <w:pPr>
        <w:ind w:left="0" w:firstLine="420"/>
      </w:pPr>
      <w:rPr>
        <w:rFonts w:hint="eastAsia"/>
      </w:rPr>
    </w:lvl>
  </w:abstractNum>
  <w:abstractNum w:abstractNumId="3">
    <w:nsid w:val="AFDC69A3"/>
    <w:multiLevelType w:val="singleLevel"/>
    <w:tmpl w:val="AFDC69A3"/>
    <w:lvl w:ilvl="0" w:tentative="0">
      <w:start w:val="1"/>
      <w:numFmt w:val="decimal"/>
      <w:suff w:val="nothing"/>
      <w:lvlText w:val="%1、"/>
      <w:lvlJc w:val="left"/>
    </w:lvl>
  </w:abstractNum>
  <w:abstractNum w:abstractNumId="4">
    <w:nsid w:val="B08A177C"/>
    <w:multiLevelType w:val="multilevel"/>
    <w:tmpl w:val="B08A177C"/>
    <w:lvl w:ilvl="0" w:tentative="0">
      <w:start w:val="1"/>
      <w:numFmt w:val="decimal"/>
      <w:suff w:val="nothing"/>
      <w:lvlText w:val="%1、"/>
      <w:lvlJc w:val="left"/>
      <w:pPr>
        <w:ind w:left="0" w:firstLine="403"/>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B52C1A9A"/>
    <w:multiLevelType w:val="singleLevel"/>
    <w:tmpl w:val="B52C1A9A"/>
    <w:lvl w:ilvl="0" w:tentative="0">
      <w:start w:val="1"/>
      <w:numFmt w:val="decimal"/>
      <w:suff w:val="nothing"/>
      <w:lvlText w:val="%1．"/>
      <w:lvlJc w:val="left"/>
      <w:pPr>
        <w:ind w:left="0" w:firstLine="400"/>
      </w:pPr>
      <w:rPr>
        <w:rFonts w:hint="default"/>
      </w:rPr>
    </w:lvl>
  </w:abstractNum>
  <w:abstractNum w:abstractNumId="6">
    <w:nsid w:val="FBFAE735"/>
    <w:multiLevelType w:val="singleLevel"/>
    <w:tmpl w:val="FBFAE735"/>
    <w:lvl w:ilvl="0" w:tentative="0">
      <w:start w:val="1"/>
      <w:numFmt w:val="decimal"/>
      <w:suff w:val="nothing"/>
      <w:lvlText w:val="（%1）"/>
      <w:lvlJc w:val="left"/>
    </w:lvl>
  </w:abstractNum>
  <w:abstractNum w:abstractNumId="7">
    <w:nsid w:val="24EEB3F9"/>
    <w:multiLevelType w:val="singleLevel"/>
    <w:tmpl w:val="24EEB3F9"/>
    <w:lvl w:ilvl="0" w:tentative="0">
      <w:start w:val="2"/>
      <w:numFmt w:val="chineseCounting"/>
      <w:suff w:val="nothing"/>
      <w:lvlText w:val="（%1）"/>
      <w:lvlJc w:val="left"/>
      <w:rPr>
        <w:rFonts w:hint="eastAsia"/>
      </w:rPr>
    </w:lvl>
  </w:abstractNum>
  <w:abstractNum w:abstractNumId="8">
    <w:nsid w:val="3C21A33D"/>
    <w:multiLevelType w:val="singleLevel"/>
    <w:tmpl w:val="3C21A33D"/>
    <w:lvl w:ilvl="0" w:tentative="0">
      <w:start w:val="2"/>
      <w:numFmt w:val="chineseCounting"/>
      <w:suff w:val="nothing"/>
      <w:lvlText w:val="%1、"/>
      <w:lvlJc w:val="left"/>
      <w:rPr>
        <w:rFonts w:hint="eastAsia"/>
      </w:rPr>
    </w:lvl>
  </w:abstractNum>
  <w:num w:numId="1">
    <w:abstractNumId w:val="2"/>
  </w:num>
  <w:num w:numId="2">
    <w:abstractNumId w:val="3"/>
  </w:num>
  <w:num w:numId="3">
    <w:abstractNumId w:val="5"/>
  </w:num>
  <w:num w:numId="4">
    <w:abstractNumId w:val="0"/>
  </w:num>
  <w:num w:numId="5">
    <w:abstractNumId w:val="1"/>
  </w:num>
  <w:num w:numId="6">
    <w:abstractNumId w:val="4"/>
  </w:num>
  <w:num w:numId="7">
    <w:abstractNumId w:val="7"/>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balanceSingleByteDoubleByteWidth/>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M0NzMyZjhjN2E3YmVhODJhNzlkOThmNWY1ODE3NjYifQ=="/>
  </w:docVars>
  <w:rsids>
    <w:rsidRoot w:val="00172A27"/>
    <w:rsid w:val="00013050"/>
    <w:rsid w:val="000507D6"/>
    <w:rsid w:val="00080EE0"/>
    <w:rsid w:val="000B2D12"/>
    <w:rsid w:val="00102C3C"/>
    <w:rsid w:val="00107479"/>
    <w:rsid w:val="00120DA0"/>
    <w:rsid w:val="00154991"/>
    <w:rsid w:val="00172A27"/>
    <w:rsid w:val="001757EF"/>
    <w:rsid w:val="001A332F"/>
    <w:rsid w:val="001B212E"/>
    <w:rsid w:val="001E6AFB"/>
    <w:rsid w:val="001F5E25"/>
    <w:rsid w:val="0023193E"/>
    <w:rsid w:val="002630BB"/>
    <w:rsid w:val="00293A0B"/>
    <w:rsid w:val="002E6413"/>
    <w:rsid w:val="00331EF5"/>
    <w:rsid w:val="0033360C"/>
    <w:rsid w:val="003416B5"/>
    <w:rsid w:val="003425F0"/>
    <w:rsid w:val="00355F9C"/>
    <w:rsid w:val="0036240B"/>
    <w:rsid w:val="00371F5D"/>
    <w:rsid w:val="00381957"/>
    <w:rsid w:val="00394070"/>
    <w:rsid w:val="004512E5"/>
    <w:rsid w:val="00464234"/>
    <w:rsid w:val="004B22A3"/>
    <w:rsid w:val="004B4BB8"/>
    <w:rsid w:val="004F318D"/>
    <w:rsid w:val="00527A9D"/>
    <w:rsid w:val="00533E22"/>
    <w:rsid w:val="005A2D22"/>
    <w:rsid w:val="005A4C01"/>
    <w:rsid w:val="005D03A6"/>
    <w:rsid w:val="005F6B25"/>
    <w:rsid w:val="00641204"/>
    <w:rsid w:val="00674837"/>
    <w:rsid w:val="006827FF"/>
    <w:rsid w:val="007031A1"/>
    <w:rsid w:val="00710F9F"/>
    <w:rsid w:val="00734D06"/>
    <w:rsid w:val="00781210"/>
    <w:rsid w:val="00790106"/>
    <w:rsid w:val="007B5811"/>
    <w:rsid w:val="007E2984"/>
    <w:rsid w:val="007E7E47"/>
    <w:rsid w:val="0082252C"/>
    <w:rsid w:val="00826E84"/>
    <w:rsid w:val="0083569E"/>
    <w:rsid w:val="008B0DAF"/>
    <w:rsid w:val="008C0D42"/>
    <w:rsid w:val="008D7931"/>
    <w:rsid w:val="008E0E3B"/>
    <w:rsid w:val="009132B8"/>
    <w:rsid w:val="009147E6"/>
    <w:rsid w:val="00933412"/>
    <w:rsid w:val="0094528A"/>
    <w:rsid w:val="009C15BA"/>
    <w:rsid w:val="009D0373"/>
    <w:rsid w:val="009F2E6D"/>
    <w:rsid w:val="00A508B4"/>
    <w:rsid w:val="00A51E66"/>
    <w:rsid w:val="00A545C0"/>
    <w:rsid w:val="00A867BF"/>
    <w:rsid w:val="00AC4795"/>
    <w:rsid w:val="00AD3D04"/>
    <w:rsid w:val="00B038B4"/>
    <w:rsid w:val="00B250C4"/>
    <w:rsid w:val="00B3313C"/>
    <w:rsid w:val="00B334B9"/>
    <w:rsid w:val="00B5736E"/>
    <w:rsid w:val="00B93253"/>
    <w:rsid w:val="00BA1543"/>
    <w:rsid w:val="00BF06CC"/>
    <w:rsid w:val="00BF450D"/>
    <w:rsid w:val="00C153E8"/>
    <w:rsid w:val="00C61DF3"/>
    <w:rsid w:val="00C74BDC"/>
    <w:rsid w:val="00CA0BF6"/>
    <w:rsid w:val="00CA7398"/>
    <w:rsid w:val="00CB53C6"/>
    <w:rsid w:val="00CB6F80"/>
    <w:rsid w:val="00CC1281"/>
    <w:rsid w:val="00CE3F86"/>
    <w:rsid w:val="00CF5C47"/>
    <w:rsid w:val="00D34F2D"/>
    <w:rsid w:val="00D46FAF"/>
    <w:rsid w:val="00D8151E"/>
    <w:rsid w:val="00D97D7B"/>
    <w:rsid w:val="00DC636C"/>
    <w:rsid w:val="00DD70FD"/>
    <w:rsid w:val="00DD7924"/>
    <w:rsid w:val="00DE03CA"/>
    <w:rsid w:val="00E26367"/>
    <w:rsid w:val="00E3214A"/>
    <w:rsid w:val="00E51C34"/>
    <w:rsid w:val="00E55B93"/>
    <w:rsid w:val="00E73D4D"/>
    <w:rsid w:val="00E8172B"/>
    <w:rsid w:val="00EA6E57"/>
    <w:rsid w:val="00EE351A"/>
    <w:rsid w:val="00EF01D6"/>
    <w:rsid w:val="00F0538B"/>
    <w:rsid w:val="00F6130C"/>
    <w:rsid w:val="00F62D23"/>
    <w:rsid w:val="00FA620A"/>
    <w:rsid w:val="00FA7D84"/>
    <w:rsid w:val="01534A5C"/>
    <w:rsid w:val="01B841E6"/>
    <w:rsid w:val="024232B8"/>
    <w:rsid w:val="024832FB"/>
    <w:rsid w:val="024C2710"/>
    <w:rsid w:val="02752E4A"/>
    <w:rsid w:val="02846A51"/>
    <w:rsid w:val="02BE582C"/>
    <w:rsid w:val="031F2043"/>
    <w:rsid w:val="03411FB9"/>
    <w:rsid w:val="038477ED"/>
    <w:rsid w:val="03D545E5"/>
    <w:rsid w:val="03DF5A69"/>
    <w:rsid w:val="03E05C76"/>
    <w:rsid w:val="03E3197B"/>
    <w:rsid w:val="040D67C0"/>
    <w:rsid w:val="04150430"/>
    <w:rsid w:val="04157849"/>
    <w:rsid w:val="04186B93"/>
    <w:rsid w:val="042E041F"/>
    <w:rsid w:val="04504F5A"/>
    <w:rsid w:val="045D385D"/>
    <w:rsid w:val="04764E31"/>
    <w:rsid w:val="049F68D6"/>
    <w:rsid w:val="04AB7173"/>
    <w:rsid w:val="04B63E42"/>
    <w:rsid w:val="04BC5D9C"/>
    <w:rsid w:val="04CE0B71"/>
    <w:rsid w:val="04E677C1"/>
    <w:rsid w:val="04EB6681"/>
    <w:rsid w:val="052D1FA4"/>
    <w:rsid w:val="053D5EA4"/>
    <w:rsid w:val="054054C7"/>
    <w:rsid w:val="058E5C40"/>
    <w:rsid w:val="059A3E75"/>
    <w:rsid w:val="05C360CB"/>
    <w:rsid w:val="0673692E"/>
    <w:rsid w:val="068A7A9B"/>
    <w:rsid w:val="06982C2A"/>
    <w:rsid w:val="06D277DA"/>
    <w:rsid w:val="06E8777C"/>
    <w:rsid w:val="06FF01C2"/>
    <w:rsid w:val="070A4002"/>
    <w:rsid w:val="0729723C"/>
    <w:rsid w:val="07837045"/>
    <w:rsid w:val="07A611BD"/>
    <w:rsid w:val="07AE69C1"/>
    <w:rsid w:val="07C9694C"/>
    <w:rsid w:val="07ED41DD"/>
    <w:rsid w:val="08314CF2"/>
    <w:rsid w:val="083219C2"/>
    <w:rsid w:val="086220F4"/>
    <w:rsid w:val="08DA36F1"/>
    <w:rsid w:val="092B6C30"/>
    <w:rsid w:val="09575F3A"/>
    <w:rsid w:val="095B6387"/>
    <w:rsid w:val="09C9315C"/>
    <w:rsid w:val="09E3413B"/>
    <w:rsid w:val="0A0124A3"/>
    <w:rsid w:val="0A856C30"/>
    <w:rsid w:val="0A95686D"/>
    <w:rsid w:val="0AD33E3F"/>
    <w:rsid w:val="0ADD637F"/>
    <w:rsid w:val="0ADD6A6C"/>
    <w:rsid w:val="0B154FC2"/>
    <w:rsid w:val="0B57681E"/>
    <w:rsid w:val="0B724C2B"/>
    <w:rsid w:val="0BB26613"/>
    <w:rsid w:val="0C3D1865"/>
    <w:rsid w:val="0C7A3F96"/>
    <w:rsid w:val="0C943AA2"/>
    <w:rsid w:val="0CCA050F"/>
    <w:rsid w:val="0CEC7E16"/>
    <w:rsid w:val="0D0D1F25"/>
    <w:rsid w:val="0D136775"/>
    <w:rsid w:val="0D500F2B"/>
    <w:rsid w:val="0D6351D8"/>
    <w:rsid w:val="0D695B42"/>
    <w:rsid w:val="0DF93BBD"/>
    <w:rsid w:val="0DFB28EF"/>
    <w:rsid w:val="0DFC18FF"/>
    <w:rsid w:val="0E2D3D10"/>
    <w:rsid w:val="0E680D42"/>
    <w:rsid w:val="0EBF21E3"/>
    <w:rsid w:val="0F026AA1"/>
    <w:rsid w:val="0F0E3698"/>
    <w:rsid w:val="0F2D44FF"/>
    <w:rsid w:val="0F3D1628"/>
    <w:rsid w:val="0F5C4A1B"/>
    <w:rsid w:val="0FF50993"/>
    <w:rsid w:val="100553A9"/>
    <w:rsid w:val="101C6B06"/>
    <w:rsid w:val="1066305F"/>
    <w:rsid w:val="106E4762"/>
    <w:rsid w:val="113D41D4"/>
    <w:rsid w:val="11535D8E"/>
    <w:rsid w:val="11E64458"/>
    <w:rsid w:val="1209598C"/>
    <w:rsid w:val="1232427A"/>
    <w:rsid w:val="126803D0"/>
    <w:rsid w:val="12866B34"/>
    <w:rsid w:val="12B203B1"/>
    <w:rsid w:val="12D931F9"/>
    <w:rsid w:val="12EE7186"/>
    <w:rsid w:val="13170319"/>
    <w:rsid w:val="13206A46"/>
    <w:rsid w:val="138A4FB7"/>
    <w:rsid w:val="13AE5449"/>
    <w:rsid w:val="13B655B9"/>
    <w:rsid w:val="14164D9C"/>
    <w:rsid w:val="142C636E"/>
    <w:rsid w:val="14310898"/>
    <w:rsid w:val="147B5446"/>
    <w:rsid w:val="14847F58"/>
    <w:rsid w:val="14F30E2B"/>
    <w:rsid w:val="153A7B88"/>
    <w:rsid w:val="15D01F79"/>
    <w:rsid w:val="163B2553"/>
    <w:rsid w:val="167A18C1"/>
    <w:rsid w:val="16DD1699"/>
    <w:rsid w:val="16F107B6"/>
    <w:rsid w:val="17382003"/>
    <w:rsid w:val="17586871"/>
    <w:rsid w:val="1787048B"/>
    <w:rsid w:val="178F3CE4"/>
    <w:rsid w:val="17913903"/>
    <w:rsid w:val="179308DA"/>
    <w:rsid w:val="17A42689"/>
    <w:rsid w:val="17AD252E"/>
    <w:rsid w:val="17C50D44"/>
    <w:rsid w:val="17D17958"/>
    <w:rsid w:val="180063B2"/>
    <w:rsid w:val="180C3847"/>
    <w:rsid w:val="183D6D9C"/>
    <w:rsid w:val="184A46E4"/>
    <w:rsid w:val="18822A00"/>
    <w:rsid w:val="18A056C9"/>
    <w:rsid w:val="18B057C0"/>
    <w:rsid w:val="18B77C98"/>
    <w:rsid w:val="18DE45A6"/>
    <w:rsid w:val="18EB3258"/>
    <w:rsid w:val="19020A55"/>
    <w:rsid w:val="193559DC"/>
    <w:rsid w:val="19647942"/>
    <w:rsid w:val="19654E72"/>
    <w:rsid w:val="19E00326"/>
    <w:rsid w:val="19E9428A"/>
    <w:rsid w:val="19EA6AAF"/>
    <w:rsid w:val="1A1D2DFA"/>
    <w:rsid w:val="1A1F0E4F"/>
    <w:rsid w:val="1A521DC9"/>
    <w:rsid w:val="1A5844F8"/>
    <w:rsid w:val="1A6B4094"/>
    <w:rsid w:val="1AB20E08"/>
    <w:rsid w:val="1ACF215C"/>
    <w:rsid w:val="1ADC6D40"/>
    <w:rsid w:val="1AE25BC8"/>
    <w:rsid w:val="1AEC46FD"/>
    <w:rsid w:val="1AF5187E"/>
    <w:rsid w:val="1B5F22DB"/>
    <w:rsid w:val="1B7528EF"/>
    <w:rsid w:val="1BC4748B"/>
    <w:rsid w:val="1BCB4C24"/>
    <w:rsid w:val="1C0D1950"/>
    <w:rsid w:val="1C61029B"/>
    <w:rsid w:val="1CB77A09"/>
    <w:rsid w:val="1CCE090A"/>
    <w:rsid w:val="1CDD6D9F"/>
    <w:rsid w:val="1CFC0FD3"/>
    <w:rsid w:val="1D2D3883"/>
    <w:rsid w:val="1D4E6C0E"/>
    <w:rsid w:val="1E6760B1"/>
    <w:rsid w:val="1E787855"/>
    <w:rsid w:val="1E866217"/>
    <w:rsid w:val="1EDC31A5"/>
    <w:rsid w:val="1EF87EC0"/>
    <w:rsid w:val="1F074DDB"/>
    <w:rsid w:val="1F3F283E"/>
    <w:rsid w:val="1F481413"/>
    <w:rsid w:val="1F4F56C1"/>
    <w:rsid w:val="1F5939F9"/>
    <w:rsid w:val="1F5C5BFD"/>
    <w:rsid w:val="1F731AB0"/>
    <w:rsid w:val="1FB9234D"/>
    <w:rsid w:val="1FD4798F"/>
    <w:rsid w:val="1FE05544"/>
    <w:rsid w:val="1FE14414"/>
    <w:rsid w:val="1FE81483"/>
    <w:rsid w:val="1FF222ED"/>
    <w:rsid w:val="20177DA9"/>
    <w:rsid w:val="202C350B"/>
    <w:rsid w:val="2054276C"/>
    <w:rsid w:val="20E919D3"/>
    <w:rsid w:val="210163ED"/>
    <w:rsid w:val="21386498"/>
    <w:rsid w:val="21415DF5"/>
    <w:rsid w:val="21463165"/>
    <w:rsid w:val="218213CB"/>
    <w:rsid w:val="21DA611C"/>
    <w:rsid w:val="21EB1EA4"/>
    <w:rsid w:val="220D77DF"/>
    <w:rsid w:val="22682C67"/>
    <w:rsid w:val="22C95DFC"/>
    <w:rsid w:val="22D42010"/>
    <w:rsid w:val="22D64075"/>
    <w:rsid w:val="2316418E"/>
    <w:rsid w:val="23725497"/>
    <w:rsid w:val="2373387D"/>
    <w:rsid w:val="2389130A"/>
    <w:rsid w:val="23D1047F"/>
    <w:rsid w:val="2422786C"/>
    <w:rsid w:val="244860B9"/>
    <w:rsid w:val="24507E57"/>
    <w:rsid w:val="24705167"/>
    <w:rsid w:val="24AF7273"/>
    <w:rsid w:val="24D93F58"/>
    <w:rsid w:val="25107F16"/>
    <w:rsid w:val="25337636"/>
    <w:rsid w:val="253A33DC"/>
    <w:rsid w:val="25AE39A8"/>
    <w:rsid w:val="25C174CA"/>
    <w:rsid w:val="25F46E7F"/>
    <w:rsid w:val="25FB4701"/>
    <w:rsid w:val="262B34A9"/>
    <w:rsid w:val="264F16DE"/>
    <w:rsid w:val="26591245"/>
    <w:rsid w:val="266B6C42"/>
    <w:rsid w:val="26B446CD"/>
    <w:rsid w:val="26C91528"/>
    <w:rsid w:val="26EA4592"/>
    <w:rsid w:val="273A7D00"/>
    <w:rsid w:val="278D3D61"/>
    <w:rsid w:val="27A22122"/>
    <w:rsid w:val="27EA7995"/>
    <w:rsid w:val="28041684"/>
    <w:rsid w:val="28093B7A"/>
    <w:rsid w:val="28297C18"/>
    <w:rsid w:val="28400E8F"/>
    <w:rsid w:val="2886481F"/>
    <w:rsid w:val="28B70658"/>
    <w:rsid w:val="28BC507D"/>
    <w:rsid w:val="28C24964"/>
    <w:rsid w:val="29220014"/>
    <w:rsid w:val="29677987"/>
    <w:rsid w:val="29913939"/>
    <w:rsid w:val="29B1687E"/>
    <w:rsid w:val="29CE0533"/>
    <w:rsid w:val="29CE5AA6"/>
    <w:rsid w:val="29E55E3C"/>
    <w:rsid w:val="29E90B31"/>
    <w:rsid w:val="2A396C6B"/>
    <w:rsid w:val="2A481CFC"/>
    <w:rsid w:val="2A515406"/>
    <w:rsid w:val="2A5D0A56"/>
    <w:rsid w:val="2A640481"/>
    <w:rsid w:val="2A75315C"/>
    <w:rsid w:val="2AB77102"/>
    <w:rsid w:val="2ACC5922"/>
    <w:rsid w:val="2ACD4DA5"/>
    <w:rsid w:val="2ADA5A13"/>
    <w:rsid w:val="2ADD6610"/>
    <w:rsid w:val="2AF8478A"/>
    <w:rsid w:val="2AFD6139"/>
    <w:rsid w:val="2B1149A7"/>
    <w:rsid w:val="2B184107"/>
    <w:rsid w:val="2B4D1EB4"/>
    <w:rsid w:val="2B91322F"/>
    <w:rsid w:val="2BAD08B5"/>
    <w:rsid w:val="2BCE4483"/>
    <w:rsid w:val="2C253AE7"/>
    <w:rsid w:val="2C763172"/>
    <w:rsid w:val="2C8522F8"/>
    <w:rsid w:val="2C8C0D85"/>
    <w:rsid w:val="2C9E4F19"/>
    <w:rsid w:val="2CB25B52"/>
    <w:rsid w:val="2CD74F96"/>
    <w:rsid w:val="2CEB4EE3"/>
    <w:rsid w:val="2CFF43A1"/>
    <w:rsid w:val="2D13537B"/>
    <w:rsid w:val="2D580A79"/>
    <w:rsid w:val="2D7C52BB"/>
    <w:rsid w:val="2D8237AE"/>
    <w:rsid w:val="2D8C63A3"/>
    <w:rsid w:val="2DA1427C"/>
    <w:rsid w:val="2E0C3040"/>
    <w:rsid w:val="2E0F0B11"/>
    <w:rsid w:val="2E163EBF"/>
    <w:rsid w:val="2E283EF2"/>
    <w:rsid w:val="2E2A1718"/>
    <w:rsid w:val="2E5F13C2"/>
    <w:rsid w:val="2EBE651A"/>
    <w:rsid w:val="2EBF4557"/>
    <w:rsid w:val="2ED02876"/>
    <w:rsid w:val="2ED771D6"/>
    <w:rsid w:val="2F5843E6"/>
    <w:rsid w:val="2F666780"/>
    <w:rsid w:val="2F9742D6"/>
    <w:rsid w:val="2FAD7D08"/>
    <w:rsid w:val="2FFB15BE"/>
    <w:rsid w:val="300A0C6A"/>
    <w:rsid w:val="3071673F"/>
    <w:rsid w:val="308A4053"/>
    <w:rsid w:val="309A0DD7"/>
    <w:rsid w:val="30BC03D4"/>
    <w:rsid w:val="30E12971"/>
    <w:rsid w:val="31002195"/>
    <w:rsid w:val="3133603C"/>
    <w:rsid w:val="31881871"/>
    <w:rsid w:val="31BE4652"/>
    <w:rsid w:val="32053DE0"/>
    <w:rsid w:val="32256A66"/>
    <w:rsid w:val="32E2209E"/>
    <w:rsid w:val="32EC5295"/>
    <w:rsid w:val="335E390E"/>
    <w:rsid w:val="336C2C2D"/>
    <w:rsid w:val="33D94A25"/>
    <w:rsid w:val="33E85C36"/>
    <w:rsid w:val="341D3752"/>
    <w:rsid w:val="342D5ABF"/>
    <w:rsid w:val="345E211C"/>
    <w:rsid w:val="347D4D8F"/>
    <w:rsid w:val="34B60EA0"/>
    <w:rsid w:val="34C26762"/>
    <w:rsid w:val="34CE7323"/>
    <w:rsid w:val="34DE3C66"/>
    <w:rsid w:val="352275ED"/>
    <w:rsid w:val="35376B7A"/>
    <w:rsid w:val="35A05961"/>
    <w:rsid w:val="35EB79DF"/>
    <w:rsid w:val="35EF421A"/>
    <w:rsid w:val="366A4DA8"/>
    <w:rsid w:val="36766824"/>
    <w:rsid w:val="36BB5604"/>
    <w:rsid w:val="36E14F2C"/>
    <w:rsid w:val="37443C38"/>
    <w:rsid w:val="3748158D"/>
    <w:rsid w:val="376A1C26"/>
    <w:rsid w:val="377778F1"/>
    <w:rsid w:val="37FC7874"/>
    <w:rsid w:val="381E409C"/>
    <w:rsid w:val="382B0567"/>
    <w:rsid w:val="382C4A0B"/>
    <w:rsid w:val="38453E1F"/>
    <w:rsid w:val="387078CE"/>
    <w:rsid w:val="387D38D8"/>
    <w:rsid w:val="388A55EC"/>
    <w:rsid w:val="388F4F9A"/>
    <w:rsid w:val="38A74AAA"/>
    <w:rsid w:val="38B84F27"/>
    <w:rsid w:val="38B86862"/>
    <w:rsid w:val="38C73FF5"/>
    <w:rsid w:val="38DF7CCF"/>
    <w:rsid w:val="39322BF4"/>
    <w:rsid w:val="394A5AB0"/>
    <w:rsid w:val="39546B86"/>
    <w:rsid w:val="395A00EA"/>
    <w:rsid w:val="39981151"/>
    <w:rsid w:val="39A15707"/>
    <w:rsid w:val="39DD095B"/>
    <w:rsid w:val="3A640B28"/>
    <w:rsid w:val="3A6A181A"/>
    <w:rsid w:val="3A726921"/>
    <w:rsid w:val="3A985C61"/>
    <w:rsid w:val="3AE101CB"/>
    <w:rsid w:val="3B5D4EDB"/>
    <w:rsid w:val="3B6D3FFD"/>
    <w:rsid w:val="3B7F2BAB"/>
    <w:rsid w:val="3B820DE6"/>
    <w:rsid w:val="3C0976C6"/>
    <w:rsid w:val="3C261162"/>
    <w:rsid w:val="3C285DBF"/>
    <w:rsid w:val="3C416D3E"/>
    <w:rsid w:val="3C8F0501"/>
    <w:rsid w:val="3CA65B36"/>
    <w:rsid w:val="3CD63197"/>
    <w:rsid w:val="3CEA2C84"/>
    <w:rsid w:val="3D0106F2"/>
    <w:rsid w:val="3D2002A4"/>
    <w:rsid w:val="3D5777E0"/>
    <w:rsid w:val="3D8E13E9"/>
    <w:rsid w:val="3DE2791A"/>
    <w:rsid w:val="3DEB0EC4"/>
    <w:rsid w:val="3E012496"/>
    <w:rsid w:val="3E2B7513"/>
    <w:rsid w:val="3E322FF8"/>
    <w:rsid w:val="3E8160D7"/>
    <w:rsid w:val="3E854E75"/>
    <w:rsid w:val="3E9D053F"/>
    <w:rsid w:val="3EA17F98"/>
    <w:rsid w:val="3F310B59"/>
    <w:rsid w:val="3F5860E5"/>
    <w:rsid w:val="3F5A5747"/>
    <w:rsid w:val="40154D38"/>
    <w:rsid w:val="40181D19"/>
    <w:rsid w:val="401D10DD"/>
    <w:rsid w:val="40372084"/>
    <w:rsid w:val="404B3E9C"/>
    <w:rsid w:val="40592557"/>
    <w:rsid w:val="406E4AF5"/>
    <w:rsid w:val="40A11D0E"/>
    <w:rsid w:val="40AC425B"/>
    <w:rsid w:val="411A7436"/>
    <w:rsid w:val="41205645"/>
    <w:rsid w:val="414A7CB0"/>
    <w:rsid w:val="414E1B6D"/>
    <w:rsid w:val="415E6E61"/>
    <w:rsid w:val="41AA2E44"/>
    <w:rsid w:val="41F32EF1"/>
    <w:rsid w:val="423B5945"/>
    <w:rsid w:val="4269322C"/>
    <w:rsid w:val="42997141"/>
    <w:rsid w:val="42A653BA"/>
    <w:rsid w:val="42AB6E74"/>
    <w:rsid w:val="42CD6DEA"/>
    <w:rsid w:val="433B1CA4"/>
    <w:rsid w:val="434F1188"/>
    <w:rsid w:val="438F5E4E"/>
    <w:rsid w:val="43E837B0"/>
    <w:rsid w:val="440C41F0"/>
    <w:rsid w:val="44EB17AA"/>
    <w:rsid w:val="44EC2802"/>
    <w:rsid w:val="44F92119"/>
    <w:rsid w:val="458B0897"/>
    <w:rsid w:val="45DA351F"/>
    <w:rsid w:val="45E43B94"/>
    <w:rsid w:val="45E76415"/>
    <w:rsid w:val="45FA2938"/>
    <w:rsid w:val="460D10DC"/>
    <w:rsid w:val="466565B5"/>
    <w:rsid w:val="46EA736D"/>
    <w:rsid w:val="46EE37D3"/>
    <w:rsid w:val="4760647F"/>
    <w:rsid w:val="476727D9"/>
    <w:rsid w:val="476745B2"/>
    <w:rsid w:val="477E4B57"/>
    <w:rsid w:val="47855EE6"/>
    <w:rsid w:val="47B642F1"/>
    <w:rsid w:val="47C00CCC"/>
    <w:rsid w:val="47CA38F8"/>
    <w:rsid w:val="47E76E06"/>
    <w:rsid w:val="480E7A1D"/>
    <w:rsid w:val="486536A3"/>
    <w:rsid w:val="48696087"/>
    <w:rsid w:val="489D725F"/>
    <w:rsid w:val="48C97203"/>
    <w:rsid w:val="494623E0"/>
    <w:rsid w:val="49553696"/>
    <w:rsid w:val="49E862B8"/>
    <w:rsid w:val="49F70BF1"/>
    <w:rsid w:val="4A4946C7"/>
    <w:rsid w:val="4A5B098B"/>
    <w:rsid w:val="4A6E0EB3"/>
    <w:rsid w:val="4A9477C7"/>
    <w:rsid w:val="4A9A5C89"/>
    <w:rsid w:val="4AE96DB9"/>
    <w:rsid w:val="4B3D62ED"/>
    <w:rsid w:val="4B447E66"/>
    <w:rsid w:val="4B5D1DE1"/>
    <w:rsid w:val="4B664AC3"/>
    <w:rsid w:val="4BD46152"/>
    <w:rsid w:val="4C0500B9"/>
    <w:rsid w:val="4CC003A0"/>
    <w:rsid w:val="4CCB166D"/>
    <w:rsid w:val="4CE45602"/>
    <w:rsid w:val="4CEF0665"/>
    <w:rsid w:val="4CF234C7"/>
    <w:rsid w:val="4D257941"/>
    <w:rsid w:val="4D6A628D"/>
    <w:rsid w:val="4DA303E6"/>
    <w:rsid w:val="4DD51249"/>
    <w:rsid w:val="4DD56454"/>
    <w:rsid w:val="4E1C605A"/>
    <w:rsid w:val="4E5B037E"/>
    <w:rsid w:val="4E854A1D"/>
    <w:rsid w:val="4F464194"/>
    <w:rsid w:val="4F6B0C36"/>
    <w:rsid w:val="4F6E54B1"/>
    <w:rsid w:val="4F845BD9"/>
    <w:rsid w:val="4FB05972"/>
    <w:rsid w:val="4FC96E4D"/>
    <w:rsid w:val="4FF9423A"/>
    <w:rsid w:val="50040197"/>
    <w:rsid w:val="50250D7F"/>
    <w:rsid w:val="50393BDD"/>
    <w:rsid w:val="504B5C48"/>
    <w:rsid w:val="506844AD"/>
    <w:rsid w:val="507B60E6"/>
    <w:rsid w:val="508C1F90"/>
    <w:rsid w:val="50C23D07"/>
    <w:rsid w:val="50E62D17"/>
    <w:rsid w:val="50F4504B"/>
    <w:rsid w:val="512F0E81"/>
    <w:rsid w:val="51497F84"/>
    <w:rsid w:val="518A6636"/>
    <w:rsid w:val="51B16972"/>
    <w:rsid w:val="51C06D20"/>
    <w:rsid w:val="52173BDE"/>
    <w:rsid w:val="52665745"/>
    <w:rsid w:val="528F5E6A"/>
    <w:rsid w:val="52B173CD"/>
    <w:rsid w:val="53E93358"/>
    <w:rsid w:val="53EA0E7E"/>
    <w:rsid w:val="54232D0E"/>
    <w:rsid w:val="54270F5B"/>
    <w:rsid w:val="544113E6"/>
    <w:rsid w:val="5461341B"/>
    <w:rsid w:val="54910B6E"/>
    <w:rsid w:val="54DA5642"/>
    <w:rsid w:val="54E21C00"/>
    <w:rsid w:val="551C150B"/>
    <w:rsid w:val="55713605"/>
    <w:rsid w:val="55B56BDE"/>
    <w:rsid w:val="55FF0873"/>
    <w:rsid w:val="561E6CDD"/>
    <w:rsid w:val="56212B9E"/>
    <w:rsid w:val="56246737"/>
    <w:rsid w:val="56AF0889"/>
    <w:rsid w:val="56BE2D78"/>
    <w:rsid w:val="57092A5C"/>
    <w:rsid w:val="57123340"/>
    <w:rsid w:val="57243D63"/>
    <w:rsid w:val="575C02E5"/>
    <w:rsid w:val="5765719A"/>
    <w:rsid w:val="577229FE"/>
    <w:rsid w:val="5782232B"/>
    <w:rsid w:val="57881F94"/>
    <w:rsid w:val="579B5137"/>
    <w:rsid w:val="57AC227B"/>
    <w:rsid w:val="57C02F10"/>
    <w:rsid w:val="57D72391"/>
    <w:rsid w:val="57D96ACF"/>
    <w:rsid w:val="57DF0C43"/>
    <w:rsid w:val="5829466B"/>
    <w:rsid w:val="587B4907"/>
    <w:rsid w:val="589715D5"/>
    <w:rsid w:val="58A41F44"/>
    <w:rsid w:val="591305FD"/>
    <w:rsid w:val="592B4A95"/>
    <w:rsid w:val="594B5918"/>
    <w:rsid w:val="596671F9"/>
    <w:rsid w:val="5973481D"/>
    <w:rsid w:val="59AC5554"/>
    <w:rsid w:val="59CC3EE2"/>
    <w:rsid w:val="5B6022C7"/>
    <w:rsid w:val="5B6065F6"/>
    <w:rsid w:val="5B81085C"/>
    <w:rsid w:val="5BCE4890"/>
    <w:rsid w:val="5BE35796"/>
    <w:rsid w:val="5BFC511B"/>
    <w:rsid w:val="5C2A6C04"/>
    <w:rsid w:val="5C3E7FB9"/>
    <w:rsid w:val="5C4364DF"/>
    <w:rsid w:val="5C495BD6"/>
    <w:rsid w:val="5C49708A"/>
    <w:rsid w:val="5C5B163A"/>
    <w:rsid w:val="5CCB3F43"/>
    <w:rsid w:val="5CDC095E"/>
    <w:rsid w:val="5CF52884"/>
    <w:rsid w:val="5D05737E"/>
    <w:rsid w:val="5D254657"/>
    <w:rsid w:val="5D407967"/>
    <w:rsid w:val="5D740F07"/>
    <w:rsid w:val="5D8506A1"/>
    <w:rsid w:val="5E516525"/>
    <w:rsid w:val="5E89151F"/>
    <w:rsid w:val="5EBB3B69"/>
    <w:rsid w:val="5EFD20A7"/>
    <w:rsid w:val="5F1162B8"/>
    <w:rsid w:val="5F2D3AFE"/>
    <w:rsid w:val="5F432D63"/>
    <w:rsid w:val="5F6B47EE"/>
    <w:rsid w:val="5F6D7533"/>
    <w:rsid w:val="5F877CC0"/>
    <w:rsid w:val="5F9C6679"/>
    <w:rsid w:val="5FB91CEA"/>
    <w:rsid w:val="5FC10816"/>
    <w:rsid w:val="5FEB0458"/>
    <w:rsid w:val="5FF76DFD"/>
    <w:rsid w:val="5FF867AC"/>
    <w:rsid w:val="5FFB4B3F"/>
    <w:rsid w:val="606049A2"/>
    <w:rsid w:val="60D823C2"/>
    <w:rsid w:val="60FC0A92"/>
    <w:rsid w:val="6106379C"/>
    <w:rsid w:val="613B2899"/>
    <w:rsid w:val="614F6FFD"/>
    <w:rsid w:val="615F7FC3"/>
    <w:rsid w:val="61604ABE"/>
    <w:rsid w:val="61D05B58"/>
    <w:rsid w:val="61D90EB0"/>
    <w:rsid w:val="620C7B5E"/>
    <w:rsid w:val="62265BF1"/>
    <w:rsid w:val="624B75E6"/>
    <w:rsid w:val="625D388F"/>
    <w:rsid w:val="62D6719E"/>
    <w:rsid w:val="62D97612"/>
    <w:rsid w:val="62DA1812"/>
    <w:rsid w:val="62F91AE4"/>
    <w:rsid w:val="630D57FA"/>
    <w:rsid w:val="6374454D"/>
    <w:rsid w:val="639724BD"/>
    <w:rsid w:val="63A2145B"/>
    <w:rsid w:val="63B169E0"/>
    <w:rsid w:val="63D3192F"/>
    <w:rsid w:val="63E23811"/>
    <w:rsid w:val="643A2671"/>
    <w:rsid w:val="643F0D73"/>
    <w:rsid w:val="644665A5"/>
    <w:rsid w:val="64610CE9"/>
    <w:rsid w:val="646B3CB7"/>
    <w:rsid w:val="648C220A"/>
    <w:rsid w:val="64AB65E7"/>
    <w:rsid w:val="64E21E2A"/>
    <w:rsid w:val="64F52BB3"/>
    <w:rsid w:val="64FC2097"/>
    <w:rsid w:val="65091AAC"/>
    <w:rsid w:val="65366619"/>
    <w:rsid w:val="653C16C2"/>
    <w:rsid w:val="657F3B14"/>
    <w:rsid w:val="65AB309E"/>
    <w:rsid w:val="66745621"/>
    <w:rsid w:val="668F3111"/>
    <w:rsid w:val="66E93006"/>
    <w:rsid w:val="6706508C"/>
    <w:rsid w:val="67275747"/>
    <w:rsid w:val="672D1356"/>
    <w:rsid w:val="6739419F"/>
    <w:rsid w:val="676F5FE5"/>
    <w:rsid w:val="678F6D0A"/>
    <w:rsid w:val="680C02E3"/>
    <w:rsid w:val="6813679E"/>
    <w:rsid w:val="683B20A4"/>
    <w:rsid w:val="6844104D"/>
    <w:rsid w:val="689844BA"/>
    <w:rsid w:val="68B7537B"/>
    <w:rsid w:val="68DB4B4A"/>
    <w:rsid w:val="691E5254"/>
    <w:rsid w:val="692E7D33"/>
    <w:rsid w:val="69521F24"/>
    <w:rsid w:val="696961D5"/>
    <w:rsid w:val="6986678A"/>
    <w:rsid w:val="698C54AE"/>
    <w:rsid w:val="69B92745"/>
    <w:rsid w:val="69F007EB"/>
    <w:rsid w:val="6A0810E4"/>
    <w:rsid w:val="6A2928A6"/>
    <w:rsid w:val="6A694D9B"/>
    <w:rsid w:val="6A794FDE"/>
    <w:rsid w:val="6AAA7D24"/>
    <w:rsid w:val="6AAB7068"/>
    <w:rsid w:val="6AFF5D53"/>
    <w:rsid w:val="6B0F149F"/>
    <w:rsid w:val="6B376C47"/>
    <w:rsid w:val="6B82026C"/>
    <w:rsid w:val="6BB13803"/>
    <w:rsid w:val="6C05712E"/>
    <w:rsid w:val="6C184383"/>
    <w:rsid w:val="6C264CF2"/>
    <w:rsid w:val="6C4046CF"/>
    <w:rsid w:val="6C4B4758"/>
    <w:rsid w:val="6C5E5AB6"/>
    <w:rsid w:val="6C661592"/>
    <w:rsid w:val="6CA95923"/>
    <w:rsid w:val="6CB46277"/>
    <w:rsid w:val="6CD51CC2"/>
    <w:rsid w:val="6CD74FE1"/>
    <w:rsid w:val="6CDD37F2"/>
    <w:rsid w:val="6D2912DC"/>
    <w:rsid w:val="6D641FEE"/>
    <w:rsid w:val="6D69748F"/>
    <w:rsid w:val="6D702199"/>
    <w:rsid w:val="6D7215CB"/>
    <w:rsid w:val="6DEC0998"/>
    <w:rsid w:val="6E153FB5"/>
    <w:rsid w:val="6E34074D"/>
    <w:rsid w:val="6E591D20"/>
    <w:rsid w:val="6E594D3C"/>
    <w:rsid w:val="6E60099C"/>
    <w:rsid w:val="6E930639"/>
    <w:rsid w:val="6EBF5C74"/>
    <w:rsid w:val="6ED649A3"/>
    <w:rsid w:val="6EF50627"/>
    <w:rsid w:val="6EF650E7"/>
    <w:rsid w:val="6F00098F"/>
    <w:rsid w:val="6F2463D6"/>
    <w:rsid w:val="6F731B47"/>
    <w:rsid w:val="6F8C7E08"/>
    <w:rsid w:val="6FA85D38"/>
    <w:rsid w:val="70127ACB"/>
    <w:rsid w:val="70282111"/>
    <w:rsid w:val="702932C7"/>
    <w:rsid w:val="70324D6A"/>
    <w:rsid w:val="70645DDA"/>
    <w:rsid w:val="70741DA4"/>
    <w:rsid w:val="70980188"/>
    <w:rsid w:val="70A66B4F"/>
    <w:rsid w:val="70AD3C34"/>
    <w:rsid w:val="70F8382A"/>
    <w:rsid w:val="7150636D"/>
    <w:rsid w:val="71515E0E"/>
    <w:rsid w:val="715D4E97"/>
    <w:rsid w:val="717E59E7"/>
    <w:rsid w:val="718A5D23"/>
    <w:rsid w:val="71C72AD3"/>
    <w:rsid w:val="71CD5C10"/>
    <w:rsid w:val="71E63576"/>
    <w:rsid w:val="72066BAF"/>
    <w:rsid w:val="7208052F"/>
    <w:rsid w:val="72192C03"/>
    <w:rsid w:val="72267BA0"/>
    <w:rsid w:val="728D72D4"/>
    <w:rsid w:val="72EB38AD"/>
    <w:rsid w:val="72EE5E3E"/>
    <w:rsid w:val="72F16052"/>
    <w:rsid w:val="738A1700"/>
    <w:rsid w:val="738C30F5"/>
    <w:rsid w:val="73AD0163"/>
    <w:rsid w:val="73C05A2C"/>
    <w:rsid w:val="73D67E93"/>
    <w:rsid w:val="74143FCA"/>
    <w:rsid w:val="741F0E77"/>
    <w:rsid w:val="74213FF1"/>
    <w:rsid w:val="744E5576"/>
    <w:rsid w:val="746C5BB4"/>
    <w:rsid w:val="747607E0"/>
    <w:rsid w:val="74AC715E"/>
    <w:rsid w:val="74F040EF"/>
    <w:rsid w:val="751A5610"/>
    <w:rsid w:val="75320F0C"/>
    <w:rsid w:val="753D30AC"/>
    <w:rsid w:val="758200A7"/>
    <w:rsid w:val="75FE283B"/>
    <w:rsid w:val="760A0D32"/>
    <w:rsid w:val="76263B40"/>
    <w:rsid w:val="76287001"/>
    <w:rsid w:val="76361FD5"/>
    <w:rsid w:val="763E68C2"/>
    <w:rsid w:val="764053A3"/>
    <w:rsid w:val="765D3A06"/>
    <w:rsid w:val="769431A0"/>
    <w:rsid w:val="770E6D4C"/>
    <w:rsid w:val="772E3385"/>
    <w:rsid w:val="776E43C9"/>
    <w:rsid w:val="77707769"/>
    <w:rsid w:val="7777732B"/>
    <w:rsid w:val="77BA1A17"/>
    <w:rsid w:val="77C06618"/>
    <w:rsid w:val="77CB23CA"/>
    <w:rsid w:val="77E4300D"/>
    <w:rsid w:val="7808509E"/>
    <w:rsid w:val="783E2C2F"/>
    <w:rsid w:val="785A1755"/>
    <w:rsid w:val="787768D5"/>
    <w:rsid w:val="78C87131"/>
    <w:rsid w:val="78FF2954"/>
    <w:rsid w:val="790338A9"/>
    <w:rsid w:val="792F0033"/>
    <w:rsid w:val="79367A72"/>
    <w:rsid w:val="797E67C8"/>
    <w:rsid w:val="79960D45"/>
    <w:rsid w:val="79B31B8F"/>
    <w:rsid w:val="79F30BFC"/>
    <w:rsid w:val="7A0A67C9"/>
    <w:rsid w:val="7A0D5743"/>
    <w:rsid w:val="7A0D66C8"/>
    <w:rsid w:val="7A480529"/>
    <w:rsid w:val="7A92026D"/>
    <w:rsid w:val="7ACF3C5D"/>
    <w:rsid w:val="7AF97B4C"/>
    <w:rsid w:val="7B0E02E9"/>
    <w:rsid w:val="7B1948B1"/>
    <w:rsid w:val="7B4957BF"/>
    <w:rsid w:val="7B5F6B2C"/>
    <w:rsid w:val="7B67703F"/>
    <w:rsid w:val="7B9A422A"/>
    <w:rsid w:val="7C58748A"/>
    <w:rsid w:val="7C6963AC"/>
    <w:rsid w:val="7C703987"/>
    <w:rsid w:val="7C7A5D02"/>
    <w:rsid w:val="7C9E3381"/>
    <w:rsid w:val="7CA12173"/>
    <w:rsid w:val="7CA51005"/>
    <w:rsid w:val="7CC85679"/>
    <w:rsid w:val="7D002D30"/>
    <w:rsid w:val="7D5E55F5"/>
    <w:rsid w:val="7D733D5E"/>
    <w:rsid w:val="7D983576"/>
    <w:rsid w:val="7D9F2B56"/>
    <w:rsid w:val="7DAE54B9"/>
    <w:rsid w:val="7DB000BC"/>
    <w:rsid w:val="7DF115D5"/>
    <w:rsid w:val="7E4B475B"/>
    <w:rsid w:val="7E6165B2"/>
    <w:rsid w:val="7E991353"/>
    <w:rsid w:val="7EA577A0"/>
    <w:rsid w:val="7F497F59"/>
    <w:rsid w:val="7F967F89"/>
    <w:rsid w:val="7FB81CAD"/>
    <w:rsid w:val="7FBA3C77"/>
    <w:rsid w:val="7FC44119"/>
    <w:rsid w:val="7FCF181A"/>
    <w:rsid w:val="7FD25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iPriority="39"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3">
    <w:name w:val="heading 1"/>
    <w:basedOn w:val="1"/>
    <w:next w:val="1"/>
    <w:autoRedefine/>
    <w:qFormat/>
    <w:uiPriority w:val="9"/>
    <w:pPr>
      <w:keepNext/>
      <w:keepLines/>
      <w:spacing w:before="100" w:beforeAutospacing="1" w:after="100" w:afterAutospacing="1"/>
      <w:jc w:val="center"/>
      <w:outlineLvl w:val="0"/>
    </w:pPr>
    <w:rPr>
      <w:rFonts w:eastAsia="黑体"/>
      <w:b/>
      <w:bCs/>
      <w:kern w:val="44"/>
      <w:sz w:val="44"/>
      <w:szCs w:val="44"/>
    </w:rPr>
  </w:style>
  <w:style w:type="paragraph" w:styleId="4">
    <w:name w:val="heading 2"/>
    <w:basedOn w:val="1"/>
    <w:next w:val="1"/>
    <w:autoRedefine/>
    <w:unhideWhenUsed/>
    <w:qFormat/>
    <w:uiPriority w:val="9"/>
    <w:pPr>
      <w:keepNext/>
      <w:keepLines/>
      <w:outlineLvl w:val="1"/>
    </w:pPr>
    <w:rPr>
      <w:rFonts w:eastAsia="黑体" w:asciiTheme="majorHAnsi" w:hAnsiTheme="majorHAnsi" w:cstheme="majorBidi"/>
      <w:b/>
      <w:bCs/>
      <w:sz w:val="30"/>
      <w:szCs w:val="32"/>
    </w:rPr>
  </w:style>
  <w:style w:type="paragraph" w:styleId="5">
    <w:name w:val="heading 3"/>
    <w:basedOn w:val="1"/>
    <w:next w:val="1"/>
    <w:autoRedefine/>
    <w:unhideWhenUsed/>
    <w:qFormat/>
    <w:uiPriority w:val="0"/>
    <w:pPr>
      <w:keepNext/>
      <w:keepLines/>
      <w:outlineLvl w:val="2"/>
    </w:pPr>
    <w:rPr>
      <w:rFonts w:eastAsiaTheme="majorEastAsia"/>
      <w:b/>
      <w:bCs/>
      <w:szCs w:val="32"/>
    </w:rPr>
  </w:style>
  <w:style w:type="paragraph" w:styleId="2">
    <w:name w:val="heading 4"/>
    <w:basedOn w:val="1"/>
    <w:next w:val="1"/>
    <w:autoRedefine/>
    <w:qFormat/>
    <w:uiPriority w:val="0"/>
    <w:pPr>
      <w:keepNext/>
      <w:keepLines/>
      <w:spacing w:line="360" w:lineRule="auto"/>
      <w:outlineLvl w:val="3"/>
    </w:pPr>
    <w:rPr>
      <w:b/>
      <w:bCs/>
      <w:szCs w:val="28"/>
    </w:rPr>
  </w:style>
  <w:style w:type="character" w:default="1" w:styleId="25">
    <w:name w:val="Default Paragraph Font"/>
    <w:autoRedefine/>
    <w:unhideWhenUsed/>
    <w:qFormat/>
    <w:uiPriority w:val="1"/>
  </w:style>
  <w:style w:type="table" w:default="1" w:styleId="23">
    <w:name w:val="Normal Table"/>
    <w:autoRedefine/>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annotation text"/>
    <w:basedOn w:val="1"/>
    <w:link w:val="35"/>
    <w:autoRedefine/>
    <w:qFormat/>
    <w:uiPriority w:val="0"/>
  </w:style>
  <w:style w:type="paragraph" w:styleId="8">
    <w:name w:val="Body Text"/>
    <w:basedOn w:val="1"/>
    <w:autoRedefine/>
    <w:qFormat/>
    <w:uiPriority w:val="0"/>
    <w:pPr>
      <w:spacing w:after="120"/>
    </w:pPr>
    <w:rPr>
      <w:rFonts w:asciiTheme="minorHAnsi" w:hAnsiTheme="minorHAnsi" w:eastAsiaTheme="minorEastAsia" w:cstheme="minorBidi"/>
    </w:rPr>
  </w:style>
  <w:style w:type="paragraph" w:styleId="9">
    <w:name w:val="Body Text Indent"/>
    <w:basedOn w:val="1"/>
    <w:autoRedefine/>
    <w:qFormat/>
    <w:uiPriority w:val="0"/>
    <w:pPr>
      <w:spacing w:after="120"/>
      <w:ind w:left="420" w:leftChars="200"/>
    </w:pPr>
  </w:style>
  <w:style w:type="paragraph" w:styleId="10">
    <w:name w:val="toc 5"/>
    <w:basedOn w:val="1"/>
    <w:next w:val="1"/>
    <w:autoRedefine/>
    <w:qFormat/>
    <w:uiPriority w:val="0"/>
    <w:pPr>
      <w:suppressAutoHyphens/>
      <w:ind w:left="1680" w:leftChars="800"/>
    </w:pPr>
    <w:rPr>
      <w:kern w:val="1"/>
      <w:lang w:eastAsia="ar-SA"/>
    </w:rPr>
  </w:style>
  <w:style w:type="paragraph" w:styleId="11">
    <w:name w:val="toc 3"/>
    <w:basedOn w:val="1"/>
    <w:next w:val="1"/>
    <w:autoRedefine/>
    <w:unhideWhenUsed/>
    <w:qFormat/>
    <w:uiPriority w:val="39"/>
    <w:pPr>
      <w:ind w:left="840" w:leftChars="400"/>
    </w:pPr>
  </w:style>
  <w:style w:type="paragraph" w:styleId="12">
    <w:name w:val="Plain Text"/>
    <w:basedOn w:val="1"/>
    <w:autoRedefine/>
    <w:qFormat/>
    <w:uiPriority w:val="0"/>
    <w:pPr>
      <w:widowControl w:val="0"/>
      <w:adjustRightInd/>
      <w:snapToGrid/>
    </w:pPr>
    <w:rPr>
      <w:rFonts w:ascii="宋体" w:hAnsi="Courier New" w:eastAsia="宋体" w:cs="Courier New"/>
      <w:kern w:val="2"/>
    </w:rPr>
  </w:style>
  <w:style w:type="paragraph" w:styleId="13">
    <w:name w:val="Body Text Indent 2"/>
    <w:basedOn w:val="1"/>
    <w:autoRedefine/>
    <w:qFormat/>
    <w:uiPriority w:val="0"/>
    <w:pPr>
      <w:spacing w:after="120" w:line="480" w:lineRule="auto"/>
      <w:ind w:left="420" w:leftChars="200"/>
    </w:pPr>
  </w:style>
  <w:style w:type="paragraph" w:styleId="14">
    <w:name w:val="Balloon Text"/>
    <w:basedOn w:val="1"/>
    <w:link w:val="41"/>
    <w:autoRedefine/>
    <w:qFormat/>
    <w:uiPriority w:val="0"/>
    <w:rPr>
      <w:sz w:val="18"/>
      <w:szCs w:val="18"/>
    </w:rPr>
  </w:style>
  <w:style w:type="paragraph" w:styleId="15">
    <w:name w:val="footer"/>
    <w:basedOn w:val="1"/>
    <w:link w:val="40"/>
    <w:autoRedefine/>
    <w:qFormat/>
    <w:uiPriority w:val="99"/>
    <w:pPr>
      <w:tabs>
        <w:tab w:val="center" w:pos="4153"/>
        <w:tab w:val="right" w:pos="8306"/>
      </w:tabs>
    </w:pPr>
    <w:rPr>
      <w:sz w:val="18"/>
    </w:rPr>
  </w:style>
  <w:style w:type="paragraph" w:styleId="1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7">
    <w:name w:val="toc 1"/>
    <w:basedOn w:val="1"/>
    <w:next w:val="1"/>
    <w:autoRedefine/>
    <w:qFormat/>
    <w:uiPriority w:val="0"/>
  </w:style>
  <w:style w:type="paragraph" w:styleId="18">
    <w:name w:val="footnote text"/>
    <w:basedOn w:val="1"/>
    <w:autoRedefine/>
    <w:qFormat/>
    <w:uiPriority w:val="0"/>
    <w:rPr>
      <w:sz w:val="18"/>
    </w:rPr>
  </w:style>
  <w:style w:type="paragraph" w:styleId="19">
    <w:name w:val="toc 2"/>
    <w:basedOn w:val="1"/>
    <w:next w:val="1"/>
    <w:autoRedefine/>
    <w:qFormat/>
    <w:uiPriority w:val="0"/>
    <w:pPr>
      <w:ind w:left="420" w:leftChars="200"/>
    </w:pPr>
  </w:style>
  <w:style w:type="paragraph" w:styleId="20">
    <w:name w:val="Normal (Web)"/>
    <w:basedOn w:val="1"/>
    <w:autoRedefine/>
    <w:qFormat/>
    <w:uiPriority w:val="0"/>
    <w:pPr>
      <w:spacing w:beforeAutospacing="1" w:afterAutospacing="1"/>
    </w:pPr>
    <w:rPr>
      <w:rFonts w:cs="Times New Roman"/>
      <w:sz w:val="24"/>
    </w:rPr>
  </w:style>
  <w:style w:type="paragraph" w:styleId="21">
    <w:name w:val="annotation subject"/>
    <w:basedOn w:val="7"/>
    <w:next w:val="7"/>
    <w:link w:val="36"/>
    <w:autoRedefine/>
    <w:qFormat/>
    <w:uiPriority w:val="0"/>
    <w:rPr>
      <w:b/>
      <w:bCs/>
    </w:rPr>
  </w:style>
  <w:style w:type="paragraph" w:styleId="22">
    <w:name w:val="Body Text First Indent 2"/>
    <w:basedOn w:val="9"/>
    <w:autoRedefine/>
    <w:qFormat/>
    <w:uiPriority w:val="0"/>
    <w:pPr>
      <w:ind w:firstLine="420"/>
    </w:pPr>
    <w:rPr>
      <w:rFonts w:ascii="Calibri" w:hAnsi="Calibri"/>
      <w:sz w:val="20"/>
    </w:rPr>
  </w:style>
  <w:style w:type="table" w:styleId="24">
    <w:name w:val="Table Grid"/>
    <w:basedOn w:val="2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autoRedefine/>
    <w:qFormat/>
    <w:uiPriority w:val="0"/>
    <w:rPr>
      <w:b/>
    </w:rPr>
  </w:style>
  <w:style w:type="character" w:styleId="27">
    <w:name w:val="Hyperlink"/>
    <w:basedOn w:val="25"/>
    <w:autoRedefine/>
    <w:qFormat/>
    <w:uiPriority w:val="0"/>
    <w:rPr>
      <w:color w:val="0000FF"/>
      <w:u w:val="single"/>
    </w:rPr>
  </w:style>
  <w:style w:type="character" w:styleId="28">
    <w:name w:val="annotation reference"/>
    <w:autoRedefine/>
    <w:semiHidden/>
    <w:qFormat/>
    <w:uiPriority w:val="0"/>
    <w:rPr>
      <w:sz w:val="21"/>
      <w:szCs w:val="21"/>
    </w:rPr>
  </w:style>
  <w:style w:type="character" w:styleId="29">
    <w:name w:val="footnote reference"/>
    <w:basedOn w:val="25"/>
    <w:autoRedefine/>
    <w:qFormat/>
    <w:uiPriority w:val="0"/>
    <w:rPr>
      <w:vertAlign w:val="superscript"/>
    </w:rPr>
  </w:style>
  <w:style w:type="table" w:customStyle="1" w:styleId="30">
    <w:name w:val="Table Normal"/>
    <w:autoRedefine/>
    <w:unhideWhenUsed/>
    <w:qFormat/>
    <w:uiPriority w:val="0"/>
    <w:tblPr>
      <w:tblCellMar>
        <w:top w:w="0" w:type="dxa"/>
        <w:left w:w="0" w:type="dxa"/>
        <w:bottom w:w="0" w:type="dxa"/>
        <w:right w:w="0" w:type="dxa"/>
      </w:tblCellMar>
    </w:tblPr>
  </w:style>
  <w:style w:type="character" w:customStyle="1" w:styleId="31">
    <w:name w:val="NormalCharacter"/>
    <w:autoRedefine/>
    <w:qFormat/>
    <w:uiPriority w:val="0"/>
  </w:style>
  <w:style w:type="paragraph" w:customStyle="1" w:styleId="32">
    <w:name w:val="Normal_4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Char Char Char Char1 Char Char"/>
    <w:basedOn w:val="1"/>
    <w:autoRedefine/>
    <w:qFormat/>
    <w:uiPriority w:val="0"/>
    <w:pPr>
      <w:kinsoku/>
      <w:autoSpaceDE/>
      <w:autoSpaceDN/>
      <w:adjustRightInd/>
      <w:snapToGrid/>
      <w:spacing w:after="160" w:line="240" w:lineRule="exact"/>
      <w:textAlignment w:val="auto"/>
    </w:pPr>
    <w:rPr>
      <w:rFonts w:ascii="Verdana" w:hAnsi="Verdana" w:eastAsia="宋体" w:cs="Times New Roman"/>
      <w:snapToGrid/>
      <w:color w:val="auto"/>
      <w:szCs w:val="20"/>
      <w:lang w:eastAsia="en-US"/>
    </w:rPr>
  </w:style>
  <w:style w:type="paragraph" w:customStyle="1" w:styleId="34">
    <w:name w:val="正文缩进1"/>
    <w:basedOn w:val="1"/>
    <w:autoRedefine/>
    <w:qFormat/>
    <w:uiPriority w:val="0"/>
    <w:pPr>
      <w:widowControl w:val="0"/>
      <w:kinsoku/>
      <w:autoSpaceDE/>
      <w:autoSpaceDN/>
      <w:adjustRightInd/>
      <w:snapToGrid/>
      <w:ind w:firstLine="420"/>
      <w:jc w:val="both"/>
      <w:textAlignment w:val="auto"/>
    </w:pPr>
    <w:rPr>
      <w:rFonts w:ascii="Times New Roman" w:hAnsi="Times New Roman" w:eastAsia="宋体" w:cs="Times New Roman"/>
      <w:snapToGrid/>
      <w:color w:val="auto"/>
      <w:kern w:val="2"/>
      <w:szCs w:val="20"/>
    </w:rPr>
  </w:style>
  <w:style w:type="character" w:customStyle="1" w:styleId="35">
    <w:name w:val="批注文字 Char"/>
    <w:basedOn w:val="25"/>
    <w:link w:val="7"/>
    <w:autoRedefine/>
    <w:qFormat/>
    <w:uiPriority w:val="0"/>
    <w:rPr>
      <w:rFonts w:ascii="Arial" w:hAnsi="Arial" w:eastAsia="Arial" w:cs="Arial"/>
      <w:snapToGrid w:val="0"/>
      <w:color w:val="000000"/>
      <w:sz w:val="21"/>
      <w:szCs w:val="21"/>
    </w:rPr>
  </w:style>
  <w:style w:type="character" w:customStyle="1" w:styleId="36">
    <w:name w:val="批注主题 Char"/>
    <w:basedOn w:val="35"/>
    <w:link w:val="21"/>
    <w:autoRedefine/>
    <w:qFormat/>
    <w:uiPriority w:val="0"/>
    <w:rPr>
      <w:rFonts w:ascii="Arial" w:hAnsi="Arial" w:eastAsia="Arial" w:cs="Arial"/>
      <w:b/>
      <w:bCs/>
      <w:snapToGrid w:val="0"/>
      <w:color w:val="000000"/>
      <w:sz w:val="21"/>
      <w:szCs w:val="21"/>
    </w:rPr>
  </w:style>
  <w:style w:type="paragraph" w:customStyle="1" w:styleId="37">
    <w:name w:val="修订1"/>
    <w:autoRedefine/>
    <w:hidden/>
    <w:semiHidden/>
    <w:qFormat/>
    <w:uiPriority w:val="99"/>
    <w:rPr>
      <w:rFonts w:ascii="Arial" w:hAnsi="Arial" w:eastAsia="Arial" w:cs="Arial"/>
      <w:snapToGrid w:val="0"/>
      <w:color w:val="000000"/>
      <w:sz w:val="21"/>
      <w:szCs w:val="21"/>
      <w:lang w:val="en-US" w:eastAsia="zh-CN" w:bidi="ar-SA"/>
    </w:rPr>
  </w:style>
  <w:style w:type="paragraph" w:customStyle="1" w:styleId="38">
    <w:name w:val="正文缩进2"/>
    <w:basedOn w:val="1"/>
    <w:autoRedefine/>
    <w:qFormat/>
    <w:uiPriority w:val="0"/>
    <w:pPr>
      <w:widowControl w:val="0"/>
      <w:kinsoku/>
      <w:autoSpaceDE/>
      <w:autoSpaceDN/>
      <w:adjustRightInd/>
      <w:snapToGrid/>
      <w:ind w:firstLine="420"/>
      <w:jc w:val="both"/>
      <w:textAlignment w:val="auto"/>
    </w:pPr>
    <w:rPr>
      <w:rFonts w:ascii="Times New Roman" w:hAnsi="Times New Roman" w:eastAsia="宋体" w:cs="Times New Roman"/>
      <w:snapToGrid/>
      <w:color w:val="auto"/>
      <w:kern w:val="2"/>
      <w:szCs w:val="20"/>
    </w:rPr>
  </w:style>
  <w:style w:type="paragraph" w:customStyle="1" w:styleId="39">
    <w:name w:val="Char Char Char Char1 Char Char1"/>
    <w:basedOn w:val="1"/>
    <w:autoRedefine/>
    <w:qFormat/>
    <w:uiPriority w:val="0"/>
    <w:pPr>
      <w:kinsoku/>
      <w:autoSpaceDE/>
      <w:autoSpaceDN/>
      <w:adjustRightInd/>
      <w:snapToGrid/>
      <w:spacing w:after="160" w:line="240" w:lineRule="exact"/>
      <w:textAlignment w:val="auto"/>
    </w:pPr>
    <w:rPr>
      <w:rFonts w:ascii="Verdana" w:hAnsi="Verdana" w:eastAsia="宋体" w:cs="Times New Roman"/>
      <w:snapToGrid/>
      <w:color w:val="auto"/>
      <w:szCs w:val="20"/>
      <w:lang w:eastAsia="en-US"/>
    </w:rPr>
  </w:style>
  <w:style w:type="character" w:customStyle="1" w:styleId="40">
    <w:name w:val="页脚 Char"/>
    <w:basedOn w:val="25"/>
    <w:link w:val="15"/>
    <w:autoRedefine/>
    <w:qFormat/>
    <w:uiPriority w:val="99"/>
    <w:rPr>
      <w:rFonts w:ascii="Arial" w:hAnsi="Arial" w:eastAsia="Arial" w:cs="Arial"/>
      <w:snapToGrid w:val="0"/>
      <w:color w:val="000000"/>
      <w:sz w:val="18"/>
      <w:szCs w:val="21"/>
    </w:rPr>
  </w:style>
  <w:style w:type="character" w:customStyle="1" w:styleId="41">
    <w:name w:val="批注框文本 Char"/>
    <w:basedOn w:val="25"/>
    <w:link w:val="14"/>
    <w:autoRedefine/>
    <w:qFormat/>
    <w:uiPriority w:val="0"/>
    <w:rPr>
      <w:rFonts w:ascii="Arial" w:hAnsi="Arial" w:eastAsia="Arial" w:cs="Arial"/>
      <w:snapToGrid w:val="0"/>
      <w:color w:val="000000"/>
      <w:sz w:val="18"/>
      <w:szCs w:val="18"/>
    </w:rPr>
  </w:style>
  <w:style w:type="paragraph" w:customStyle="1" w:styleId="42">
    <w:name w:val=" Char Char Char Char1 Char Char"/>
    <w:basedOn w:val="1"/>
    <w:autoRedefine/>
    <w:qFormat/>
    <w:uiPriority w:val="0"/>
    <w:pPr>
      <w:kinsoku/>
      <w:autoSpaceDE/>
      <w:autoSpaceDN/>
      <w:adjustRightInd/>
      <w:snapToGrid/>
      <w:spacing w:after="160" w:line="240" w:lineRule="exact"/>
      <w:textAlignment w:val="auto"/>
    </w:pPr>
    <w:rPr>
      <w:rFonts w:ascii="Verdana" w:hAnsi="Verdana" w:eastAsia="宋体" w:cs="Times New Roman"/>
      <w:snapToGrid/>
      <w:color w:val="auto"/>
      <w:szCs w:val="20"/>
      <w:lang w:eastAsia="en-US"/>
    </w:rPr>
  </w:style>
  <w:style w:type="paragraph" w:customStyle="1" w:styleId="43">
    <w:name w:val="Table Paragraph"/>
    <w:basedOn w:val="1"/>
    <w:autoRedefine/>
    <w:qFormat/>
    <w:uiPriority w:val="1"/>
  </w:style>
  <w:style w:type="paragraph" w:customStyle="1" w:styleId="44">
    <w:name w:val="Body text|1"/>
    <w:basedOn w:val="1"/>
    <w:autoRedefine/>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character" w:customStyle="1" w:styleId="45">
    <w:name w:val="W Char Char"/>
    <w:basedOn w:val="25"/>
    <w:link w:val="46"/>
    <w:autoRedefine/>
    <w:qFormat/>
    <w:uiPriority w:val="0"/>
    <w:rPr>
      <w:rFonts w:cs="Times New Roman"/>
      <w:snapToGrid w:val="0"/>
      <w:sz w:val="24"/>
      <w:szCs w:val="24"/>
    </w:rPr>
  </w:style>
  <w:style w:type="paragraph" w:customStyle="1" w:styleId="46">
    <w:name w:val="W"/>
    <w:basedOn w:val="1"/>
    <w:link w:val="45"/>
    <w:autoRedefine/>
    <w:qFormat/>
    <w:uiPriority w:val="0"/>
    <w:pPr>
      <w:autoSpaceDN w:val="0"/>
      <w:spacing w:line="336" w:lineRule="auto"/>
      <w:ind w:firstLine="640"/>
      <w:jc w:val="left"/>
    </w:pPr>
    <w:rPr>
      <w:rFonts w:cs="Times New Roman"/>
      <w:snapToGrid w:val="0"/>
      <w:sz w:val="24"/>
      <w:szCs w:val="24"/>
    </w:rPr>
  </w:style>
  <w:style w:type="paragraph" w:customStyle="1" w:styleId="47">
    <w:name w:val="表格文字"/>
    <w:basedOn w:val="1"/>
    <w:autoRedefine/>
    <w:qFormat/>
    <w:uiPriority w:val="99"/>
    <w:pPr>
      <w:snapToGrid w:val="0"/>
      <w:spacing w:line="360" w:lineRule="auto"/>
      <w:ind w:right="-34" w:rightChars="-12"/>
      <w:jc w:val="center"/>
    </w:pPr>
    <w:rPr>
      <w:rFonts w:ascii="宋体"/>
      <w:szCs w:val="20"/>
    </w:rPr>
  </w:style>
  <w:style w:type="paragraph" w:customStyle="1" w:styleId="48">
    <w:name w:val="样式 宋体 行距: 1.5 倍行距"/>
    <w:basedOn w:val="1"/>
    <w:autoRedefine/>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B765E-C6D0-460E-A975-28EDE684865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76</Pages>
  <Words>43930</Words>
  <Characters>45955</Characters>
  <Lines>371</Lines>
  <Paragraphs>104</Paragraphs>
  <TotalTime>2</TotalTime>
  <ScaleCrop>false</ScaleCrop>
  <LinksUpToDate>false</LinksUpToDate>
  <CharactersWithSpaces>48445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2022-08-25T05:18:00Z</dcterms:created>
  <dc:creator>PAN HONGDI</dc:creator>
  <cp:lastModifiedBy>ZL-Sumoio</cp:lastModifiedBy>
  <cp:lastPrinted>2024-01-29T04:07:00Z</cp:lastPrinted>
  <dcterms:modified xsi:type="dcterms:W3CDTF">2024-01-29T08:08:59Z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2022-04-07T16:11:51Z</vt:filetime>
  </property>
  <property fmtid="{D5CDD505-2E9C-101B-9397-08002B2CF9AE}" pid="4" name="KSOProductBuildVer">
    <vt:lpwstr>2052-12.1.0.16120</vt:lpwstr>
  </property>
  <property fmtid="{D5CDD505-2E9C-101B-9397-08002B2CF9AE}" pid="5" name="ICV">
    <vt:lpwstr>0F70D7CF23DC4E33BC3D14E432CAB5F2_13</vt:lpwstr>
  </property>
</Properties>
</file>