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442000-2024-00585</w:t>
      </w:r>
    </w:p>
    <w:p>
      <w:pPr>
        <w:jc w:val="center"/>
      </w:pPr>
      <w:r>
        <w:rPr>
          <w:b/>
          <w:sz w:val="24"/>
        </w:rPr>
        <w:t>采购项目编号：</w:t>
      </w:r>
      <w:r>
        <w:rPr>
          <w:b/>
          <w:sz w:val="24"/>
        </w:rPr>
        <w:t>442000-2024-00585</w:t>
      </w:r>
    </w:p>
    <w:p>
      <w:pPr>
        <w:jc w:val="center"/>
      </w:pPr>
      <w:r>
        <w:rPr>
          <w:b/>
          <w:sz w:val="24"/>
        </w:rPr>
        <w:t>项目名称：</w:t>
      </w:r>
      <w:r>
        <w:rPr>
          <w:b/>
          <w:sz w:val="24"/>
        </w:rPr>
        <w:t>中山市中医院飞利浦CT维保及IMR显微技术升级项目</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中山市中医院</w:t>
      </w:r>
      <w:r>
        <w:rPr/>
        <w:t>的委托，采用</w:t>
      </w:r>
      <w:r>
        <w:rPr/>
        <w:t>公开招标</w:t>
      </w:r>
      <w:r>
        <w:rPr/>
        <w:t>方式组织采购</w:t>
      </w:r>
      <w:r>
        <w:rPr/>
        <w:t>中山市中医院飞利浦CT维保及IMR显微技术升级项目</w:t>
      </w:r>
      <w:r>
        <w:rPr/>
        <w:t>。欢迎符合资格条件的国内供应商参加投标。</w:t>
      </w:r>
    </w:p>
    <w:p>
      <w:r>
        <w:rPr>
          <w:b/>
          <w:sz w:val="28"/>
        </w:rPr>
        <w:t>一.项目概述</w:t>
      </w:r>
    </w:p>
    <w:p>
      <w:r>
        <w:rPr>
          <w:b/>
          <w:sz w:val="24"/>
        </w:rPr>
        <w:t>1.名称与编号</w:t>
      </w:r>
    </w:p>
    <w:p>
      <w:pPr>
        <w:ind w:firstLine="480"/>
      </w:pPr>
      <w:r>
        <w:rPr/>
        <w:t>项目名称：</w:t>
      </w:r>
      <w:r>
        <w:rPr/>
        <w:t>中山市中医院飞利浦CT维保及IMR显微技术升级项目</w:t>
      </w:r>
    </w:p>
    <w:p>
      <w:pPr>
        <w:ind w:firstLine="480"/>
      </w:pPr>
      <w:r>
        <w:rPr/>
        <w:t>采购计划编号：</w:t>
      </w:r>
      <w:r>
        <w:rPr/>
        <w:t>442000-2024-00585</w:t>
      </w:r>
    </w:p>
    <w:p>
      <w:pPr>
        <w:ind w:firstLine="480"/>
      </w:pPr>
      <w:r>
        <w:rPr/>
        <w:t>采购项目编号：</w:t>
      </w:r>
      <w:r>
        <w:rPr/>
        <w:t>442000-2024-00585</w:t>
      </w:r>
    </w:p>
    <w:p>
      <w:pPr>
        <w:ind w:firstLine="480"/>
      </w:pPr>
      <w:r>
        <w:rPr/>
        <w:t>采购方式：</w:t>
      </w:r>
      <w:r>
        <w:rPr/>
        <w:t>公开招标</w:t>
      </w:r>
    </w:p>
    <w:p>
      <w:pPr>
        <w:ind w:firstLine="480"/>
      </w:pPr>
      <w:r>
        <w:rPr/>
        <w:t>预算金额：</w:t>
      </w:r>
      <w:r>
        <w:rPr/>
        <w:t>5,700,000.00</w:t>
      </w:r>
      <w:r>
        <w:rPr/>
        <w:t>元</w:t>
      </w:r>
    </w:p>
    <w:p>
      <w:r>
        <w:rPr>
          <w:b/>
          <w:sz w:val="24"/>
        </w:rPr>
        <w:t>2.项目内容及需求情况（采购项目技术规格、参数及要求）</w:t>
      </w:r>
    </w:p>
    <w:p>
      <w:pPr>
        <w:ind w:firstLine="480"/>
      </w:pPr>
    </w:p>
    <w:p/>
    <w:p>
      <w:r>
        <w:rPr/>
        <w:t>采购包1(中山市中医院飞利浦CT维保及IMR显微技术升级项目):</w:t>
      </w:r>
    </w:p>
    <w:p>
      <w:r>
        <w:rPr/>
        <w:t>采购包预算金额：5,700,000.00元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飞利浦CT维保服务</w:t>
            </w:r>
          </w:p>
        </w:tc>
        <w:tc>
          <w:tcPr>
            <w:tcW w:type="dxa" w:w="1187"/>
          </w:tcPr>
          <w:p>
            <w:r>
              <w:rPr/>
              <w:t>1.00(项)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其他服务</w:t>
            </w:r>
          </w:p>
        </w:tc>
        <w:tc>
          <w:tcPr>
            <w:tcW w:type="dxa" w:w="2136"/>
          </w:tcPr>
          <w:p>
            <w:r>
              <w:rPr/>
              <w:t>飞利浦CT IMR显微技术升级服务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合同履行期限：自合同约定生效之日起三年。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采购包1（中山市中医院飞利浦CT维保及IMR显微技术升级项目）：</w:t>
      </w:r>
      <w:r>
        <w:rPr/>
        <w:t>1）本项目属于专门面向中小企业采购项目。 2）根据附件2《中小企业划型标准规定》以单位上一年度经济数据自行判定是否属于其他未列明行业的中小微企业，符合中小微类型的方可参与本项目的投标；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5）符合条件的供应商应在投标文件中出具《中小企业声明函》并如实填写，此项将作为资格审查的必要项，如未按要求提供将视为无效投标。</w:t>
      </w:r>
    </w:p>
    <w:p/>
    <w:p>
      <w:r>
        <w:rPr>
          <w:b/>
          <w:sz w:val="24"/>
        </w:rPr>
        <w:t>3.本项目特定的资格要求：</w:t>
      </w:r>
    </w:p>
    <w:p>
      <w:pPr>
        <w:ind w:firstLine="480"/>
      </w:pPr>
    </w:p>
    <w:p/>
    <w:p>
      <w:r>
        <w:rPr/>
        <w:t>采购包1（中山市中医院飞利浦CT维保及IMR显微技术升级项目）：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0760-89989587</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w:t>
      </w:r>
      <w:r>
        <w:rPr>
          <w:sz w:val="22"/>
        </w:rPr>
        <w:t>项目名称：</w:t>
      </w:r>
      <w:r>
        <w:rPr>
          <w:sz w:val="22"/>
        </w:rPr>
        <w:t>中山市中医院飞利浦</w:t>
      </w:r>
      <w:r>
        <w:rPr>
          <w:sz w:val="22"/>
        </w:rPr>
        <w:t>CT</w:t>
      </w:r>
      <w:r>
        <w:rPr>
          <w:sz w:val="22"/>
        </w:rPr>
        <w:t>维保及</w:t>
      </w:r>
      <w:r>
        <w:rPr>
          <w:sz w:val="22"/>
        </w:rPr>
        <w:t>IMR</w:t>
      </w:r>
      <w:r>
        <w:rPr>
          <w:sz w:val="22"/>
        </w:rPr>
        <w:t>显微技术升级项目</w:t>
      </w:r>
    </w:p>
    <w:p>
      <w:pPr>
        <w:jc w:val="both"/>
      </w:pPr>
      <w:r>
        <w:rPr>
          <w:sz w:val="22"/>
        </w:rPr>
        <w:t>2.</w:t>
      </w:r>
      <w:r>
        <w:rPr>
          <w:sz w:val="22"/>
        </w:rPr>
        <w:t>采购计划编号：</w:t>
      </w:r>
      <w:r>
        <w:rPr>
          <w:sz w:val="22"/>
        </w:rPr>
        <w:t>442000-2024-00585</w:t>
      </w:r>
    </w:p>
    <w:p>
      <w:pPr>
        <w:jc w:val="both"/>
      </w:pPr>
      <w:r>
        <w:rPr>
          <w:sz w:val="22"/>
        </w:rPr>
        <w:t>3.</w:t>
      </w:r>
      <w:r>
        <w:rPr>
          <w:sz w:val="22"/>
        </w:rPr>
        <w:t>采购项目编号：</w:t>
      </w:r>
      <w:r>
        <w:rPr>
          <w:sz w:val="22"/>
        </w:rPr>
        <w:t>442000-2024-00585</w:t>
      </w:r>
    </w:p>
    <w:p>
      <w:pPr>
        <w:jc w:val="both"/>
      </w:pPr>
      <w:r>
        <w:rPr>
          <w:sz w:val="22"/>
        </w:rPr>
        <w:t>4.</w:t>
      </w:r>
      <w:r>
        <w:rPr>
          <w:sz w:val="22"/>
        </w:rPr>
        <w:t>采购方式：公开招标</w:t>
      </w:r>
    </w:p>
    <w:p>
      <w:pPr>
        <w:jc w:val="both"/>
      </w:pPr>
      <w:r>
        <w:rPr>
          <w:sz w:val="22"/>
        </w:rPr>
        <w:t>5.</w:t>
      </w:r>
      <w:r>
        <w:rPr>
          <w:sz w:val="22"/>
        </w:rPr>
        <w:t>项目</w:t>
      </w:r>
      <w:r>
        <w:rPr>
          <w:sz w:val="22"/>
        </w:rPr>
        <w:t>预算金额：</w:t>
      </w:r>
      <w:r>
        <w:rPr>
          <w:sz w:val="22"/>
        </w:rPr>
        <w:t>5,700,000.00</w:t>
      </w:r>
      <w:r>
        <w:rPr>
          <w:sz w:val="22"/>
        </w:rPr>
        <w:t>元</w:t>
      </w:r>
    </w:p>
    <w:p>
      <w:pPr>
        <w:jc w:val="both"/>
      </w:pPr>
      <w:r>
        <w:rPr>
          <w:sz w:val="22"/>
        </w:rPr>
        <w:t>6.</w:t>
      </w:r>
      <w:r>
        <w:rPr>
          <w:sz w:val="22"/>
        </w:rPr>
        <w:t>合同履行期限：</w:t>
      </w:r>
      <w:r>
        <w:rPr>
          <w:sz w:val="22"/>
        </w:rPr>
        <w:t>自合同约定生效之日起三年</w:t>
      </w:r>
      <w:r>
        <w:rPr>
          <w:sz w:val="22"/>
        </w:rPr>
        <w:t>。</w:t>
      </w:r>
    </w:p>
    <w:p>
      <w:pPr>
        <w:jc w:val="both"/>
      </w:pPr>
      <w:r>
        <w:rPr>
          <w:sz w:val="22"/>
        </w:rPr>
        <w:t>7</w:t>
      </w:r>
      <w:r>
        <w:rPr>
          <w:sz w:val="22"/>
        </w:rPr>
        <w:t>.</w:t>
      </w:r>
      <w:r>
        <w:rPr>
          <w:sz w:val="22"/>
        </w:rPr>
        <w:t>本项目属于专门面向中小微企业项目。</w:t>
      </w:r>
    </w:p>
    <w:p>
      <w:pPr>
        <w:jc w:val="both"/>
      </w:pPr>
      <w:r>
        <w:rPr>
          <w:sz w:val="22"/>
        </w:rPr>
        <w:t>8</w:t>
      </w:r>
      <w:r>
        <w:rPr>
          <w:sz w:val="22"/>
        </w:rPr>
        <w:t>.</w:t>
      </w:r>
      <w:r>
        <w:rPr>
          <w:sz w:val="22"/>
        </w:rPr>
        <w:t>采购标的对应的中小企业划分标准所属行业为：其他未列明行业。</w:t>
      </w:r>
    </w:p>
    <w:p>
      <w:pPr>
        <w:jc w:val="both"/>
      </w:pPr>
      <w:r>
        <w:rPr>
          <w:sz w:val="22"/>
        </w:rPr>
        <w:t>9</w:t>
      </w:r>
      <w:r>
        <w:rPr>
          <w:sz w:val="22"/>
        </w:rPr>
        <w:t>.</w:t>
      </w:r>
      <w:r>
        <w:rPr>
          <w:sz w:val="22"/>
        </w:rPr>
        <w:t>本项目不接受联合体投标。</w:t>
      </w:r>
    </w:p>
    <w:p>
      <w:pPr>
        <w:jc w:val="both"/>
      </w:pPr>
      <w:r>
        <w:rPr>
          <w:sz w:val="22"/>
        </w:rPr>
        <w:t>1</w:t>
      </w:r>
      <w:r>
        <w:rPr>
          <w:sz w:val="22"/>
        </w:rPr>
        <w:t>0</w:t>
      </w:r>
      <w:r>
        <w:rPr>
          <w:sz w:val="22"/>
        </w:rPr>
        <w:t>.</w:t>
      </w:r>
      <w:r>
        <w:rPr>
          <w:sz w:val="22"/>
        </w:rPr>
        <w:t>中标人不得以任何方式转包或分包本项目。</w:t>
      </w:r>
    </w:p>
    <w:p>
      <w:pPr>
        <w:jc w:val="both"/>
      </w:pPr>
      <w:r>
        <w:rPr>
          <w:sz w:val="22"/>
        </w:rPr>
        <w:t>1</w:t>
      </w:r>
      <w:r>
        <w:rPr>
          <w:sz w:val="22"/>
        </w:rPr>
        <w:t>1</w:t>
      </w:r>
      <w:r>
        <w:rPr>
          <w:sz w:val="22"/>
        </w:rPr>
        <w:t>.</w:t>
      </w:r>
      <w:r>
        <w:rPr>
          <w:sz w:val="22"/>
        </w:rPr>
        <w:t>采购人有权在签订合同时对项目内容作适当修改调整或对服务内容作适量增加或减少，但不得对采购文件约定的条款作出实质性的变更。</w:t>
      </w:r>
    </w:p>
    <w:p>
      <w:pPr>
        <w:jc w:val="both"/>
      </w:pPr>
      <w:r>
        <w:rPr>
          <w:b/>
          <w:sz w:val="22"/>
        </w:rPr>
        <w:t>1</w:t>
      </w:r>
      <w:r>
        <w:rPr>
          <w:b/>
          <w:sz w:val="22"/>
        </w:rPr>
        <w:t>2</w:t>
      </w:r>
      <w:r>
        <w:rPr>
          <w:b/>
          <w:sz w:val="22"/>
        </w:rPr>
        <w:t>.</w:t>
      </w:r>
      <w:r>
        <w:rPr>
          <w:b/>
          <w:sz w:val="22"/>
        </w:rPr>
        <w:t>招标文件中凡有</w:t>
      </w:r>
      <w:r>
        <w:rPr>
          <w:b/>
          <w:sz w:val="22"/>
        </w:rPr>
        <w:t>“★”</w:t>
      </w:r>
      <w:r>
        <w:rPr>
          <w:b/>
          <w:sz w:val="22"/>
        </w:rPr>
        <w:t>标识的内容条款为关键条款，投标供应商必须对此作出回答并完全满足这些要求不可以出现任何负偏离，对这些关键条款的任何负偏离将视为无效投标。加注</w:t>
      </w:r>
      <w:r>
        <w:rPr>
          <w:b/>
          <w:sz w:val="22"/>
        </w:rPr>
        <w:t>“▲”</w:t>
      </w:r>
      <w:r>
        <w:rPr>
          <w:b/>
          <w:sz w:val="22"/>
        </w:rPr>
        <w:t>的内容为重点评标项目，投标人必须对该标识项目按照要求进行真实应答描述。</w:t>
      </w:r>
    </w:p>
    <w:p>
      <w:pPr>
        <w:jc w:val="both"/>
      </w:pPr>
      <w:r>
        <w:rPr>
          <w:sz w:val="22"/>
        </w:rPr>
        <w:t>1</w:t>
      </w:r>
      <w:r>
        <w:rPr>
          <w:sz w:val="22"/>
        </w:rPr>
        <w:t>3</w:t>
      </w:r>
      <w:r>
        <w:rPr>
          <w:sz w:val="22"/>
        </w:rPr>
        <w:t>.</w:t>
      </w:r>
      <w:r>
        <w:rPr>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额外费用。</w:t>
      </w:r>
    </w:p>
    <w:p>
      <w:pPr>
        <w:jc w:val="both"/>
      </w:pPr>
      <w:r>
        <w:rPr>
          <w:b/>
          <w:sz w:val="22"/>
        </w:rPr>
        <w:t>1</w:t>
      </w:r>
      <w:r>
        <w:rPr>
          <w:b/>
          <w:sz w:val="22"/>
        </w:rPr>
        <w:t>4</w:t>
      </w:r>
      <w:r>
        <w:rPr>
          <w:b/>
          <w:sz w:val="22"/>
        </w:rPr>
        <w:t>.</w:t>
      </w:r>
      <w:r>
        <w:rPr>
          <w:b/>
          <w:sz w:val="22"/>
        </w:rPr>
        <w:t>重要说明</w:t>
      </w:r>
    </w:p>
    <w:p>
      <w:pPr>
        <w:jc w:val="both"/>
      </w:pPr>
      <w:r>
        <w:rPr>
          <w:sz w:val="22"/>
        </w:rPr>
        <w:t>1</w:t>
      </w:r>
      <w:r>
        <w:rPr>
          <w:sz w:val="22"/>
        </w:rPr>
        <w:t>4</w:t>
      </w:r>
      <w:r>
        <w:rPr>
          <w:sz w:val="22"/>
        </w:rPr>
        <w:t>.1.</w:t>
      </w:r>
      <w:r>
        <w:rPr>
          <w:sz w:val="22"/>
        </w:rPr>
        <w:t>为了提高采购效率，节约社会交易成本与时间，请已在广东省政府采购网获取采购文件而决定不参加本次投标的投标人，在投标文件递交截止时间的</w:t>
      </w:r>
      <w:r>
        <w:rPr>
          <w:sz w:val="22"/>
        </w:rPr>
        <w:t>3</w:t>
      </w:r>
      <w:r>
        <w:rPr>
          <w:sz w:val="22"/>
        </w:rPr>
        <w:t>日前，按《投标邀请》中的联系方式，以书面形式或邮件告知采购代理机构。</w:t>
      </w:r>
    </w:p>
    <w:p>
      <w:pPr>
        <w:jc w:val="both"/>
      </w:pPr>
      <w:r>
        <w:rPr>
          <w:sz w:val="22"/>
        </w:rPr>
        <w:t>1</w:t>
      </w:r>
      <w:r>
        <w:rPr>
          <w:sz w:val="22"/>
        </w:rPr>
        <w:t>4</w:t>
      </w:r>
      <w:r>
        <w:rPr>
          <w:sz w:val="22"/>
        </w:rPr>
        <w:t>.2.</w:t>
      </w:r>
      <w:r>
        <w:rPr>
          <w:sz w:val="22"/>
        </w:rPr>
        <w:t>如投标人认为本招标文件中存在</w:t>
      </w:r>
      <w:r>
        <w:rPr>
          <w:sz w:val="22"/>
        </w:rPr>
        <w:t>“</w:t>
      </w:r>
      <w:r>
        <w:rPr>
          <w:sz w:val="22"/>
        </w:rPr>
        <w:t>不合理的条件对投标人实行差别待遇或者歧视待遇</w:t>
      </w:r>
      <w:r>
        <w:rPr>
          <w:sz w:val="22"/>
        </w:rPr>
        <w:t>”</w:t>
      </w:r>
      <w:r>
        <w:rPr>
          <w:sz w:val="22"/>
        </w:rPr>
        <w:t>，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jc w:val="left"/>
      </w:pPr>
      <w:r>
        <w:rPr>
          <w:b/>
          <w:sz w:val="22"/>
        </w:rPr>
        <w:t>1</w:t>
      </w:r>
      <w:r>
        <w:rPr>
          <w:b/>
          <w:sz w:val="22"/>
        </w:rPr>
        <w:t>5</w:t>
      </w:r>
      <w:r>
        <w:rPr>
          <w:b/>
          <w:sz w:val="22"/>
        </w:rPr>
        <w:t>.投标人需参照以下格式在投标文件中出具《无围标、串标行为承诺书》。</w:t>
      </w:r>
    </w:p>
    <w:p>
      <w:pPr>
        <w:jc w:val="both"/>
      </w:pPr>
      <w:r>
        <w:rPr>
          <w:sz w:val="21"/>
        </w:rPr>
        <w:t xml:space="preserve"> </w:t>
      </w:r>
    </w:p>
    <w:p>
      <w:pPr>
        <w:jc w:val="center"/>
      </w:pPr>
      <w:r>
        <w:rPr>
          <w:b/>
          <w:sz w:val="24"/>
        </w:rPr>
        <w:t>无围标、串标行为承诺书</w:t>
      </w:r>
    </w:p>
    <w:p>
      <w:pPr>
        <w:ind w:firstLine="420"/>
        <w:jc w:val="left"/>
      </w:pPr>
      <w:r>
        <w:rPr>
          <w:sz w:val="22"/>
        </w:rPr>
        <w:t>本公司郑重承诺：本公司在参加本次</w:t>
      </w:r>
      <w:r>
        <w:rPr>
          <w:sz w:val="22"/>
          <w:u w:val="single"/>
        </w:rPr>
        <w:t xml:space="preserve"> </w:t>
      </w:r>
      <w:r>
        <w:rPr>
          <w:sz w:val="22"/>
          <w:u w:val="single"/>
        </w:rPr>
        <w:t>中山市中医院飞利浦</w:t>
      </w:r>
      <w:r>
        <w:rPr>
          <w:sz w:val="22"/>
          <w:u w:val="single"/>
        </w:rPr>
        <w:t>CT维保及IMR显微技术升级项目</w:t>
      </w:r>
      <w:r>
        <w:rPr>
          <w:sz w:val="22"/>
        </w:rPr>
        <w:t>[采购项目编号：</w:t>
      </w:r>
      <w:r>
        <w:rPr>
          <w:sz w:val="22"/>
          <w:u w:val="single"/>
        </w:rPr>
        <w:t xml:space="preserve"> </w:t>
      </w:r>
      <w:r>
        <w:rPr>
          <w:sz w:val="22"/>
          <w:u w:val="single"/>
        </w:rPr>
        <w:t>442000-2024-00585</w:t>
      </w:r>
      <w:r>
        <w:rPr>
          <w:sz w:val="22"/>
        </w:rPr>
        <w:t>]活动中，无以下围标、串标行为。</w:t>
      </w:r>
    </w:p>
    <w:p>
      <w:pPr>
        <w:jc w:val="left"/>
      </w:pPr>
      <w:r>
        <w:rPr>
          <w:sz w:val="22"/>
        </w:rPr>
        <w:t xml:space="preserve">    </w:t>
      </w:r>
      <w:r>
        <w:rPr>
          <w:sz w:val="22"/>
        </w:rPr>
        <w:t>1）不同供应商的投标文件由同一单位或者个人编制；</w:t>
      </w:r>
    </w:p>
    <w:p>
      <w:pPr>
        <w:jc w:val="left"/>
      </w:pPr>
      <w:r>
        <w:rPr>
          <w:sz w:val="22"/>
        </w:rPr>
        <w:t xml:space="preserve">    </w:t>
      </w:r>
      <w:r>
        <w:rPr>
          <w:sz w:val="22"/>
        </w:rPr>
        <w:t>2）不同供应商委托同一单位或者个人办理投标事宜；</w:t>
      </w:r>
    </w:p>
    <w:p>
      <w:pPr>
        <w:jc w:val="left"/>
      </w:pPr>
      <w:r>
        <w:rPr>
          <w:sz w:val="22"/>
        </w:rPr>
        <w:t xml:space="preserve">    </w:t>
      </w:r>
      <w:r>
        <w:rPr>
          <w:sz w:val="22"/>
        </w:rPr>
        <w:t>3）不同供应商的投标文件载明的项目管理成员或者联系人员为同一人；</w:t>
      </w:r>
    </w:p>
    <w:p>
      <w:pPr>
        <w:jc w:val="left"/>
      </w:pPr>
      <w:r>
        <w:rPr>
          <w:sz w:val="22"/>
        </w:rPr>
        <w:t xml:space="preserve">    </w:t>
      </w:r>
      <w:r>
        <w:rPr>
          <w:sz w:val="22"/>
        </w:rPr>
        <w:t>4）不同供应商的投标文件异常一致或者投标报价呈规律性差异；</w:t>
      </w:r>
    </w:p>
    <w:p>
      <w:pPr>
        <w:jc w:val="left"/>
      </w:pPr>
      <w:r>
        <w:rPr>
          <w:sz w:val="22"/>
        </w:rPr>
        <w:t xml:space="preserve">    </w:t>
      </w:r>
      <w:r>
        <w:rPr>
          <w:sz w:val="22"/>
        </w:rPr>
        <w:t>5）不同供应商的投标文件相互混装；</w:t>
      </w:r>
    </w:p>
    <w:p>
      <w:pPr>
        <w:jc w:val="left"/>
      </w:pPr>
      <w:r>
        <w:rPr>
          <w:sz w:val="22"/>
        </w:rPr>
        <w:t xml:space="preserve">    </w:t>
      </w:r>
      <w:r>
        <w:rPr>
          <w:sz w:val="22"/>
        </w:rPr>
        <w:t>6）不同供应商的投标保证金从同一单位或者个人的账户转出。</w:t>
      </w:r>
    </w:p>
    <w:p>
      <w:pPr>
        <w:jc w:val="left"/>
      </w:pPr>
      <w:r>
        <w:rPr>
          <w:sz w:val="22"/>
        </w:rPr>
        <w:t xml:space="preserve">    </w:t>
      </w:r>
      <w:r>
        <w:rPr>
          <w:sz w:val="22"/>
        </w:rPr>
        <w:t>7）不同供应商的董事、监事、高管、单位负责人为同一人或者存在控股、管理关系的不同单位参加同一招标项目投标；</w:t>
      </w:r>
    </w:p>
    <w:p>
      <w:pPr>
        <w:jc w:val="left"/>
      </w:pPr>
      <w:r>
        <w:rPr>
          <w:sz w:val="22"/>
        </w:rPr>
        <w:t xml:space="preserve">    </w:t>
      </w:r>
      <w:r>
        <w:rPr>
          <w:sz w:val="22"/>
        </w:rPr>
        <w:t>8）法律法规界定的其他围标串标行为。</w:t>
      </w:r>
    </w:p>
    <w:p>
      <w:pPr>
        <w:ind w:firstLine="420"/>
        <w:jc w:val="left"/>
      </w:pPr>
      <w:r>
        <w:rPr>
          <w:sz w:val="22"/>
        </w:rPr>
        <w:t>如有发现我公司存在围标、串标行为，我公司愿承担一切法律责任。</w:t>
      </w:r>
    </w:p>
    <w:p>
      <w:pPr>
        <w:ind w:firstLine="420"/>
        <w:jc w:val="left"/>
      </w:pPr>
      <w:r>
        <w:rPr>
          <w:sz w:val="22"/>
        </w:rPr>
        <w:t>特此承诺。</w:t>
      </w:r>
    </w:p>
    <w:p>
      <w:pPr>
        <w:jc w:val="right"/>
      </w:pPr>
      <w:r>
        <w:rPr>
          <w:sz w:val="22"/>
        </w:rPr>
        <w:t>投标人法定代表人（或法定代表人授权代表）签字或盖章：</w:t>
      </w:r>
      <w:r>
        <w:rPr>
          <w:sz w:val="22"/>
        </w:rPr>
        <w:t>__________________</w:t>
      </w:r>
    </w:p>
    <w:p>
      <w:pPr>
        <w:jc w:val="right"/>
      </w:pPr>
      <w:r>
        <w:rPr>
          <w:sz w:val="22"/>
        </w:rPr>
        <w:t>投标人名称（盖章）：</w:t>
      </w:r>
      <w:r>
        <w:rPr>
          <w:sz w:val="22"/>
        </w:rPr>
        <w:t>__________________</w:t>
      </w:r>
    </w:p>
    <w:p>
      <w:pPr>
        <w:jc w:val="right"/>
      </w:pPr>
      <w:r>
        <w:rPr>
          <w:sz w:val="22"/>
        </w:rPr>
        <w:t>日期：年</w:t>
      </w:r>
      <w:r>
        <w:rPr>
          <w:sz w:val="22"/>
        </w:rPr>
        <w:t>月</w:t>
      </w:r>
      <w:r>
        <w:rPr>
          <w:sz w:val="22"/>
        </w:rPr>
        <w:t>日</w:t>
      </w:r>
    </w:p>
    <w:p/>
    <w:p>
      <w:pPr>
        <w:ind w:firstLine="480"/>
      </w:pPr>
    </w:p>
    <w:p/>
    <w:p>
      <w:r>
        <w:rPr/>
        <w:t>采购包1（中山市中医院飞利浦CT维保及IMR显微技术升级项目）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自合同约定生效之日起三年。</w:t>
            </w:r>
          </w:p>
        </w:tc>
      </w:tr>
      <w:tr>
        <w:tc>
          <w:tcPr>
            <w:tcW w:type="dxa" w:w="4153"/>
          </w:tcPr>
          <w:p>
            <w:r>
              <w:rPr/>
              <w:t>标的提供的地点</w:t>
            </w:r>
          </w:p>
        </w:tc>
        <w:tc>
          <w:tcPr>
            <w:tcW w:type="dxa" w:w="4153"/>
          </w:tcPr>
          <w:p/>
          <w:p>
            <w:r>
              <w:rPr/>
              <w:t>中山市中医院指定地点。</w:t>
            </w:r>
          </w:p>
        </w:tc>
      </w:tr>
      <w:tr>
        <w:tc>
          <w:tcPr>
            <w:tcW w:type="dxa" w:w="4153"/>
          </w:tcPr>
          <w:p>
            <w:r>
              <w:rPr/>
              <w:t>付款方式</w:t>
            </w:r>
          </w:p>
        </w:tc>
        <w:tc>
          <w:tcPr>
            <w:tcW w:type="dxa" w:w="4153"/>
          </w:tcPr>
          <w:p/>
          <w:p/>
          <w:p>
            <w:r>
              <w:rPr/>
              <w:t>1期：支付比例100%,1.IMR显微技术升级结算方式： 1.1合同签订后，采购人收到中标人等额有效发票，采购人60天内支付IMR显微技术升级款项的30%。 1.2 IMR显微技术升级完成并经双方验收合格后，中标人提供验收报告、等额有效发票，采购人60天内支付IMR显微技术升级款项的70%。  2.维保考核及结算方式：每半年支付一次，共分六期支付： 2.1第一期至第五期结算方式：先付款后维保，签订合同后提供合规发票采购人30天内支付第一期维保服务费；第二期至第五期维保服务费支付前中标人提供：（1）当期金额合规发票；（2）上期维护保养报告。采购人在30天内按比例支付当期款项。 2.2第六期结算方式：维保服务届满，采购人根据（1）当期金额合规发票；（2）第五、六维护保养报告；（3）第六期考核等级结果。30天内按比例支付第十二期维保服务费（A级支付100%；B级支付97%，C级支付90%。如中标人考核结果为B、C级，维保费扣罚部分不作退还）</w:t>
            </w:r>
          </w:p>
        </w:tc>
      </w:tr>
      <w:tr>
        <w:tc>
          <w:tcPr>
            <w:tcW w:type="dxa" w:w="4153"/>
          </w:tcPr>
          <w:p>
            <w:r>
              <w:rPr/>
              <w:t>验收要求</w:t>
            </w:r>
          </w:p>
        </w:tc>
        <w:tc>
          <w:tcPr>
            <w:tcW w:type="dxa" w:w="4153"/>
          </w:tcPr>
          <w:p/>
          <w:p/>
          <w:p/>
          <w:p>
            <w:r>
              <w:rPr/>
              <w:t>1期：1.符合中华人民共和国国家和履约地相关行业技术规范标准；  2.符合招标文件和响应承诺中各方共同认可的各项要求；上述各类标准与法规须执行有关官方机构最新发布的现行标准版本。</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信息，1.维保工作人员的人身安全一概由中标人负责，与采购人无关。由于中标人工作人员的原因在工作中造成了第三方的人员或财产损害的，一概由中标人自行承担。维保工作人员由于失职等原因给采购人造成经济损失的，中标人应予以原价赔偿。 2.如设备在维保服务期内停用或报废，剩余未执行保修时间按实际天数进行核减。</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1.报价以人民币报价，IMR显微技术升级服务、维保服务投标报价不得超过分项预算金额，否则视为无效报价。  2.投标报价应包含本项目维保范围内的设备在合同有效期内进行维保、IMR显微技术升级所发生的一切费用，如设备维修维护保养(含零件及人工、配件、材料、工时、差旅、仓储、运输、节假日服务等)、一切税费(包括关税、增值税等)、保险费、调试、验收、资料等合同实施过程中的应预见和不可预见费用等，采购人不额外支付合同总价之外的一切费用。</w:t>
            </w:r>
          </w:p>
        </w:tc>
      </w:tr>
      <w:tr>
        <w:tc>
          <w:tcPr>
            <w:tcW w:type="dxa" w:w="2076"/>
          </w:tcPr>
          <w:p>
            <w:pPr>
              <w:jc w:val="center"/>
            </w:pPr>
          </w:p>
        </w:tc>
        <w:tc>
          <w:tcPr>
            <w:tcW w:type="dxa" w:w="2076"/>
          </w:tcPr>
          <w:p>
            <w:pPr>
              <w:jc w:val="center"/>
            </w:pPr>
            <w:r>
              <w:rPr/>
              <w:t>2</w:t>
            </w:r>
          </w:p>
        </w:tc>
        <w:tc>
          <w:tcPr>
            <w:tcW w:type="dxa" w:w="2076"/>
          </w:tcPr>
          <w:p>
            <w:pPr>
              <w:jc w:val="left"/>
            </w:pPr>
            <w:r>
              <w:rPr/>
              <w:t>服务响应要求</w:t>
            </w:r>
          </w:p>
        </w:tc>
        <w:tc>
          <w:tcPr>
            <w:tcW w:type="dxa" w:w="2076"/>
          </w:tcPr>
          <w:p>
            <w:pPr>
              <w:jc w:val="left"/>
            </w:pPr>
            <w:r>
              <w:rPr/>
              <w:t>1.远程响应时间：提供365天*24小时免费服务热线电话；工程师提供快速诊断、远程维修、技术支持、日常咨询答复，途径包括但不限于维修网络、电话、传真、邮件等。 2.现场响应时间及紧急维修服务响应时间要求：工程师平均到场时间≤24小时；需提供紧急服务时，工程师提供紧急上门维修服务，维修服务响应时间≤2小时；疑难维修需全球资深工程师协同支援。本项目维保响应时间内，如未能及时响应到场维修，影响医院正常运营，采购人有权单方面终止合同，同时追究中标人造成的经济损失，赔偿金额累计不超过合同金额的30%。3.球管交货时间：接采购人通知48小时内完成安装验收。</w:t>
            </w:r>
          </w:p>
        </w:tc>
      </w:tr>
      <w:tr>
        <w:tc>
          <w:tcPr>
            <w:tcW w:type="dxa" w:w="2076"/>
          </w:tcPr>
          <w:p>
            <w:pPr>
              <w:jc w:val="center"/>
            </w:pPr>
          </w:p>
        </w:tc>
        <w:tc>
          <w:tcPr>
            <w:tcW w:type="dxa" w:w="2076"/>
          </w:tcPr>
          <w:p>
            <w:pPr>
              <w:jc w:val="center"/>
            </w:pPr>
            <w:r>
              <w:rPr/>
              <w:t>3</w:t>
            </w:r>
          </w:p>
        </w:tc>
        <w:tc>
          <w:tcPr>
            <w:tcW w:type="dxa" w:w="2076"/>
          </w:tcPr>
          <w:p>
            <w:pPr>
              <w:jc w:val="left"/>
            </w:pPr>
            <w:r>
              <w:rPr/>
              <w:t>违约责任</w:t>
            </w:r>
          </w:p>
        </w:tc>
        <w:tc>
          <w:tcPr>
            <w:tcW w:type="dxa" w:w="2076"/>
          </w:tcPr>
          <w:p>
            <w:pPr>
              <w:jc w:val="left"/>
            </w:pPr>
            <w:r>
              <w:rPr/>
              <w:t>1.如中标人提供的服务不符合本项目服务合同及维修保养考核表规定的（详见采购需求《中山市中医院维保服务考核表》），采购人有权对中标人进行扣罚。（考核标准结果：考核等级为标准：A≥95分，95分＞B≥90分，90分＞C） 1.1第一期至第五期考核结果：采购人有权以当期的维保费为基数，按约定比例向中标人进行扣罚： 考核等级为A级，中标人不需扣罚； 考核等级为B级，采购人以当期维保费用的3%作为扣罚； 考核等级为C级，采购人以当期维保费用的10%作为扣罚； 1.2第六期考核结果：采购人结合第六期考核结果对维保费用进行结算，详见“付款方式”。 2.采购人无正当理由拒付服务款项的，采购人则每日按当期维保费用总价的0.05%向中标人偿付违约金。偿付总额不超过当期维保费用总价的10%。 3.中标人须保证所保设备全年工作日的开机率达到95%，即每年停机时间累计不超过18天，如低于95%的，按1:5天赔付，即超出一天，维保服务合同期限自动延长五天；累计停机时间超过36天，即开机率低于90%的，采购人有权解除合同，并且中标人须向采购人支付当年维保费用总价20%的违约金。 4.其它违约责任《中华人民共和国民法典》以及合同约定处理。</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飞利浦CT维保服务</w:t>
            </w:r>
          </w:p>
        </w:tc>
        <w:tc>
          <w:tcPr>
            <w:tcW w:type="dxa" w:w="933"/>
          </w:tcPr>
          <w:p>
            <w:pPr>
              <w:jc w:val="left"/>
            </w:pPr>
            <w:r>
              <w:rPr/>
              <w:t>项</w:t>
            </w:r>
          </w:p>
        </w:tc>
        <w:tc>
          <w:tcPr>
            <w:tcW w:type="dxa" w:w="933"/>
          </w:tcPr>
          <w:p>
            <w:pPr>
              <w:jc w:val="right"/>
            </w:pPr>
            <w:r>
              <w:rPr/>
              <w:t>1.00</w:t>
            </w:r>
          </w:p>
        </w:tc>
        <w:tc>
          <w:tcPr>
            <w:tcW w:type="dxa" w:w="933"/>
          </w:tcPr>
          <w:p>
            <w:pPr>
              <w:jc w:val="right"/>
            </w:pPr>
            <w:r>
              <w:rPr/>
              <w:t>4,800,000.00</w:t>
            </w:r>
          </w:p>
        </w:tc>
        <w:tc>
          <w:tcPr>
            <w:tcW w:type="dxa" w:w="933"/>
          </w:tcPr>
          <w:p>
            <w:pPr>
              <w:jc w:val="right"/>
            </w:pPr>
            <w:r>
              <w:rPr/>
              <w:t>4,800,000.00</w:t>
            </w:r>
          </w:p>
        </w:tc>
        <w:tc>
          <w:tcPr>
            <w:tcW w:type="dxa" w:w="840"/>
          </w:tcPr>
          <w:p>
            <w:r>
              <w:rPr/>
              <w:t>其他未列明行业</w:t>
            </w:r>
          </w:p>
        </w:tc>
        <w:tc>
          <w:tcPr>
            <w:tcW w:type="dxa" w:w="933"/>
          </w:tcPr>
          <w:p>
            <w:r>
              <w:rPr/>
              <w:t>详见附表一</w:t>
            </w:r>
          </w:p>
        </w:tc>
      </w:tr>
      <w:tr>
        <w:tc>
          <w:tcPr>
            <w:tcW w:type="dxa" w:w="933"/>
          </w:tcPr>
          <w:p>
            <w:pPr>
              <w:jc w:val="center"/>
            </w:pPr>
            <w:r>
              <w:rPr/>
              <w:t>2</w:t>
            </w:r>
          </w:p>
        </w:tc>
        <w:tc>
          <w:tcPr>
            <w:tcW w:type="dxa" w:w="933"/>
          </w:tcPr>
          <w:p>
            <w:pPr>
              <w:jc w:val="left"/>
            </w:pPr>
            <w:r>
              <w:rPr/>
              <w:t>其他服务</w:t>
            </w:r>
          </w:p>
        </w:tc>
        <w:tc>
          <w:tcPr>
            <w:tcW w:type="dxa" w:w="933"/>
          </w:tcPr>
          <w:p>
            <w:pPr>
              <w:jc w:val="left"/>
            </w:pPr>
            <w:r>
              <w:rPr/>
              <w:t>飞利浦CT IMR显微技术升级服务</w:t>
            </w:r>
          </w:p>
        </w:tc>
        <w:tc>
          <w:tcPr>
            <w:tcW w:type="dxa" w:w="933"/>
          </w:tcPr>
          <w:p>
            <w:pPr>
              <w:jc w:val="left"/>
            </w:pPr>
            <w:r>
              <w:rPr/>
              <w:t>项</w:t>
            </w:r>
          </w:p>
        </w:tc>
        <w:tc>
          <w:tcPr>
            <w:tcW w:type="dxa" w:w="933"/>
          </w:tcPr>
          <w:p>
            <w:pPr>
              <w:jc w:val="right"/>
            </w:pPr>
            <w:r>
              <w:rPr/>
              <w:t>1.00</w:t>
            </w:r>
          </w:p>
        </w:tc>
        <w:tc>
          <w:tcPr>
            <w:tcW w:type="dxa" w:w="933"/>
          </w:tcPr>
          <w:p>
            <w:pPr>
              <w:jc w:val="right"/>
            </w:pPr>
            <w:r>
              <w:rPr/>
              <w:t>900,000.00</w:t>
            </w:r>
          </w:p>
        </w:tc>
        <w:tc>
          <w:tcPr>
            <w:tcW w:type="dxa" w:w="933"/>
          </w:tcPr>
          <w:p>
            <w:pPr>
              <w:jc w:val="right"/>
            </w:pPr>
            <w:r>
              <w:rPr/>
              <w:t>900,000.00</w:t>
            </w:r>
          </w:p>
        </w:tc>
        <w:tc>
          <w:tcPr>
            <w:tcW w:type="dxa" w:w="840"/>
          </w:tcPr>
          <w:p>
            <w:r>
              <w:rPr/>
              <w:t>其他未列明行业</w:t>
            </w:r>
          </w:p>
        </w:tc>
        <w:tc>
          <w:tcPr>
            <w:tcW w:type="dxa" w:w="933"/>
          </w:tcPr>
          <w:p>
            <w:r>
              <w:rPr/>
              <w:t>详见附表二</w:t>
            </w:r>
          </w:p>
        </w:tc>
      </w:tr>
    </w:tbl>
    <w:p/>
    <w:p>
      <w:r>
        <w:rPr>
          <w:b/>
        </w:rPr>
        <w:t>附表</w:t>
      </w:r>
      <w:r>
        <w:rPr>
          <w:b/>
        </w:rPr>
        <w:t>一</w:t>
      </w:r>
      <w:r>
        <w:rPr>
          <w:b/>
        </w:rPr>
        <w:t>：</w:t>
      </w:r>
      <w:r>
        <w:rPr>
          <w:b/>
        </w:rPr>
        <w:t>飞利浦CT维保服务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一、维保服务要求：</w:t>
            </w:r>
          </w:p>
          <w:p>
            <w:pPr>
              <w:jc w:val="both"/>
            </w:pPr>
            <w:r>
              <w:rPr>
                <w:sz w:val="22"/>
              </w:rPr>
              <w:t>1.维保服务期：3年</w:t>
            </w:r>
          </w:p>
          <w:p>
            <w:pPr>
              <w:jc w:val="both"/>
            </w:pPr>
            <w:r>
              <w:rPr>
                <w:sz w:val="22"/>
              </w:rPr>
              <w:t>2.维保服务范围：飞利浦Brilliance iCT设备整机的主机、球管</w:t>
            </w:r>
            <w:r>
              <w:rPr>
                <w:sz w:val="22"/>
              </w:rPr>
              <w:t>（</w:t>
            </w:r>
            <w:r>
              <w:rPr>
                <w:sz w:val="22"/>
              </w:rPr>
              <w:t>维保期内不限次数提供球管更换</w:t>
            </w:r>
            <w:r>
              <w:rPr>
                <w:sz w:val="22"/>
              </w:rPr>
              <w:t>）</w:t>
            </w:r>
            <w:r>
              <w:rPr>
                <w:sz w:val="22"/>
              </w:rPr>
              <w:t>、高压发生器、探测器、影像后处理工作站，不包含第三方产品（如高压注射器、稳压电源、</w:t>
            </w:r>
            <w:r>
              <w:rPr>
                <w:sz w:val="22"/>
              </w:rPr>
              <w:t>UPS、激光相机、外配打印机、录像机、视频外设等）,保证设备维护符合生产厂家标准或相应的国家质量标准等要求。</w:t>
            </w:r>
          </w:p>
          <w:p>
            <w:pPr>
              <w:jc w:val="both"/>
            </w:pPr>
            <w:r>
              <w:rPr>
                <w:sz w:val="22"/>
              </w:rPr>
              <w:t>3.零配件要求：</w:t>
            </w:r>
          </w:p>
          <w:p>
            <w:pPr>
              <w:jc w:val="both"/>
            </w:pPr>
            <w:r>
              <w:rPr>
                <w:sz w:val="22"/>
              </w:rPr>
              <w:t>3.1零配件平均到达现场时间≤48小时。</w:t>
            </w:r>
          </w:p>
          <w:p>
            <w:pPr>
              <w:jc w:val="both"/>
            </w:pPr>
            <w:r>
              <w:rPr>
                <w:sz w:val="22"/>
              </w:rPr>
              <w:t>▲3.2零配件供应：维保服务期内保障100%供应，保证设备零配件来源合法，需为原厂认证合格的、符合国家质量检测标准及相关法律法规的零备件，备件有追踪号码，保证不会对设备质量或图像产生不良影响。提供保修所需的备件供应要求及时、充足。</w:t>
            </w:r>
          </w:p>
          <w:p>
            <w:pPr>
              <w:jc w:val="both"/>
            </w:pPr>
            <w:r>
              <w:rPr>
                <w:sz w:val="22"/>
              </w:rPr>
              <w:t>4.系统升级服务：维保服务期内中标人提供设备的系统软件和硬件的安全性改版升级和技术支持，在原厂规定的升级文件规定时间内完成，并在升级完成后提供原厂升级文件及工作记录给采购人。针对飞利浦官网发布的FCO，</w:t>
            </w:r>
            <w:r>
              <w:rPr>
                <w:sz w:val="22"/>
              </w:rPr>
              <w:t>需</w:t>
            </w:r>
            <w:r>
              <w:rPr>
                <w:sz w:val="22"/>
              </w:rPr>
              <w:t>在有效期内执行，</w:t>
            </w:r>
            <w:r>
              <w:rPr>
                <w:b/>
                <w:sz w:val="22"/>
              </w:rPr>
              <w:t>投标人须提供相关证明文件（包括但不限于经现有合作的最终用户签字确认的执行等安全升级文件）。</w:t>
            </w:r>
          </w:p>
          <w:p>
            <w:pPr>
              <w:jc w:val="both"/>
            </w:pPr>
            <w:r>
              <w:rPr>
                <w:sz w:val="22"/>
              </w:rPr>
              <w:t>5.日常维修保养要求：</w:t>
            </w:r>
          </w:p>
          <w:p>
            <w:pPr>
              <w:jc w:val="both"/>
            </w:pPr>
            <w:r>
              <w:rPr>
                <w:sz w:val="22"/>
              </w:rPr>
              <w:t>5.1不限次数的上门维修服务：每次维修结束后提供工单或维修报告给采购人，保证维修后的技术参数与原机数据相同。</w:t>
            </w:r>
          </w:p>
          <w:p>
            <w:pPr>
              <w:jc w:val="both"/>
            </w:pPr>
            <w:r>
              <w:rPr>
                <w:sz w:val="22"/>
              </w:rPr>
              <w:t>5.2安全检查：按照生产厂家设备本身标准及有关规定执行。包括但不限于制定检查计划、机械安全检查、电气安全检查、记录检查结果等。</w:t>
            </w:r>
          </w:p>
          <w:p>
            <w:pPr>
              <w:jc w:val="both"/>
            </w:pPr>
            <w:r>
              <w:rPr>
                <w:sz w:val="22"/>
              </w:rPr>
              <w:t>5.3预防性保养：按照保养计划每年提供至少4次现场专业维护保养服务和影像质量检查，以保证设备处于最佳运行状态。包括但不限于：记录并安排保养时间、按照保养计划更换损耗部件、按照原厂标准进行调校、确认各项技术指标及性能；如遇第三方机构进行设备状态检测时，中标人负责调试设备并保证全部检测指标达标；记录设备状况；提供设备生产厂家保养内容清单；提供每次保养后系统自动导出的保养报告，每次的检测项</w:t>
            </w:r>
            <w:r>
              <w:rPr>
                <w:sz w:val="22"/>
              </w:rPr>
              <w:t>需</w:t>
            </w:r>
            <w:r>
              <w:rPr>
                <w:sz w:val="22"/>
              </w:rPr>
              <w:t>为通过</w:t>
            </w:r>
            <w:r>
              <w:rPr>
                <w:sz w:val="22"/>
              </w:rPr>
              <w:t>/合格。</w:t>
            </w:r>
          </w:p>
          <w:p>
            <w:pPr>
              <w:jc w:val="both"/>
            </w:pPr>
            <w:r>
              <w:rPr>
                <w:sz w:val="22"/>
              </w:rPr>
              <w:t>5.4远程连接：投标人提供基于设备嵌入式远程连接方案的实时远程服务，以保证维修的及时性，且远程服务应满足以下需求：</w:t>
            </w:r>
          </w:p>
          <w:p>
            <w:pPr>
              <w:jc w:val="both"/>
            </w:pPr>
            <w:r>
              <w:rPr>
                <w:sz w:val="22"/>
              </w:rPr>
              <w:t>5.4.1该远程服务可以实现远程不断监控和保护医疗设备，在出现故障前及时发出预警，可对其进行远程维护和处理，以减少设备停机时间，提高设备使用率；</w:t>
            </w:r>
          </w:p>
          <w:p>
            <w:pPr>
              <w:jc w:val="both"/>
            </w:pPr>
            <w:r>
              <w:rPr>
                <w:sz w:val="22"/>
              </w:rPr>
              <w:t>5.4.2基于设备嵌入式远程连接方案需符合HIPAA和NEMA安全要求，并通过ISO27001国际信息安全管理体系。</w:t>
            </w:r>
          </w:p>
          <w:p>
            <w:pPr>
              <w:jc w:val="both"/>
            </w:pPr>
            <w:r>
              <w:rPr>
                <w:sz w:val="22"/>
              </w:rPr>
              <w:t>6.高级诊断：</w:t>
            </w:r>
            <w:r>
              <w:rPr>
                <w:b/>
                <w:sz w:val="22"/>
              </w:rPr>
              <w:t>投标人须在投标文件中响应或承诺：</w:t>
            </w:r>
            <w:r>
              <w:rPr>
                <w:sz w:val="22"/>
              </w:rPr>
              <w:t>在维保服务期内都能合法获得设备生产厂商高级故障诊断软件的诊断维修钥匙（</w:t>
            </w:r>
            <w:r>
              <w:rPr>
                <w:sz w:val="22"/>
              </w:rPr>
              <w:t>service key），并说明其合法获取途径，保证不违反国家有关知识产权的法律规定。</w:t>
            </w:r>
          </w:p>
          <w:p>
            <w:pPr>
              <w:jc w:val="both"/>
            </w:pPr>
            <w:r>
              <w:rPr>
                <w:sz w:val="22"/>
              </w:rPr>
              <w:t>7.培训：为采购人提供维修、使用等方面的培训。投标人需在国内有专门的培训基地</w:t>
            </w:r>
            <w:r>
              <w:rPr>
                <w:b/>
                <w:sz w:val="22"/>
              </w:rPr>
              <w:t>（投标文件中提供该培训基地的场地信息以及产权证明（或租赁合同））</w:t>
            </w:r>
            <w:r>
              <w:rPr>
                <w:sz w:val="22"/>
              </w:rPr>
              <w:t>，同时提供培训的讲师需具备国际认证的</w:t>
            </w:r>
            <w:r>
              <w:rPr>
                <w:sz w:val="22"/>
              </w:rPr>
              <w:t>CTT+培训资格</w:t>
            </w:r>
            <w:r>
              <w:rPr>
                <w:b/>
                <w:sz w:val="22"/>
              </w:rPr>
              <w:t>（投标文件中提供资格证书复印件并加盖投标人公章）。</w:t>
            </w:r>
          </w:p>
          <w:p>
            <w:pPr>
              <w:jc w:val="both"/>
            </w:pPr>
            <w:r>
              <w:rPr>
                <w:sz w:val="22"/>
              </w:rPr>
              <w:t>8.投标人要求：</w:t>
            </w:r>
          </w:p>
          <w:p>
            <w:pPr>
              <w:jc w:val="both"/>
            </w:pPr>
            <w:r>
              <w:rPr>
                <w:sz w:val="22"/>
              </w:rPr>
              <w:t>▲8.1投标人需为CT设备生产厂家或具备CT设备生产厂家的技术合作协议（投标文件提供相应证明材料复印件并加盖投标人公章，零部件合作供应商授权无效）。</w:t>
            </w:r>
          </w:p>
          <w:p>
            <w:pPr>
              <w:jc w:val="both"/>
            </w:pPr>
            <w:r>
              <w:rPr>
                <w:sz w:val="22"/>
              </w:rPr>
              <w:t>▲</w:t>
            </w:r>
            <w:r>
              <w:rPr>
                <w:sz w:val="22"/>
              </w:rPr>
              <w:t>8.2</w:t>
            </w:r>
            <w:r>
              <w:rPr>
                <w:sz w:val="22"/>
              </w:rPr>
              <w:t>投标人须具备使用、维修放射性装置资格，提供国家生态环境部</w:t>
            </w:r>
            <w:r>
              <w:rPr>
                <w:sz w:val="22"/>
              </w:rPr>
              <w:t>（</w:t>
            </w:r>
            <w:r>
              <w:rPr>
                <w:sz w:val="22"/>
              </w:rPr>
              <w:t>原</w:t>
            </w:r>
            <w:r>
              <w:rPr>
                <w:sz w:val="22"/>
              </w:rPr>
              <w:t>国家</w:t>
            </w:r>
            <w:r>
              <w:rPr>
                <w:sz w:val="22"/>
              </w:rPr>
              <w:t>环境保护</w:t>
            </w:r>
            <w:r>
              <w:rPr>
                <w:sz w:val="22"/>
              </w:rPr>
              <w:t>部</w:t>
            </w:r>
            <w:r>
              <w:rPr>
                <w:sz w:val="22"/>
              </w:rPr>
              <w:t>）</w:t>
            </w:r>
            <w:r>
              <w:rPr>
                <w:sz w:val="22"/>
              </w:rPr>
              <w:t>认证的辐射安全许可证。（投标文件提供辐射安全许可证证明文件复印件并加盖投标人公章）</w:t>
            </w:r>
          </w:p>
          <w:p>
            <w:pPr>
              <w:jc w:val="both"/>
            </w:pPr>
            <w:r>
              <w:rPr>
                <w:sz w:val="22"/>
              </w:rPr>
              <w:t>8.</w:t>
            </w:r>
            <w:r>
              <w:rPr>
                <w:sz w:val="22"/>
              </w:rPr>
              <w:t>3</w:t>
            </w:r>
            <w:r>
              <w:rPr>
                <w:sz w:val="22"/>
              </w:rPr>
              <w:t>投标人须具备能提供满足本项目要求国内</w:t>
            </w:r>
            <w:r>
              <w:rPr>
                <w:sz w:val="22"/>
              </w:rPr>
              <w:t>CT设备维修的履约服务能力（包括但不限于服务场所、备件库），并提供相应的地址、电话信息，在国内设有保证设备使用的完善备件库。</w:t>
            </w:r>
            <w:r>
              <w:rPr>
                <w:b/>
                <w:sz w:val="22"/>
              </w:rPr>
              <w:t>（投标文件提供相应证明材料复印件</w:t>
            </w:r>
            <w:r>
              <w:rPr>
                <w:b/>
                <w:color w:val="000000"/>
                <w:sz w:val="22"/>
              </w:rPr>
              <w:t>或承诺中标后签订合同前提供证明资料至采购人</w:t>
            </w:r>
            <w:r>
              <w:rPr>
                <w:b/>
                <w:sz w:val="22"/>
              </w:rPr>
              <w:t>并加盖投标人公章）</w:t>
            </w:r>
          </w:p>
          <w:p>
            <w:pPr>
              <w:jc w:val="both"/>
            </w:pPr>
            <w:r>
              <w:rPr>
                <w:sz w:val="22"/>
              </w:rPr>
              <w:t>9.投标人须提供具有CT设备原厂授权培训并颁发资质证书的工程师。</w:t>
            </w:r>
          </w:p>
          <w:p>
            <w:pPr>
              <w:jc w:val="both"/>
            </w:pPr>
            <w:r>
              <w:rPr>
                <w:b/>
                <w:sz w:val="22"/>
              </w:rPr>
              <w:t>二、</w:t>
            </w:r>
            <w:r>
              <w:rPr>
                <w:sz w:val="22"/>
              </w:rPr>
              <w:t>球管要求：</w:t>
            </w:r>
          </w:p>
          <w:p>
            <w:pPr>
              <w:jc w:val="both"/>
            </w:pPr>
            <w:r>
              <w:rPr>
                <w:sz w:val="22"/>
              </w:rPr>
              <w:t>▲1.球管属于医疗器械范畴，为保证</w:t>
            </w:r>
            <w:r>
              <w:rPr>
                <w:sz w:val="22"/>
              </w:rPr>
              <w:t>维保服务质量</w:t>
            </w:r>
            <w:r>
              <w:rPr>
                <w:sz w:val="22"/>
              </w:rPr>
              <w:t>，投标人需具备提供的适配飞利浦</w:t>
            </w:r>
            <w:r>
              <w:rPr>
                <w:sz w:val="22"/>
              </w:rPr>
              <w:t>Brilliance iCT设备的全新合格球管的库存，</w:t>
            </w:r>
            <w:r>
              <w:rPr>
                <w:b/>
                <w:sz w:val="22"/>
              </w:rPr>
              <w:t>投标人</w:t>
            </w:r>
            <w:r>
              <w:rPr>
                <w:b/>
                <w:color w:val="000000"/>
                <w:sz w:val="22"/>
              </w:rPr>
              <w:t>须在投标文件承诺中标后签订合同前提供</w:t>
            </w:r>
            <w:r>
              <w:rPr>
                <w:b/>
                <w:sz w:val="22"/>
              </w:rPr>
              <w:t>近一年内至少</w:t>
            </w:r>
            <w:r>
              <w:rPr>
                <w:b/>
                <w:sz w:val="22"/>
              </w:rPr>
              <w:t>3条该库存球管的合法来源证明文件，包含但不限于该球管的进口报关单（如提供球管为进口货物时出示）、清晰体现该球管序列号、医疗器械注册证等。</w:t>
            </w:r>
            <w:r>
              <w:rPr>
                <w:sz w:val="22"/>
              </w:rPr>
              <w:t>如无法提供以上资料或因所提供的球管引起设备故障</w:t>
            </w:r>
            <w:r>
              <w:rPr>
                <w:sz w:val="22"/>
              </w:rPr>
              <w:t>等</w:t>
            </w:r>
            <w:r>
              <w:rPr>
                <w:sz w:val="22"/>
              </w:rPr>
              <w:t>相关损失及法律责任由中标人自行承担，采购人有权终止合同并保留追究权利。</w:t>
            </w:r>
          </w:p>
        </w:tc>
      </w:tr>
      <w:tr>
        <w:tc>
          <w:tcPr>
            <w:tcW w:type="dxa" w:w="2076"/>
          </w:tcPr>
          <w:p/>
        </w:tc>
        <w:tc>
          <w:tcPr>
            <w:tcW w:type="dxa" w:w="415"/>
          </w:tcPr>
          <w:p>
            <w:r>
              <w:rPr/>
              <w:t>2</w:t>
            </w:r>
          </w:p>
        </w:tc>
        <w:tc>
          <w:tcPr>
            <w:tcW w:type="dxa" w:w="5814"/>
          </w:tcPr>
          <w:p>
            <w:pPr>
              <w:jc w:val="both"/>
            </w:pPr>
            <w:r>
              <w:rPr>
                <w:sz w:val="22"/>
              </w:rPr>
              <w:t>《中山市中医院维保服务考核表》</w:t>
            </w:r>
          </w:p>
          <w:p>
            <w:pPr>
              <w:jc w:val="both"/>
            </w:pPr>
            <w:r>
              <w:rPr>
                <w:sz w:val="22"/>
              </w:rPr>
              <w:t>（以下维保服务考核表为模板，实际执行考核内容以采购人与中标人双方约定为准）</w:t>
            </w:r>
          </w:p>
          <w:p>
            <w:pPr>
              <w:jc w:val="both"/>
            </w:pPr>
            <w:r>
              <w:drawing>
                <wp:inline distT="0" distR="0" distB="0" distL="0">
                  <wp:extent cx="3554729" cy="-469096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4690967"/>
                          </a:xfrm>
                          <a:prstGeom prst="rect">
                            <a:avLst/>
                          </a:prstGeom>
                        </pic:spPr>
                      </pic:pic>
                    </a:graphicData>
                  </a:graphic>
                </wp:inline>
              </w:drawing>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飞利浦CT IMR显微技术升级服务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2"/>
              </w:rPr>
              <w:t>一</w:t>
            </w:r>
            <w:r>
              <w:rPr>
                <w:b/>
                <w:sz w:val="22"/>
              </w:rPr>
              <w:t>、原主机系统升级至最新</w:t>
            </w:r>
            <w:r>
              <w:rPr>
                <w:b/>
                <w:sz w:val="22"/>
              </w:rPr>
              <w:t>iMR智能显微平台要求：</w:t>
            </w:r>
          </w:p>
          <w:p>
            <w:pPr>
              <w:jc w:val="both"/>
            </w:pPr>
            <w:r>
              <w:rPr>
                <w:b/>
                <w:sz w:val="22"/>
              </w:rPr>
              <w:t>1.负责更换升级iMR 显微技术所需的硬件、软件。</w:t>
            </w:r>
          </w:p>
          <w:p>
            <w:pPr>
              <w:jc w:val="both"/>
            </w:pPr>
            <w:r>
              <w:rPr>
                <w:b/>
                <w:sz w:val="22"/>
              </w:rPr>
              <w:t>2.满足更低剂量下基于诊断为目的的图像显示，在常规剂量下能够明显提升图像的空间分辨率及密度分辨率，从而提升软组织分辨能力相关的密度分辨率，满足达到“类MR” 成像。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857号）及《关于进一步放开建设项目专业服务价格的通知》（发改价格〔2015〕299号）标准下降20%收取。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医院飞利浦CT维保及IMR显微技术升级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采购包1（中山市中医院飞利浦CT维保及IMR显微技术升级项目）：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采购包1（中山市中医院飞利浦CT维保及IMR显微技术升级项目）：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1）本项目属于专门面向中小企业采购项目。 2）根据附件2《中小企业划型标准规定》以单位上一年度经济数据自行判定是否属于其他未列明行业的中小微企业，符合中小微类型的方可参与本项目的投标； 3）本项目所采购的服务全部由符合政策要求的中小企业提供，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5）符合条件的供应商应在投标文件中出具《中小企业声明函》并如实填写，此项将作为资格审查的必要项，如未按要求提供将视为无效投标。</w:t>
            </w:r>
          </w:p>
        </w:tc>
      </w:tr>
    </w:tbl>
    <w:p/>
    <w:p>
      <w:pPr>
        <w:ind w:firstLine="480"/>
      </w:pPr>
      <w:r>
        <w:rPr/>
        <w:t>表二符合性审查表：</w:t>
      </w:r>
    </w:p>
    <w:p>
      <w:pPr>
        <w:ind w:firstLine="480"/>
      </w:pPr>
    </w:p>
    <w:p/>
    <w:p>
      <w:r>
        <w:rPr/>
        <w:t>采购包1（中山市中医院飞利浦CT维保及IMR显微技术升级项目）：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采购包1(中山市中医院飞利浦CT维保及IMR显微技术升级项目):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对招标文件第二章《采购需求》 中的附表一“具体技术（参数）要求”条款的响应情况 (16.0分)</w:t>
            </w:r>
          </w:p>
        </w:tc>
        <w:tc>
          <w:tcPr>
            <w:tcW w:type="dxa" w:w="5076"/>
          </w:tcPr>
          <w:p>
            <w:pPr>
              <w:jc w:val="left"/>
            </w:pPr>
            <w:r>
              <w:rPr/>
              <w:t>考核投标人对招标文件第二章《采购需求》附表一“具体技术（参数）要求”（★号条款除外）”中所有条款的响应程度（每条条款最小一级序号均以一项计算）： 1.完全响应技术要求的得16.0分；  2.本项目“▲”条款参数共4条。按量化指标，评审分数按以下公式进行计算：  优于或完全响应的参数数量/参数总数量*10分=“▲”条款参数得分；本小项共10分（得分按四舍五入保留两位小数）；  3.本项目非“▲”条款参数共15条。按量化指标，评审分数按以下公式进行计算： 优于或完全响应的参数数量/参数总数量*6分=非“▲”条款参数得分。本小项共6分（得分按四舍五入保留两位小数）。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jc w:val="left"/>
            </w:pPr>
            <w:r>
              <w:rPr/>
              <w:t>服务实施方案 (10.0分)</w:t>
            </w:r>
            <w:r>
              <w:rPr/>
              <w:t>，（等次分值选择：</w:t>
            </w:r>
            <w:r>
              <w:rPr/>
              <w:t>0.0;</w:t>
            </w:r>
            <w:r>
              <w:rPr/>
              <w:t>1.0;</w:t>
            </w:r>
            <w:r>
              <w:rPr/>
              <w:t>4.0;</w:t>
            </w:r>
            <w:r>
              <w:rPr/>
              <w:t>7.0;</w:t>
            </w:r>
            <w:r>
              <w:rPr/>
              <w:t>10.0;</w:t>
            </w:r>
            <w:r>
              <w:rPr/>
              <w:t>）</w:t>
            </w:r>
          </w:p>
        </w:tc>
        <w:tc>
          <w:tcPr>
            <w:tcW w:type="dxa" w:w="5076"/>
          </w:tcPr>
          <w:p>
            <w:pPr>
              <w:jc w:val="left"/>
            </w:pPr>
            <w:r>
              <w:rPr/>
              <w:t>根据投标人的服务实施方案（包括但不限于对本项目维护设备的熟悉程度、系统升级服务、日常维修保养服务、服务响应等情况）进行评审:  1.对本项目维护设备的熟悉程度高，有利于项目的实施，系统升级服务、日常维修保养服务计划内容详细具体且切实可行，服务响应时间及时，能满足采购人的需求的，得10分；    2.对本项目维护设备的熟悉程度较高，系统升级服务、日常维修保养服务计划内容较详细具体且较切实可行，服务响应时间较及时，较能满足采购人的需求的，得7分；   3.对本项目维护设备的熟悉程度一般，系统升级服务、日常维修保养服务计划内容一般；服务响应时间不太及时，基本满足采购人需求的，得4分；   4.对本项目维护设备的熟悉程度较差，系统升级服务、日常维修保养服务计划内容简单；服务响应时间不太及时，不太满足采购人需求的，得1分；   5.未提供方案，不得分。</w:t>
            </w:r>
          </w:p>
        </w:tc>
      </w:tr>
      <w:tr>
        <w:tc>
          <w:tcPr>
            <w:tcW w:type="dxa" w:w="922"/>
            <w:gridSpan w:val="2"/>
            <w:vMerge/>
          </w:tcPr>
          <w:p/>
        </w:tc>
        <w:tc>
          <w:tcPr>
            <w:tcW w:type="dxa" w:w="2307"/>
          </w:tcPr>
          <w:p>
            <w:pPr>
              <w:jc w:val="left"/>
            </w:pPr>
            <w:r>
              <w:rPr/>
              <w:t>质量保证措施 (8.0分)</w:t>
            </w:r>
            <w:r>
              <w:rPr/>
              <w:t>，（等次分值选择：</w:t>
            </w:r>
            <w:r>
              <w:rPr/>
              <w:t>0.0;</w:t>
            </w:r>
            <w:r>
              <w:rPr/>
              <w:t>2.0;</w:t>
            </w:r>
            <w:r>
              <w:rPr/>
              <w:t>4.0;</w:t>
            </w:r>
            <w:r>
              <w:rPr/>
              <w:t>6.0;</w:t>
            </w:r>
            <w:r>
              <w:rPr/>
              <w:t>8.0;</w:t>
            </w:r>
            <w:r>
              <w:rPr/>
              <w:t>）</w:t>
            </w:r>
          </w:p>
        </w:tc>
        <w:tc>
          <w:tcPr>
            <w:tcW w:type="dxa" w:w="5076"/>
          </w:tcPr>
          <w:p>
            <w:pPr>
              <w:jc w:val="left"/>
            </w:pPr>
            <w:r>
              <w:rPr/>
              <w:t>根据投标人提供的服务质量保证措施进行评审：   1.服务质量保证措施详细合理，维护保养工作流程可行性、操作性强，具有专业的技术保证，能满足采购人的需求的，得8分；   2.服务质量保证措施较详细合理，维护保养工作流程可行性、操作性较强，具有较专业的技术保证，较能满足采购人的需求的，得6分；   3.服务质量保证措施一般，维护保养工作流程可行性、操作性一般，技术保证一般，基本满足采购人需求的，得4分；  4.服务质量保证措施较差，维护保养工作流程可行性、操作性差，不太满足采购人需求的，得2分；  5.未提供方案，不得分。</w:t>
            </w:r>
          </w:p>
        </w:tc>
      </w:tr>
      <w:tr>
        <w:tc>
          <w:tcPr>
            <w:tcW w:type="dxa" w:w="922"/>
            <w:gridSpan w:val="2"/>
            <w:vMerge/>
          </w:tcPr>
          <w:p/>
        </w:tc>
        <w:tc>
          <w:tcPr>
            <w:tcW w:type="dxa" w:w="2307"/>
          </w:tcPr>
          <w:p>
            <w:pPr>
              <w:jc w:val="left"/>
            </w:pPr>
            <w:r>
              <w:rPr/>
              <w:t>培训服务方案  (13.0分)</w:t>
            </w:r>
            <w:r>
              <w:rPr/>
              <w:t>，（等次分值选择：</w:t>
            </w:r>
            <w:r>
              <w:rPr/>
              <w:t>0.0;</w:t>
            </w:r>
            <w:r>
              <w:rPr/>
              <w:t>1.0;</w:t>
            </w:r>
            <w:r>
              <w:rPr/>
              <w:t>5.0;</w:t>
            </w:r>
            <w:r>
              <w:rPr/>
              <w:t>9.0;</w:t>
            </w:r>
            <w:r>
              <w:rPr/>
              <w:t>13.0;</w:t>
            </w:r>
            <w:r>
              <w:rPr/>
              <w:t>）</w:t>
            </w:r>
          </w:p>
        </w:tc>
        <w:tc>
          <w:tcPr>
            <w:tcW w:type="dxa" w:w="5076"/>
          </w:tcPr>
          <w:p>
            <w:pPr>
              <w:jc w:val="left"/>
            </w:pPr>
            <w:r>
              <w:rPr/>
              <w:t>根据投标人提供的培训服务方案（内容包括但不限于培训计划、培训时间、培训内容等）进行评审。 1.培训服务方案内容详细、全面，培训时间安排合理，培训内容非常周全、详尽，得13分；    2.培训服务方案内容较详细、全面，培训时间安排较合理，培训内容较周全、详尽，得9分； 3.培训服务方案内容一般、不够全面，培训时间安排合理性一般，培训内容简略，得5分；  4.培训服务方案内容简单、不够全面，培训时间安排合理性较差，培训内容简略，得1分； 5.未提供方案，不得分。</w:t>
            </w:r>
          </w:p>
        </w:tc>
      </w:tr>
      <w:tr>
        <w:tc>
          <w:tcPr>
            <w:tcW w:type="dxa" w:w="922"/>
            <w:gridSpan w:val="2"/>
            <w:vMerge/>
          </w:tcPr>
          <w:p/>
        </w:tc>
        <w:tc>
          <w:tcPr>
            <w:tcW w:type="dxa" w:w="2307"/>
          </w:tcPr>
          <w:p>
            <w:pPr>
              <w:jc w:val="left"/>
            </w:pPr>
            <w:r>
              <w:rPr/>
              <w:t>应急预案 (13.0分)</w:t>
            </w:r>
            <w:r>
              <w:rPr/>
              <w:t>，（等次分值选择：</w:t>
            </w:r>
            <w:r>
              <w:rPr/>
              <w:t>0.0;</w:t>
            </w:r>
            <w:r>
              <w:rPr/>
              <w:t>1.0;</w:t>
            </w:r>
            <w:r>
              <w:rPr/>
              <w:t>5.0;</w:t>
            </w:r>
            <w:r>
              <w:rPr/>
              <w:t>9.0;</w:t>
            </w:r>
            <w:r>
              <w:rPr/>
              <w:t>13.0;</w:t>
            </w:r>
            <w:r>
              <w:rPr/>
              <w:t>）</w:t>
            </w:r>
          </w:p>
        </w:tc>
        <w:tc>
          <w:tcPr>
            <w:tcW w:type="dxa" w:w="5076"/>
          </w:tcPr>
          <w:p>
            <w:pPr>
              <w:jc w:val="left"/>
            </w:pPr>
            <w:r>
              <w:rPr/>
              <w:t>根据投标人提供的突发事件应急预案（包括响应时间、故障处理报告机制、处理情况的协调性、遇到不同故障等级的应急处理预案等方面）进行评审进行评审： 1.应急措施方案详尽周全，能及时解决突发情况需求，服务响应时间和服务保障完全满足或优于招标文件要求，对于不同故障等级的应急处理预案针对性强，能保障采购人日常工作顺利运行的，得13分；  2.应急措施方案比较周全，较能及时解决突发情况需求，服务响应时间和服务保障满足招标文件要求，对于不同故障等级的应急处理预案针对性比较强，较能保障采购人日常工作顺利运行的，得9分；  3.应急措施方案基本周全，基本能解决突发情况需求，对于不同故障等级的应急处理预案不具有针对性，勉强能保障采购人日常工作顺利运行的，得5分；  4.应急措施方案不太周全，不太能解决突发情况需求，对于不同故障等级的应急处理预案不具有针对性，不太能保障采购人日常工作顺利运行的，得1分；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考核对采购需求中“主要商务要求（包括其他商务需求）”所有小点（星号条款除外）的响应程度。  1.每无偏离一项得0.3分，最高得6分；  2.没有响应，得0分。</w:t>
            </w:r>
          </w:p>
        </w:tc>
      </w:tr>
      <w:tr>
        <w:tc>
          <w:tcPr>
            <w:tcW w:type="dxa" w:w="922"/>
            <w:gridSpan w:val="2"/>
            <w:vMerge/>
          </w:tcPr>
          <w:p/>
        </w:tc>
        <w:tc>
          <w:tcPr>
            <w:tcW w:type="dxa" w:w="2307"/>
          </w:tcPr>
          <w:p>
            <w:pPr>
              <w:jc w:val="left"/>
            </w:pPr>
            <w:r>
              <w:rPr/>
              <w:t>拟投入维修人员情况 (6.0分)</w:t>
            </w:r>
          </w:p>
        </w:tc>
        <w:tc>
          <w:tcPr>
            <w:tcW w:type="dxa" w:w="5076"/>
          </w:tcPr>
          <w:p>
            <w:pPr>
              <w:jc w:val="left"/>
            </w:pPr>
            <w:r>
              <w:rPr/>
              <w:t>投标人须具备由CT设备原厂授权培训并颁发资质证书的工程师，每提供一名得1分，最高得6分。 1.投标文件须同时提供：①上述人员相关资质证书复印件或扫描件加盖投标人公章； ②上述人员投标截止时间前12个月内投标人为其购买任意一个月的参保证明复印件并加盖公章。2.不提供或提供不全的不得分；</w:t>
            </w:r>
          </w:p>
        </w:tc>
      </w:tr>
      <w:tr>
        <w:tc>
          <w:tcPr>
            <w:tcW w:type="dxa" w:w="922"/>
            <w:gridSpan w:val="2"/>
            <w:vMerge/>
          </w:tcPr>
          <w:p/>
        </w:tc>
        <w:tc>
          <w:tcPr>
            <w:tcW w:type="dxa" w:w="2307"/>
          </w:tcPr>
          <w:p>
            <w:pPr>
              <w:jc w:val="left"/>
            </w:pPr>
            <w:r>
              <w:rPr/>
              <w:t>同类业绩 (10.0分)</w:t>
            </w:r>
          </w:p>
        </w:tc>
        <w:tc>
          <w:tcPr>
            <w:tcW w:type="dxa" w:w="5076"/>
          </w:tcPr>
          <w:p>
            <w:pPr>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注：1.按招标文件格式填写《投标人业绩情况表》并提供加盖投标人公章的业绩合同关键页复印件（《投标人业绩情况表》里客户名称、项目名称及合同金额为必填项；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jc w:val="left"/>
            </w:pPr>
            <w:r>
              <w:rPr/>
              <w:t>客户评价 (5.0分)</w:t>
            </w:r>
          </w:p>
        </w:tc>
        <w:tc>
          <w:tcPr>
            <w:tcW w:type="dxa" w:w="5076"/>
          </w:tcPr>
          <w:p>
            <w:pPr>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jc w:val="left"/>
            </w:pPr>
            <w:r>
              <w:rPr/>
              <w:t>体系认证  (3.0分)</w:t>
            </w:r>
          </w:p>
        </w:tc>
        <w:tc>
          <w:tcPr>
            <w:tcW w:type="dxa" w:w="5076"/>
          </w:tcPr>
          <w:p>
            <w:pPr>
              <w:jc w:val="left"/>
            </w:pPr>
            <w:r>
              <w:rPr/>
              <w:t>1.投标人具有有效期内的质量管理体系证书的，得1分； 2. 投标人具有有效期内的职业健康安全管理体系证书的，得1分；  3.投标人具有有效期内的环境管理体系认证证书的，得1分；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1分，满分3分。（2）不按要求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r>
        <w:rPr/>
        <w:t xml:space="preserve"> </w:t>
      </w:r>
    </w:p>
    <w:p>
      <w:r>
        <w:rPr/>
        <w:t xml:space="preserve"> </w:t>
      </w:r>
    </w:p>
    <w:p>
      <w:r>
        <w:rPr/>
        <w:t xml:space="preserve"> </w:t>
      </w:r>
    </w:p>
    <w:p>
      <w:r>
        <w:rPr/>
        <w:t xml:space="preserve"> </w:t>
      </w:r>
    </w:p>
    <w:p>
      <w:r>
        <w:rPr/>
        <w:t xml:space="preserve"> </w:t>
      </w:r>
    </w:p>
    <w:p>
      <w:r>
        <w:rPr/>
        <w:t xml:space="preserve"> </w:t>
      </w:r>
    </w:p>
    <w:p/>
    <w:p>
      <w:pPr>
        <w:jc w:val="center"/>
      </w:pPr>
      <w:r>
        <w:rPr>
          <w:b/>
          <w:sz w:val="33"/>
        </w:rPr>
        <w:t>中山市中医院飞利浦</w:t>
      </w:r>
      <w:r>
        <w:rPr>
          <w:b/>
          <w:sz w:val="33"/>
        </w:rPr>
        <w:t>CT</w:t>
      </w:r>
      <w:r>
        <w:rPr>
          <w:b/>
          <w:sz w:val="33"/>
        </w:rPr>
        <w:t>维保及</w:t>
      </w:r>
      <w:r>
        <w:rPr>
          <w:b/>
          <w:sz w:val="33"/>
        </w:rPr>
        <w:t>IMR</w:t>
      </w:r>
      <w:r>
        <w:rPr>
          <w:b/>
          <w:sz w:val="33"/>
        </w:rPr>
        <w:t>显微技术升级项目</w:t>
      </w:r>
    </w:p>
    <w:p>
      <w:pPr>
        <w:jc w:val="center"/>
      </w:pPr>
    </w:p>
    <w:p>
      <w:pPr>
        <w:jc w:val="center"/>
      </w:pPr>
    </w:p>
    <w:p>
      <w:pPr>
        <w:jc w:val="center"/>
      </w:pPr>
      <w:r>
        <w:rPr>
          <w:sz w:val="21"/>
        </w:rPr>
        <w:t xml:space="preserve"> </w:t>
      </w:r>
    </w:p>
    <w:p>
      <w:pPr>
        <w:jc w:val="center"/>
      </w:pPr>
      <w:r>
        <w:rPr>
          <w:sz w:val="21"/>
        </w:rPr>
        <w:t xml:space="preserve"> </w:t>
      </w:r>
    </w:p>
    <w:p>
      <w:pPr>
        <w:jc w:val="center"/>
      </w:pPr>
      <w:r>
        <w:rPr>
          <w:b/>
          <w:sz w:val="39"/>
        </w:rPr>
        <w:t>广东省政府采购</w:t>
      </w:r>
    </w:p>
    <w:p>
      <w:pPr>
        <w:jc w:val="both"/>
      </w:pPr>
    </w:p>
    <w:p>
      <w:pPr>
        <w:jc w:val="center"/>
      </w:pPr>
      <w:r>
        <w:rPr>
          <w:b/>
          <w:sz w:val="39"/>
        </w:rPr>
        <w:t>合　同　书</w:t>
      </w:r>
    </w:p>
    <w:p>
      <w:pPr>
        <w:jc w:val="center"/>
      </w:pPr>
    </w:p>
    <w:p>
      <w:pPr>
        <w:jc w:val="center"/>
      </w:pPr>
      <w:r>
        <w:rPr>
          <w:sz w:val="21"/>
        </w:rPr>
        <w:t xml:space="preserve"> </w:t>
      </w:r>
    </w:p>
    <w:p>
      <w:pPr>
        <w:jc w:val="center"/>
      </w:pPr>
      <w:r>
        <w:rPr>
          <w:sz w:val="21"/>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p>
    <w:p>
      <w:pPr>
        <w:jc w:val="center"/>
      </w:pPr>
      <w:r>
        <w:br/>
      </w:r>
      <w:r>
        <w:br/>
      </w:r>
      <w:r>
        <w:br/>
      </w:r>
    </w:p>
    <w:p>
      <w:pPr>
        <w:jc w:val="center"/>
      </w:pPr>
    </w:p>
    <w:p>
      <w:pPr>
        <w:jc w:val="center"/>
      </w:pPr>
    </w:p>
    <w:p>
      <w:pPr>
        <w:jc w:val="center"/>
      </w:pPr>
      <w:r>
        <w:br/>
      </w:r>
      <w:r>
        <w:br/>
      </w:r>
      <w:r>
        <w:br/>
      </w:r>
    </w:p>
    <w:p>
      <w:pPr>
        <w:jc w:val="left"/>
      </w:pPr>
      <w:r>
        <w:rPr>
          <w:color w:val="222222"/>
          <w:sz w:val="28"/>
        </w:rPr>
        <w:t xml:space="preserve">                采购计划编号：</w:t>
      </w:r>
      <w:r>
        <w:rPr>
          <w:b/>
          <w:color w:val="222222"/>
          <w:sz w:val="24"/>
        </w:rPr>
        <w:t>442000-2024-00585</w:t>
      </w:r>
    </w:p>
    <w:p>
      <w:pPr>
        <w:jc w:val="left"/>
      </w:pPr>
    </w:p>
    <w:p>
      <w:pPr>
        <w:jc w:val="left"/>
      </w:pPr>
      <w:r>
        <w:rPr>
          <w:color w:val="222222"/>
          <w:sz w:val="28"/>
        </w:rPr>
        <w:t xml:space="preserve">                项目编号：</w:t>
      </w:r>
      <w:r>
        <w:rPr>
          <w:b/>
          <w:color w:val="222222"/>
          <w:sz w:val="24"/>
        </w:rPr>
        <w:t>442000-2024-00585</w:t>
      </w:r>
    </w:p>
    <w:p>
      <w:pPr>
        <w:jc w:val="left"/>
      </w:pPr>
    </w:p>
    <w:p>
      <w:pPr>
        <w:jc w:val="left"/>
      </w:pPr>
      <w:r>
        <w:rPr>
          <w:color w:val="222222"/>
          <w:sz w:val="28"/>
        </w:rPr>
        <w:t xml:space="preserve">                项目名称：</w:t>
      </w:r>
      <w:r>
        <w:rPr>
          <w:color w:val="222222"/>
          <w:sz w:val="28"/>
        </w:rPr>
        <w:t>中山市中医院飞利浦</w:t>
      </w:r>
      <w:r>
        <w:rPr>
          <w:color w:val="222222"/>
          <w:sz w:val="28"/>
        </w:rPr>
        <w:t>CT</w:t>
      </w:r>
      <w:r>
        <w:rPr>
          <w:color w:val="222222"/>
          <w:sz w:val="28"/>
        </w:rPr>
        <w:t>维保及</w:t>
      </w:r>
      <w:r>
        <w:rPr>
          <w:color w:val="222222"/>
          <w:sz w:val="28"/>
        </w:rPr>
        <w:t>IMR</w:t>
      </w:r>
      <w:r>
        <w:rPr>
          <w:color w:val="222222"/>
          <w:sz w:val="28"/>
        </w:rPr>
        <w:t>显微技术升级项目</w:t>
      </w:r>
    </w:p>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36"/>
        </w:rPr>
        <w:t>维保服务合同</w:t>
      </w:r>
    </w:p>
    <w:p>
      <w:pPr>
        <w:jc w:val="both"/>
      </w:pPr>
      <w:r>
        <w:rPr>
          <w:color w:val="000000"/>
          <w:sz w:val="28"/>
        </w:rPr>
        <w:t>甲方：</w:t>
      </w:r>
      <w:r>
        <w:rPr>
          <w:sz w:val="21"/>
        </w:rPr>
        <w:t xml:space="preserve"> </w:t>
      </w:r>
      <w:r>
        <w:rPr>
          <w:color w:val="000000"/>
          <w:sz w:val="28"/>
          <w:u w:val="single"/>
        </w:rPr>
        <w:t>中山市中医院</w:t>
      </w:r>
    </w:p>
    <w:p>
      <w:pPr>
        <w:jc w:val="both"/>
      </w:pPr>
      <w:r>
        <w:rPr>
          <w:color w:val="000000"/>
          <w:sz w:val="28"/>
        </w:rPr>
        <w:t>乙方：</w:t>
      </w:r>
      <w:r>
        <w:rPr>
          <w:color w:val="000000"/>
          <w:sz w:val="28"/>
        </w:rPr>
        <w:t>______________</w:t>
      </w:r>
    </w:p>
    <w:p>
      <w:pPr>
        <w:ind w:firstLine="480"/>
        <w:jc w:val="both"/>
      </w:pPr>
      <w:r>
        <w:rPr>
          <w:sz w:val="28"/>
        </w:rPr>
        <w:t>根据《中华人民共和国民法典》等国家相关法律法规的规定，以及本项目采购结果和相关采购文件的要求，为明确甲乙双方的权利义务，双方本着平等自愿、互惠互利的原则，经协商一致，签订本合同。</w:t>
      </w:r>
    </w:p>
    <w:p>
      <w:pPr>
        <w:jc w:val="both"/>
      </w:pPr>
      <w:r>
        <w:rPr>
          <w:sz w:val="28"/>
        </w:rPr>
        <w:t>1 项目内容</w:t>
      </w:r>
    </w:p>
    <w:p>
      <w:pPr>
        <w:jc w:val="both"/>
      </w:pPr>
      <w:r>
        <w:rPr>
          <w:sz w:val="28"/>
        </w:rPr>
        <w:t>1.1合同保修设备</w:t>
      </w:r>
    </w:p>
    <w:tbl>
      <w:tblPr>
        <w:tblW w:w="0" w:type="auto"/>
        <w:tblBorders>
          <w:top w:val="none" w:color="000000" w:sz="4"/>
          <w:left w:val="none" w:color="000000" w:sz="4"/>
          <w:bottom w:val="none" w:color="000000" w:sz="4"/>
          <w:right w:val="none" w:color="000000" w:sz="4"/>
          <w:insideH w:val="none"/>
          <w:insideV w:val="none"/>
        </w:tblBorders>
      </w:tblPr>
      <w:tblGrid>
        <w:gridCol w:w="945"/>
        <w:gridCol w:w="1620"/>
        <w:gridCol w:w="1545"/>
        <w:gridCol w:w="2175"/>
      </w:tblGrid>
      <w:tr>
        <w:tc>
          <w:tcPr>
            <w:tcW w:type="dxa" w:w="945"/>
            <w:tcBorders>
              <w:top w:val="single" w:color="000000" w:sz="4"/>
              <w:left w:val="single" w:color="000000" w:sz="4"/>
              <w:bottom w:val="single" w:color="000000" w:sz="4"/>
              <w:right w:val="single" w:color="000000" w:sz="4"/>
            </w:tcBorders>
            <w:vAlign w:val="top"/>
          </w:tcPr>
          <w:p>
            <w:pPr>
              <w:jc w:val="center"/>
            </w:pPr>
            <w:r>
              <w:rPr>
                <w:sz w:val="28"/>
              </w:rPr>
              <w:t>序号</w:t>
            </w:r>
          </w:p>
        </w:tc>
        <w:tc>
          <w:tcPr>
            <w:tcW w:type="dxa" w:w="1620"/>
            <w:tcBorders>
              <w:top w:val="single" w:color="000000" w:sz="4"/>
              <w:left w:val="single" w:color="000000" w:sz="4"/>
              <w:bottom w:val="single" w:color="000000" w:sz="4"/>
              <w:right w:val="single" w:color="000000" w:sz="4"/>
            </w:tcBorders>
            <w:vAlign w:val="top"/>
          </w:tcPr>
          <w:p>
            <w:pPr>
              <w:jc w:val="center"/>
            </w:pPr>
            <w:r>
              <w:rPr>
                <w:sz w:val="28"/>
              </w:rPr>
              <w:t>设备名称</w:t>
            </w:r>
          </w:p>
        </w:tc>
        <w:tc>
          <w:tcPr>
            <w:tcW w:type="dxa" w:w="1545"/>
            <w:tcBorders>
              <w:top w:val="single" w:color="000000" w:sz="4"/>
              <w:left w:val="single" w:color="000000" w:sz="4"/>
              <w:bottom w:val="single" w:color="000000" w:sz="4"/>
              <w:right w:val="single" w:color="000000" w:sz="4"/>
            </w:tcBorders>
            <w:vAlign w:val="top"/>
          </w:tcPr>
          <w:p>
            <w:pPr>
              <w:jc w:val="center"/>
            </w:pPr>
            <w:r>
              <w:rPr>
                <w:sz w:val="28"/>
              </w:rPr>
              <w:t>规格型号</w:t>
            </w:r>
          </w:p>
        </w:tc>
        <w:tc>
          <w:tcPr>
            <w:tcW w:type="dxa" w:w="2175"/>
            <w:tcBorders>
              <w:top w:val="single" w:color="000000" w:sz="4"/>
              <w:left w:val="single" w:color="000000" w:sz="4"/>
              <w:bottom w:val="single" w:color="000000" w:sz="4"/>
              <w:right w:val="single" w:color="000000" w:sz="4"/>
            </w:tcBorders>
            <w:vAlign w:val="top"/>
          </w:tcPr>
          <w:p>
            <w:pPr>
              <w:jc w:val="center"/>
            </w:pPr>
            <w:r>
              <w:rPr>
                <w:sz w:val="28"/>
              </w:rPr>
              <w:t>使用科室</w:t>
            </w:r>
          </w:p>
        </w:tc>
      </w:tr>
      <w:tr>
        <w:tc>
          <w:tcPr>
            <w:tcW w:type="dxa" w:w="945"/>
            <w:tcBorders>
              <w:top w:val="none" w:color="000000" w:sz="4"/>
              <w:left w:val="single" w:color="000000" w:sz="4"/>
              <w:bottom w:val="single" w:color="000000" w:sz="4"/>
              <w:right w:val="single" w:color="000000" w:sz="4"/>
            </w:tcBorders>
            <w:vAlign w:val="top"/>
          </w:tcPr>
          <w:p>
            <w:pPr>
              <w:jc w:val="center"/>
            </w:pPr>
          </w:p>
        </w:tc>
        <w:tc>
          <w:tcPr>
            <w:tcW w:type="dxa" w:w="1620"/>
            <w:tcBorders>
              <w:top w:val="none" w:color="000000" w:sz="4"/>
              <w:left w:val="single" w:color="000000" w:sz="4"/>
              <w:bottom w:val="single" w:color="000000" w:sz="4"/>
              <w:right w:val="single" w:color="000000" w:sz="4"/>
            </w:tcBorders>
            <w:vAlign w:val="top"/>
          </w:tcPr>
          <w:p>
            <w:pPr>
              <w:jc w:val="center"/>
            </w:pPr>
          </w:p>
        </w:tc>
        <w:tc>
          <w:tcPr>
            <w:tcW w:type="dxa" w:w="1545"/>
            <w:tcBorders>
              <w:top w:val="none" w:color="000000" w:sz="4"/>
              <w:left w:val="single" w:color="000000" w:sz="4"/>
              <w:bottom w:val="single" w:color="000000" w:sz="4"/>
              <w:right w:val="single" w:color="000000" w:sz="4"/>
            </w:tcBorders>
            <w:vAlign w:val="top"/>
          </w:tcPr>
          <w:p>
            <w:pPr>
              <w:jc w:val="center"/>
            </w:pPr>
          </w:p>
        </w:tc>
        <w:tc>
          <w:tcPr>
            <w:tcW w:type="dxa" w:w="2175"/>
            <w:tcBorders>
              <w:top w:val="none" w:color="000000" w:sz="4"/>
              <w:left w:val="single" w:color="000000" w:sz="4"/>
              <w:bottom w:val="single" w:color="000000" w:sz="4"/>
              <w:right w:val="single" w:color="000000" w:sz="4"/>
            </w:tcBorders>
            <w:vAlign w:val="top"/>
          </w:tcPr>
          <w:p>
            <w:pPr>
              <w:jc w:val="center"/>
            </w:pPr>
          </w:p>
        </w:tc>
      </w:tr>
    </w:tbl>
    <w:p>
      <w:pPr>
        <w:jc w:val="both"/>
      </w:pPr>
      <w:r>
        <w:rPr>
          <w:sz w:val="28"/>
        </w:rPr>
        <w:t>1.2 保修范围</w:t>
      </w:r>
    </w:p>
    <w:p>
      <w:pPr>
        <w:jc w:val="both"/>
      </w:pPr>
    </w:p>
    <w:p>
      <w:pPr>
        <w:jc w:val="both"/>
      </w:pPr>
      <w:r>
        <w:rPr>
          <w:sz w:val="28"/>
        </w:rPr>
        <w:t>2 保修服务期限</w:t>
      </w:r>
    </w:p>
    <w:p>
      <w:pPr>
        <w:ind w:firstLine="280"/>
        <w:jc w:val="both"/>
      </w:pPr>
      <w:r>
        <w:rPr>
          <w:sz w:val="28"/>
        </w:rPr>
        <w:t>自</w:t>
      </w:r>
      <w:r>
        <w:rPr>
          <w:sz w:val="28"/>
        </w:rPr>
        <w:t xml:space="preserve">    </w:t>
      </w:r>
      <w:r>
        <w:rPr>
          <w:sz w:val="28"/>
        </w:rPr>
        <w:t>年</w:t>
      </w:r>
      <w:r>
        <w:rPr>
          <w:sz w:val="28"/>
        </w:rPr>
        <w:t xml:space="preserve">   </w:t>
      </w:r>
      <w:r>
        <w:rPr>
          <w:sz w:val="28"/>
        </w:rPr>
        <w:t>月</w:t>
      </w:r>
      <w:r>
        <w:rPr>
          <w:sz w:val="28"/>
        </w:rPr>
        <w:t xml:space="preserve">    </w:t>
      </w:r>
      <w:r>
        <w:rPr>
          <w:sz w:val="28"/>
        </w:rPr>
        <w:t>日始至</w:t>
      </w:r>
      <w:r>
        <w:rPr>
          <w:sz w:val="28"/>
        </w:rPr>
        <w:t xml:space="preserve">     </w:t>
      </w:r>
      <w:r>
        <w:rPr>
          <w:sz w:val="28"/>
        </w:rPr>
        <w:t>年</w:t>
      </w:r>
      <w:r>
        <w:rPr>
          <w:sz w:val="28"/>
        </w:rPr>
        <w:t xml:space="preserve">    </w:t>
      </w:r>
      <w:r>
        <w:rPr>
          <w:sz w:val="28"/>
        </w:rPr>
        <w:t>月</w:t>
      </w:r>
      <w:r>
        <w:rPr>
          <w:sz w:val="28"/>
        </w:rPr>
        <w:t xml:space="preserve">    </w:t>
      </w:r>
      <w:r>
        <w:rPr>
          <w:sz w:val="28"/>
        </w:rPr>
        <w:t>日止，服务年限共</w:t>
      </w:r>
      <w:r>
        <w:rPr>
          <w:sz w:val="28"/>
        </w:rPr>
        <w:t>3</w:t>
      </w:r>
      <w:r>
        <w:rPr>
          <w:sz w:val="28"/>
        </w:rPr>
        <w:t>年。</w:t>
      </w:r>
    </w:p>
    <w:p>
      <w:pPr>
        <w:jc w:val="both"/>
      </w:pPr>
      <w:r>
        <w:rPr>
          <w:sz w:val="28"/>
        </w:rPr>
        <w:t>3 履行地点和方式</w:t>
      </w:r>
    </w:p>
    <w:p>
      <w:pPr>
        <w:ind w:firstLine="280"/>
        <w:jc w:val="both"/>
      </w:pPr>
      <w:r>
        <w:rPr>
          <w:sz w:val="28"/>
        </w:rPr>
        <w:t>3.1履行地点：中山市中医院使用科室。</w:t>
      </w:r>
    </w:p>
    <w:p>
      <w:pPr>
        <w:ind w:firstLine="280"/>
        <w:jc w:val="both"/>
      </w:pPr>
      <w:r>
        <w:rPr>
          <w:sz w:val="28"/>
        </w:rPr>
        <w:t>3.2乙方必须按甲方指定的履行地点，按约定免费上门服务。</w:t>
      </w:r>
    </w:p>
    <w:p>
      <w:pPr>
        <w:jc w:val="both"/>
      </w:pPr>
      <w:r>
        <w:rPr>
          <w:sz w:val="28"/>
        </w:rPr>
        <w:t>4 合同价款</w:t>
      </w:r>
    </w:p>
    <w:p>
      <w:pPr>
        <w:ind w:firstLine="560"/>
        <w:jc w:val="both"/>
      </w:pPr>
      <w:r>
        <w:rPr>
          <w:color w:val="000000"/>
          <w:sz w:val="28"/>
        </w:rPr>
        <w:t>4.1本合同总金额为：</w:t>
      </w:r>
      <w:r>
        <w:rPr>
          <w:sz w:val="28"/>
        </w:rPr>
        <w:t>￥</w:t>
      </w:r>
      <w:r>
        <w:rPr>
          <w:sz w:val="28"/>
        </w:rPr>
        <w:t xml:space="preserve">          </w:t>
      </w:r>
      <w:r>
        <w:rPr>
          <w:sz w:val="28"/>
        </w:rPr>
        <w:t>元（人民币</w:t>
      </w:r>
      <w:r>
        <w:rPr>
          <w:sz w:val="28"/>
        </w:rPr>
        <w:t xml:space="preserve">     </w:t>
      </w:r>
      <w:r>
        <w:rPr>
          <w:sz w:val="28"/>
        </w:rPr>
        <w:t>元整）</w:t>
      </w:r>
      <w:r>
        <w:rPr>
          <w:color w:val="000000"/>
          <w:sz w:val="28"/>
        </w:rPr>
        <w:t>。</w:t>
      </w:r>
    </w:p>
    <w:p>
      <w:pPr>
        <w:ind w:firstLine="560"/>
        <w:jc w:val="both"/>
      </w:pPr>
      <w:r>
        <w:rPr>
          <w:color w:val="000000"/>
          <w:sz w:val="28"/>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ind w:firstLine="560"/>
        <w:jc w:val="both"/>
      </w:pPr>
      <w:r>
        <w:rPr>
          <w:color w:val="000000"/>
          <w:sz w:val="28"/>
        </w:rPr>
        <w:t>4.2 本合同的总价在执行期间保持不变，乙不得再以其他任何形式向甲方索要增加任何的费用。</w:t>
      </w:r>
    </w:p>
    <w:p>
      <w:pPr>
        <w:ind w:firstLine="560"/>
        <w:jc w:val="both"/>
      </w:pPr>
      <w:r>
        <w:rPr>
          <w:color w:val="000000"/>
          <w:sz w:val="28"/>
        </w:rPr>
        <w:t>4.3在中国境内、外发生的与本合同执行有关的一切税费均由乙方负担。</w:t>
      </w:r>
    </w:p>
    <w:p>
      <w:pPr>
        <w:jc w:val="both"/>
      </w:pPr>
      <w:r>
        <w:rPr>
          <w:sz w:val="28"/>
        </w:rPr>
        <w:t>5 保修服务要求</w:t>
      </w:r>
      <w:r>
        <w:br/>
      </w:r>
      <w:r>
        <w:rPr>
          <w:sz w:val="28"/>
        </w:rPr>
        <w:t>5.1</w:t>
      </w:r>
      <w:r>
        <w:rPr>
          <w:sz w:val="28"/>
        </w:rPr>
        <w:t>.维保服务范围：飞利浦Brilliance iCT设备整机的主机、球管</w:t>
      </w:r>
      <w:r>
        <w:rPr>
          <w:sz w:val="28"/>
        </w:rPr>
        <w:t>（</w:t>
      </w:r>
      <w:r>
        <w:rPr>
          <w:sz w:val="28"/>
        </w:rPr>
        <w:t>维保期内不限次数提供球管更换</w:t>
      </w:r>
      <w:r>
        <w:rPr>
          <w:sz w:val="28"/>
        </w:rPr>
        <w:t>）</w:t>
      </w:r>
      <w:r>
        <w:rPr>
          <w:sz w:val="28"/>
        </w:rPr>
        <w:t>、高压发生器、探测器、影像后处理工作站，不包含第三方产品（如高压注射器、稳压电源、</w:t>
      </w:r>
      <w:r>
        <w:rPr>
          <w:sz w:val="28"/>
        </w:rPr>
        <w:t>UPS、激光相机、外配打印机、录像机、视频外设等）,保证设备维护符合生产厂家标准或相应的国家质量标准等要求。</w:t>
      </w:r>
    </w:p>
    <w:p>
      <w:pPr>
        <w:jc w:val="both"/>
      </w:pPr>
      <w:r>
        <w:rPr>
          <w:sz w:val="28"/>
        </w:rPr>
        <w:t>5.2</w:t>
      </w:r>
      <w:r>
        <w:rPr>
          <w:sz w:val="28"/>
        </w:rPr>
        <w:t>.零配件要求：</w:t>
      </w:r>
    </w:p>
    <w:p>
      <w:pPr>
        <w:jc w:val="both"/>
      </w:pPr>
      <w:r>
        <w:rPr>
          <w:sz w:val="28"/>
        </w:rPr>
        <w:t>5.2</w:t>
      </w:r>
      <w:r>
        <w:rPr>
          <w:sz w:val="28"/>
        </w:rPr>
        <w:t>.1零配件平均到达现场时间≤48小时。</w:t>
      </w:r>
    </w:p>
    <w:p>
      <w:pPr>
        <w:jc w:val="both"/>
      </w:pPr>
      <w:r>
        <w:rPr>
          <w:sz w:val="28"/>
        </w:rPr>
        <w:t>▲</w:t>
      </w:r>
      <w:r>
        <w:rPr>
          <w:sz w:val="28"/>
        </w:rPr>
        <w:t>5.2</w:t>
      </w:r>
      <w:r>
        <w:rPr>
          <w:sz w:val="28"/>
        </w:rPr>
        <w:t>.2零配件供应：维保服务期内保障100%供应，保证设备零配件来源合法，需为原厂认证合格的、符合国家质量检测标准及相关法律法规的零备件，备件有追踪号码，保证不会对设备质量或图像产生不良影响。提供保修所需的备件供应要求及时、充足。</w:t>
      </w:r>
    </w:p>
    <w:p>
      <w:pPr>
        <w:jc w:val="both"/>
      </w:pPr>
      <w:r>
        <w:rPr>
          <w:sz w:val="28"/>
        </w:rPr>
        <w:t>5.3</w:t>
      </w:r>
      <w:r>
        <w:rPr>
          <w:sz w:val="28"/>
        </w:rPr>
        <w:t>.系统升级服务：维保服务期内</w:t>
      </w:r>
      <w:r>
        <w:rPr>
          <w:sz w:val="28"/>
        </w:rPr>
        <w:t>乙方</w:t>
      </w:r>
      <w:r>
        <w:rPr>
          <w:sz w:val="28"/>
        </w:rPr>
        <w:t>提供设备的系统软件和硬件的安全性改版升级和技术支持，在原厂规定的升级文件规定时间内完成，并在升级完成后提供原厂升级文件及工作记录给</w:t>
      </w:r>
      <w:r>
        <w:rPr>
          <w:sz w:val="28"/>
        </w:rPr>
        <w:t>甲方</w:t>
      </w:r>
      <w:r>
        <w:rPr>
          <w:sz w:val="28"/>
        </w:rPr>
        <w:t>。针对飞利浦官网发布的</w:t>
      </w:r>
      <w:r>
        <w:rPr>
          <w:sz w:val="28"/>
        </w:rPr>
        <w:t>FCO，</w:t>
      </w:r>
      <w:r>
        <w:rPr>
          <w:sz w:val="28"/>
        </w:rPr>
        <w:t>需</w:t>
      </w:r>
      <w:r>
        <w:rPr>
          <w:sz w:val="28"/>
        </w:rPr>
        <w:t>在有效期内执行，投标人须提供相关证明文件（包括但不限于经现有合作的最终用户签字确认的执行等安全升级文件）。</w:t>
      </w:r>
    </w:p>
    <w:p>
      <w:pPr>
        <w:jc w:val="both"/>
      </w:pPr>
      <w:r>
        <w:rPr>
          <w:sz w:val="28"/>
        </w:rPr>
        <w:t>5</w:t>
      </w:r>
      <w:r>
        <w:rPr>
          <w:sz w:val="28"/>
        </w:rPr>
        <w:t>.4</w:t>
      </w:r>
      <w:r>
        <w:rPr>
          <w:sz w:val="28"/>
        </w:rPr>
        <w:t>.日常维修保养要求：</w:t>
      </w:r>
    </w:p>
    <w:p>
      <w:pPr>
        <w:jc w:val="both"/>
      </w:pPr>
      <w:r>
        <w:rPr>
          <w:sz w:val="28"/>
        </w:rPr>
        <w:t>5.</w:t>
      </w:r>
      <w:r>
        <w:rPr>
          <w:sz w:val="28"/>
        </w:rPr>
        <w:t>4.</w:t>
      </w:r>
      <w:r>
        <w:rPr>
          <w:sz w:val="28"/>
        </w:rPr>
        <w:t>1不限次数的上门维修服务：每次维修结束后提供工单或维修报告给</w:t>
      </w:r>
      <w:r>
        <w:rPr>
          <w:sz w:val="28"/>
        </w:rPr>
        <w:t>甲方</w:t>
      </w:r>
      <w:r>
        <w:rPr>
          <w:sz w:val="28"/>
        </w:rPr>
        <w:t>，保证维修后的技术参数与原机数据相同。</w:t>
      </w:r>
    </w:p>
    <w:p>
      <w:pPr>
        <w:jc w:val="both"/>
      </w:pPr>
      <w:r>
        <w:rPr>
          <w:sz w:val="28"/>
        </w:rPr>
        <w:t>5.</w:t>
      </w:r>
      <w:r>
        <w:rPr>
          <w:sz w:val="28"/>
        </w:rPr>
        <w:t>4.</w:t>
      </w:r>
      <w:r>
        <w:rPr>
          <w:sz w:val="28"/>
        </w:rPr>
        <w:t>2安全检查：按照生产厂家设备本身标准及有关规定执行。包括但不限于制定检查计划、机械安全检查、电气安全检查、记录检查结果等。</w:t>
      </w:r>
    </w:p>
    <w:p>
      <w:pPr>
        <w:jc w:val="both"/>
      </w:pPr>
      <w:r>
        <w:rPr>
          <w:sz w:val="28"/>
        </w:rPr>
        <w:t>5.</w:t>
      </w:r>
      <w:r>
        <w:rPr>
          <w:sz w:val="28"/>
        </w:rPr>
        <w:t>4.</w:t>
      </w:r>
      <w:r>
        <w:rPr>
          <w:sz w:val="28"/>
        </w:rPr>
        <w:t>3预防性保养：按照保养计划每年提供至少4次现场专业维护保养服务和影像质量检查，以保证设备处于最佳运行状态。包括但不限于：记录并安排保养时间、按照保养计划更换损耗部件、按照原厂标准进行调校、确认各项技术指标及性能；如遇第三方机构进行设备状态检测时，</w:t>
      </w:r>
      <w:r>
        <w:rPr>
          <w:sz w:val="28"/>
        </w:rPr>
        <w:t>乙方</w:t>
      </w:r>
      <w:r>
        <w:rPr>
          <w:sz w:val="28"/>
        </w:rPr>
        <w:t>负责调试设备并保证全部检测指标达标；记录设备状况；提供设备生产厂家保养内容清单；提供每次保养后系统自动导出的保养报告，每次的检测项</w:t>
      </w:r>
      <w:r>
        <w:rPr>
          <w:sz w:val="28"/>
        </w:rPr>
        <w:t>需</w:t>
      </w:r>
      <w:r>
        <w:rPr>
          <w:sz w:val="28"/>
        </w:rPr>
        <w:t>为通过</w:t>
      </w:r>
      <w:r>
        <w:rPr>
          <w:sz w:val="28"/>
        </w:rPr>
        <w:t>/合格。</w:t>
      </w:r>
    </w:p>
    <w:p>
      <w:pPr>
        <w:jc w:val="both"/>
      </w:pPr>
      <w:r>
        <w:rPr>
          <w:sz w:val="28"/>
        </w:rPr>
        <w:t>5.</w:t>
      </w:r>
      <w:r>
        <w:rPr>
          <w:sz w:val="28"/>
        </w:rPr>
        <w:t>6</w:t>
      </w:r>
      <w:r>
        <w:rPr>
          <w:sz w:val="28"/>
        </w:rPr>
        <w:t>远程连接：投标人提供基于设备嵌入式远程连接方案的实时远程服务，以保证维修的及时性，且远程服务应满足以下需求：</w:t>
      </w:r>
    </w:p>
    <w:p>
      <w:pPr>
        <w:jc w:val="both"/>
      </w:pPr>
      <w:r>
        <w:rPr>
          <w:sz w:val="28"/>
        </w:rPr>
        <w:t>5.</w:t>
      </w:r>
      <w:r>
        <w:rPr>
          <w:sz w:val="28"/>
        </w:rPr>
        <w:t>6</w:t>
      </w:r>
      <w:r>
        <w:rPr>
          <w:sz w:val="28"/>
        </w:rPr>
        <w:t>.1该远程服务可以实现远程不断监控和保护医疗设备，在出现故障前及时发出预警，可对其进行远程维护和处理，以减少设备停机时间，提高设备使用率；</w:t>
      </w:r>
    </w:p>
    <w:p>
      <w:pPr>
        <w:jc w:val="both"/>
      </w:pPr>
      <w:r>
        <w:rPr>
          <w:sz w:val="28"/>
        </w:rPr>
        <w:t>5.</w:t>
      </w:r>
      <w:r>
        <w:rPr>
          <w:sz w:val="28"/>
        </w:rPr>
        <w:t>6</w:t>
      </w:r>
      <w:r>
        <w:rPr>
          <w:sz w:val="28"/>
        </w:rPr>
        <w:t>.2基于设备嵌入式远程连接方案需符合HIPAA和NEMA安全要求，并通过ISO27001国际信息安全管理体系。</w:t>
      </w:r>
    </w:p>
    <w:p>
      <w:pPr>
        <w:jc w:val="both"/>
      </w:pPr>
      <w:r>
        <w:rPr>
          <w:sz w:val="28"/>
        </w:rPr>
        <w:t>5.7</w:t>
      </w:r>
      <w:r>
        <w:rPr>
          <w:sz w:val="28"/>
        </w:rPr>
        <w:t>高级诊断：</w:t>
      </w:r>
      <w:r>
        <w:rPr>
          <w:sz w:val="28"/>
        </w:rPr>
        <w:t>投标人须在投标文件中响应或承诺：</w:t>
      </w:r>
      <w:r>
        <w:rPr>
          <w:sz w:val="28"/>
        </w:rPr>
        <w:t>在维保服务期内都能合法获得设备生产厂商高级故障诊断软件的诊断维修钥匙（</w:t>
      </w:r>
      <w:r>
        <w:rPr>
          <w:sz w:val="28"/>
        </w:rPr>
        <w:t>service key），并说明其合法获取途径，保证不违反国家有关知识产权的法律规定。</w:t>
      </w:r>
    </w:p>
    <w:p>
      <w:pPr>
        <w:jc w:val="both"/>
      </w:pPr>
      <w:r>
        <w:rPr>
          <w:sz w:val="28"/>
        </w:rPr>
        <w:t>5.8</w:t>
      </w:r>
      <w:r>
        <w:rPr>
          <w:sz w:val="28"/>
        </w:rPr>
        <w:t>培训：为</w:t>
      </w:r>
      <w:r>
        <w:rPr>
          <w:sz w:val="28"/>
        </w:rPr>
        <w:t>甲方</w:t>
      </w:r>
      <w:r>
        <w:rPr>
          <w:sz w:val="28"/>
        </w:rPr>
        <w:t>提供维修、使用等方面的培训。投标人需在国内有专门的培训基地（投标文件中提供该培训基地的场地信息以及产权证明（或租赁合同）），同时提供培训的讲师需具备国际认证的</w:t>
      </w:r>
      <w:r>
        <w:rPr>
          <w:sz w:val="28"/>
        </w:rPr>
        <w:t>CTT+培训资格（投标文件中提供资格证书复印件并加盖投标人公章）。</w:t>
      </w:r>
    </w:p>
    <w:p>
      <w:pPr>
        <w:jc w:val="both"/>
      </w:pPr>
      <w:r>
        <w:rPr>
          <w:sz w:val="28"/>
        </w:rPr>
        <w:t>5.9</w:t>
      </w:r>
      <w:r>
        <w:rPr>
          <w:sz w:val="28"/>
        </w:rPr>
        <w:t>投标人要求：</w:t>
      </w:r>
    </w:p>
    <w:p>
      <w:pPr>
        <w:jc w:val="both"/>
      </w:pPr>
      <w:r>
        <w:rPr>
          <w:sz w:val="28"/>
        </w:rPr>
        <w:t>5.9</w:t>
      </w:r>
      <w:r>
        <w:rPr>
          <w:sz w:val="28"/>
        </w:rPr>
        <w:t>.1投标人</w:t>
      </w:r>
      <w:r>
        <w:rPr>
          <w:sz w:val="28"/>
        </w:rPr>
        <w:t>须</w:t>
      </w:r>
      <w:r>
        <w:rPr>
          <w:sz w:val="28"/>
        </w:rPr>
        <w:t>为</w:t>
      </w:r>
      <w:r>
        <w:rPr>
          <w:sz w:val="28"/>
        </w:rPr>
        <w:t>CT设备生产厂家或具备CT设备生产厂家的技术合作协议（投标文件提供相应证明材料复印件并加盖投标人公章，零部件合作供应商授权无效）。</w:t>
      </w:r>
    </w:p>
    <w:p>
      <w:pPr>
        <w:jc w:val="both"/>
      </w:pPr>
      <w:r>
        <w:rPr>
          <w:sz w:val="28"/>
        </w:rPr>
        <w:t>5.9</w:t>
      </w:r>
      <w:r>
        <w:rPr>
          <w:sz w:val="28"/>
        </w:rPr>
        <w:t>.2</w:t>
      </w:r>
      <w:r>
        <w:rPr>
          <w:sz w:val="28"/>
        </w:rPr>
        <w:t>投标人须</w:t>
      </w:r>
      <w:r>
        <w:rPr>
          <w:sz w:val="28"/>
        </w:rPr>
        <w:t>具备使用、维修放射性装置资格，提供国家生态环境部</w:t>
      </w:r>
      <w:r>
        <w:rPr>
          <w:sz w:val="28"/>
        </w:rPr>
        <w:t>（</w:t>
      </w:r>
      <w:r>
        <w:rPr>
          <w:sz w:val="28"/>
        </w:rPr>
        <w:t>原</w:t>
      </w:r>
      <w:r>
        <w:rPr>
          <w:sz w:val="28"/>
        </w:rPr>
        <w:t>国家</w:t>
      </w:r>
      <w:r>
        <w:rPr>
          <w:sz w:val="28"/>
        </w:rPr>
        <w:t>环境保护</w:t>
      </w:r>
      <w:r>
        <w:rPr>
          <w:sz w:val="28"/>
        </w:rPr>
        <w:t>部</w:t>
      </w:r>
      <w:r>
        <w:rPr>
          <w:sz w:val="28"/>
        </w:rPr>
        <w:t>）</w:t>
      </w:r>
      <w:r>
        <w:rPr>
          <w:sz w:val="28"/>
        </w:rPr>
        <w:t>认证的辐射安全许可证。（投标文件提供辐射安全许可证证明文件复印件并加盖投标人公章）</w:t>
      </w:r>
    </w:p>
    <w:p>
      <w:pPr>
        <w:jc w:val="both"/>
      </w:pPr>
      <w:r>
        <w:rPr>
          <w:sz w:val="28"/>
        </w:rPr>
        <w:t>5.9</w:t>
      </w:r>
      <w:r>
        <w:rPr>
          <w:sz w:val="28"/>
        </w:rPr>
        <w:t>.2投标人须具备能提供满足本项目要求国内CT设备维修的履约服务能力（包括但不限于服务场所、备件库），并提供相应的地址、电话信息，在国内设有保证设备使用的完善备件库。（投标文件提供相应证明材料复印件</w:t>
      </w:r>
      <w:r>
        <w:rPr>
          <w:color w:val="000000"/>
          <w:sz w:val="28"/>
        </w:rPr>
        <w:t>或承诺中标后签订合同前提供证明资料至</w:t>
      </w:r>
      <w:r>
        <w:rPr>
          <w:color w:val="000000"/>
          <w:sz w:val="28"/>
        </w:rPr>
        <w:t>甲方</w:t>
      </w:r>
      <w:r>
        <w:rPr>
          <w:sz w:val="28"/>
        </w:rPr>
        <w:t>并加盖投标人公章）</w:t>
      </w:r>
    </w:p>
    <w:p>
      <w:pPr>
        <w:jc w:val="both"/>
      </w:pPr>
      <w:r>
        <w:rPr>
          <w:sz w:val="28"/>
        </w:rPr>
        <w:t>5.10投标人须提供具有CT设备原厂授权培训并颁发资质证书的工程师</w:t>
      </w:r>
      <w:r>
        <w:rPr>
          <w:sz w:val="28"/>
        </w:rPr>
        <w:t>。</w:t>
      </w:r>
    </w:p>
    <w:p>
      <w:pPr>
        <w:jc w:val="both"/>
      </w:pPr>
      <w:r>
        <w:rPr>
          <w:sz w:val="28"/>
        </w:rPr>
        <w:t>5.10</w:t>
      </w:r>
      <w:r>
        <w:rPr>
          <w:sz w:val="28"/>
        </w:rPr>
        <w:t>原主机系统升级至最新</w:t>
      </w:r>
      <w:r>
        <w:rPr>
          <w:sz w:val="28"/>
        </w:rPr>
        <w:t>iMR智能显微平台要求：</w:t>
      </w:r>
    </w:p>
    <w:p>
      <w:pPr>
        <w:jc w:val="both"/>
      </w:pPr>
      <w:r>
        <w:rPr>
          <w:sz w:val="28"/>
        </w:rPr>
        <w:t>5.10.</w:t>
      </w:r>
      <w:r>
        <w:rPr>
          <w:sz w:val="28"/>
        </w:rPr>
        <w:t>1.负责更换升级iMR 显微技术所需的硬件、软件。</w:t>
      </w:r>
    </w:p>
    <w:p>
      <w:pPr>
        <w:jc w:val="both"/>
      </w:pPr>
      <w:r>
        <w:rPr>
          <w:sz w:val="28"/>
        </w:rPr>
        <w:t>5.10.</w:t>
      </w:r>
      <w:r>
        <w:rPr>
          <w:sz w:val="28"/>
        </w:rPr>
        <w:t>2.满足更低剂量下基于诊断为目的的图像显示，在常规剂量下能够明显提升图像的空间分辨率及密度分辨率，从而提升软组织分辨能力相关的密度分辨率，满足达到“类MR” 成像。</w:t>
      </w:r>
    </w:p>
    <w:p>
      <w:pPr>
        <w:jc w:val="both"/>
      </w:pPr>
      <w:r>
        <w:rPr>
          <w:sz w:val="28"/>
        </w:rPr>
        <w:t>5.11</w:t>
      </w:r>
      <w:r>
        <w:rPr>
          <w:sz w:val="28"/>
        </w:rPr>
        <w:t>球管要求：</w:t>
      </w:r>
    </w:p>
    <w:p>
      <w:pPr>
        <w:jc w:val="both"/>
      </w:pPr>
      <w:r>
        <w:rPr>
          <w:sz w:val="28"/>
        </w:rPr>
        <w:t>5.11.</w:t>
      </w:r>
      <w:r>
        <w:rPr>
          <w:sz w:val="28"/>
        </w:rPr>
        <w:t>1球管属于医疗器械范畴，为保证</w:t>
      </w:r>
      <w:r>
        <w:rPr>
          <w:sz w:val="28"/>
        </w:rPr>
        <w:t>维保服务质量</w:t>
      </w:r>
      <w:r>
        <w:rPr>
          <w:sz w:val="28"/>
        </w:rPr>
        <w:t>，投标人需具备提供的适配飞利浦</w:t>
      </w:r>
      <w:r>
        <w:rPr>
          <w:sz w:val="28"/>
        </w:rPr>
        <w:t>Brilliance iCT设备的全新合格球管的库存，投标人须在投标文件承诺中标后签订合同前提供近一年内至少3条该库存球管的合法来源证明文件，包含但不限于该球管的进口报关单（如提供球管为进口货物时出示）、清晰体现该球管序列号、医疗器械注册证等。如无法提供以上资料或因所提供的球管引起设备故障</w:t>
      </w:r>
      <w:r>
        <w:rPr>
          <w:sz w:val="28"/>
        </w:rPr>
        <w:t>等</w:t>
      </w:r>
      <w:r>
        <w:rPr>
          <w:sz w:val="28"/>
        </w:rPr>
        <w:t>相关损失及法律责任由</w:t>
      </w:r>
      <w:r>
        <w:rPr>
          <w:sz w:val="28"/>
        </w:rPr>
        <w:t>乙方</w:t>
      </w:r>
      <w:r>
        <w:rPr>
          <w:sz w:val="28"/>
        </w:rPr>
        <w:t>自行承担，</w:t>
      </w:r>
      <w:r>
        <w:rPr>
          <w:sz w:val="28"/>
        </w:rPr>
        <w:t>甲方</w:t>
      </w:r>
      <w:r>
        <w:rPr>
          <w:sz w:val="28"/>
        </w:rPr>
        <w:t>有权终止合同并保留追究权利。</w:t>
      </w:r>
    </w:p>
    <w:p>
      <w:pPr>
        <w:jc w:val="both"/>
      </w:pPr>
      <w:r>
        <w:rPr>
          <w:b/>
          <w:sz w:val="28"/>
        </w:rPr>
        <w:t>6.结算方式</w:t>
      </w:r>
    </w:p>
    <w:p>
      <w:pPr>
        <w:jc w:val="both"/>
      </w:pPr>
      <w:r>
        <w:rPr>
          <w:sz w:val="28"/>
        </w:rPr>
        <w:t>6.1.</w:t>
      </w:r>
      <w:r>
        <w:rPr>
          <w:sz w:val="28"/>
        </w:rPr>
        <w:t>IMR显微技术升级</w:t>
      </w:r>
      <w:r>
        <w:rPr>
          <w:sz w:val="28"/>
        </w:rPr>
        <w:t>结算方式：</w:t>
      </w:r>
    </w:p>
    <w:p>
      <w:pPr>
        <w:jc w:val="both"/>
      </w:pPr>
      <w:r>
        <w:rPr>
          <w:sz w:val="28"/>
        </w:rPr>
        <w:t>6.1.1</w:t>
      </w:r>
      <w:r>
        <w:rPr>
          <w:sz w:val="28"/>
        </w:rPr>
        <w:t>合同签订后，</w:t>
      </w:r>
      <w:r>
        <w:rPr>
          <w:sz w:val="28"/>
        </w:rPr>
        <w:t>甲方</w:t>
      </w:r>
      <w:r>
        <w:rPr>
          <w:sz w:val="28"/>
        </w:rPr>
        <w:t>收到</w:t>
      </w:r>
      <w:r>
        <w:rPr>
          <w:sz w:val="28"/>
        </w:rPr>
        <w:t>乙方</w:t>
      </w:r>
      <w:r>
        <w:rPr>
          <w:sz w:val="28"/>
        </w:rPr>
        <w:t>等额有效发票，</w:t>
      </w:r>
      <w:r>
        <w:rPr>
          <w:sz w:val="28"/>
        </w:rPr>
        <w:t>甲方</w:t>
      </w:r>
      <w:r>
        <w:rPr>
          <w:sz w:val="28"/>
        </w:rPr>
        <w:t>60天内支付IMR显微技术升级款项的</w:t>
      </w:r>
      <w:r>
        <w:rPr>
          <w:sz w:val="28"/>
        </w:rPr>
        <w:t>3</w:t>
      </w:r>
      <w:r>
        <w:rPr>
          <w:sz w:val="28"/>
        </w:rPr>
        <w:t>0</w:t>
      </w:r>
      <w:r>
        <w:rPr>
          <w:sz w:val="28"/>
        </w:rPr>
        <w:t>%</w:t>
      </w:r>
      <w:r>
        <w:rPr>
          <w:sz w:val="28"/>
        </w:rPr>
        <w:t>.</w:t>
      </w:r>
    </w:p>
    <w:p>
      <w:pPr>
        <w:jc w:val="both"/>
      </w:pPr>
      <w:r>
        <w:rPr>
          <w:sz w:val="28"/>
        </w:rPr>
        <w:t>6.1.2</w:t>
      </w:r>
      <w:r>
        <w:rPr>
          <w:sz w:val="28"/>
        </w:rPr>
        <w:t>IMR显微技术升级</w:t>
      </w:r>
      <w:r>
        <w:rPr>
          <w:sz w:val="28"/>
        </w:rPr>
        <w:t>完成</w:t>
      </w:r>
      <w:r>
        <w:rPr>
          <w:sz w:val="28"/>
        </w:rPr>
        <w:t>并经</w:t>
      </w:r>
      <w:r>
        <w:rPr>
          <w:sz w:val="28"/>
        </w:rPr>
        <w:t>双方</w:t>
      </w:r>
      <w:r>
        <w:rPr>
          <w:sz w:val="28"/>
        </w:rPr>
        <w:t>验收合格后，</w:t>
      </w:r>
      <w:r>
        <w:rPr>
          <w:sz w:val="28"/>
        </w:rPr>
        <w:t>乙方</w:t>
      </w:r>
      <w:r>
        <w:rPr>
          <w:sz w:val="28"/>
        </w:rPr>
        <w:t>提供验收报告、</w:t>
      </w:r>
      <w:r>
        <w:rPr>
          <w:sz w:val="28"/>
        </w:rPr>
        <w:t>等额有效发票，</w:t>
      </w:r>
      <w:r>
        <w:rPr>
          <w:sz w:val="28"/>
        </w:rPr>
        <w:t>甲方</w:t>
      </w:r>
      <w:r>
        <w:rPr>
          <w:sz w:val="28"/>
        </w:rPr>
        <w:t>60天内支付</w:t>
      </w:r>
      <w:r>
        <w:rPr>
          <w:sz w:val="28"/>
        </w:rPr>
        <w:t>IMR显微技术升级</w:t>
      </w:r>
      <w:r>
        <w:rPr>
          <w:sz w:val="28"/>
        </w:rPr>
        <w:t>款项</w:t>
      </w:r>
      <w:r>
        <w:rPr>
          <w:sz w:val="28"/>
        </w:rPr>
        <w:t>的</w:t>
      </w:r>
      <w:r>
        <w:rPr>
          <w:sz w:val="28"/>
        </w:rPr>
        <w:t>70%</w:t>
      </w:r>
      <w:r>
        <w:rPr>
          <w:sz w:val="28"/>
        </w:rPr>
        <w:t>。</w:t>
      </w:r>
    </w:p>
    <w:p>
      <w:pPr>
        <w:jc w:val="both"/>
      </w:pPr>
      <w:r>
        <w:rPr>
          <w:sz w:val="21"/>
        </w:rPr>
        <w:t xml:space="preserve"> </w:t>
      </w:r>
      <w:r>
        <w:rPr>
          <w:sz w:val="27"/>
        </w:rPr>
        <w:t>6</w:t>
      </w:r>
      <w:r>
        <w:rPr>
          <w:sz w:val="21"/>
        </w:rPr>
        <w:t>.</w:t>
      </w:r>
      <w:r>
        <w:rPr>
          <w:sz w:val="28"/>
        </w:rPr>
        <w:t>2.维保考核及结算方式：每</w:t>
      </w:r>
      <w:r>
        <w:rPr>
          <w:sz w:val="28"/>
        </w:rPr>
        <w:t>半年</w:t>
      </w:r>
      <w:r>
        <w:rPr>
          <w:sz w:val="28"/>
        </w:rPr>
        <w:t>支付一次，共分</w:t>
      </w:r>
      <w:r>
        <w:rPr>
          <w:sz w:val="28"/>
        </w:rPr>
        <w:t>六</w:t>
      </w:r>
      <w:r>
        <w:rPr>
          <w:sz w:val="28"/>
        </w:rPr>
        <w:t>期支付</w:t>
      </w:r>
      <w:r>
        <w:rPr>
          <w:sz w:val="28"/>
        </w:rPr>
        <w:t>：</w:t>
      </w:r>
    </w:p>
    <w:p>
      <w:pPr>
        <w:jc w:val="both"/>
      </w:pPr>
      <w:r>
        <w:rPr>
          <w:sz w:val="28"/>
        </w:rPr>
        <w:t>6.2.1第一期至第五期结算方式：</w:t>
      </w:r>
      <w:r>
        <w:rPr>
          <w:sz w:val="28"/>
        </w:rPr>
        <w:t>先</w:t>
      </w:r>
      <w:r>
        <w:rPr>
          <w:sz w:val="28"/>
        </w:rPr>
        <w:t>付款</w:t>
      </w:r>
      <w:r>
        <w:rPr>
          <w:sz w:val="28"/>
        </w:rPr>
        <w:t>后</w:t>
      </w:r>
      <w:r>
        <w:rPr>
          <w:sz w:val="28"/>
        </w:rPr>
        <w:t>维保</w:t>
      </w:r>
      <w:r>
        <w:rPr>
          <w:sz w:val="28"/>
        </w:rPr>
        <w:t>，</w:t>
      </w:r>
      <w:r>
        <w:rPr>
          <w:sz w:val="28"/>
        </w:rPr>
        <w:t>签订合同后提供</w:t>
      </w:r>
      <w:r>
        <w:rPr>
          <w:sz w:val="28"/>
        </w:rPr>
        <w:t>合规发票</w:t>
      </w:r>
      <w:r>
        <w:rPr>
          <w:sz w:val="28"/>
        </w:rPr>
        <w:t>甲方</w:t>
      </w:r>
      <w:r>
        <w:rPr>
          <w:sz w:val="28"/>
        </w:rPr>
        <w:t>30天内支付第一期维保服务费；第二期至第五期维保服务费</w:t>
      </w:r>
      <w:r>
        <w:rPr>
          <w:sz w:val="28"/>
        </w:rPr>
        <w:t>支付前</w:t>
      </w:r>
      <w:r>
        <w:rPr>
          <w:sz w:val="28"/>
        </w:rPr>
        <w:t>乙方</w:t>
      </w:r>
      <w:r>
        <w:rPr>
          <w:sz w:val="28"/>
        </w:rPr>
        <w:t>提供：（</w:t>
      </w:r>
      <w:r>
        <w:rPr>
          <w:sz w:val="28"/>
        </w:rPr>
        <w:t>1）当期金额合规发票；（2）</w:t>
      </w:r>
      <w:r>
        <w:rPr>
          <w:sz w:val="28"/>
        </w:rPr>
        <w:t>上期</w:t>
      </w:r>
      <w:r>
        <w:rPr>
          <w:sz w:val="28"/>
        </w:rPr>
        <w:t>维护保养报告。</w:t>
      </w:r>
      <w:r>
        <w:rPr>
          <w:sz w:val="28"/>
        </w:rPr>
        <w:t>甲方</w:t>
      </w:r>
      <w:r>
        <w:rPr>
          <w:sz w:val="28"/>
        </w:rPr>
        <w:t>在</w:t>
      </w:r>
      <w:r>
        <w:rPr>
          <w:sz w:val="28"/>
        </w:rPr>
        <w:t>30天内</w:t>
      </w:r>
      <w:r>
        <w:rPr>
          <w:sz w:val="28"/>
        </w:rPr>
        <w:t>按比例支付当期款项。</w:t>
      </w:r>
    </w:p>
    <w:p>
      <w:pPr>
        <w:jc w:val="both"/>
      </w:pPr>
      <w:r>
        <w:rPr>
          <w:sz w:val="28"/>
        </w:rPr>
        <w:t>6.2.2第六期结算方式：维保服务届满，</w:t>
      </w:r>
      <w:r>
        <w:rPr>
          <w:sz w:val="28"/>
        </w:rPr>
        <w:t>甲方</w:t>
      </w:r>
      <w:r>
        <w:rPr>
          <w:sz w:val="28"/>
        </w:rPr>
        <w:t>根据（</w:t>
      </w:r>
      <w:r>
        <w:rPr>
          <w:sz w:val="28"/>
        </w:rPr>
        <w:t>1）当期金额合规发票；（2）</w:t>
      </w:r>
      <w:r>
        <w:rPr>
          <w:sz w:val="28"/>
        </w:rPr>
        <w:t>第五、六</w:t>
      </w:r>
      <w:r>
        <w:rPr>
          <w:sz w:val="28"/>
        </w:rPr>
        <w:t>维护保养报告</w:t>
      </w:r>
      <w:r>
        <w:rPr>
          <w:sz w:val="28"/>
        </w:rPr>
        <w:t>；（</w:t>
      </w:r>
      <w:r>
        <w:rPr>
          <w:sz w:val="28"/>
        </w:rPr>
        <w:t>3</w:t>
      </w:r>
      <w:r>
        <w:rPr>
          <w:sz w:val="28"/>
        </w:rPr>
        <w:t>）</w:t>
      </w:r>
      <w:r>
        <w:rPr>
          <w:sz w:val="28"/>
        </w:rPr>
        <w:t>第六期</w:t>
      </w:r>
      <w:r>
        <w:rPr>
          <w:sz w:val="28"/>
        </w:rPr>
        <w:t>考核等级</w:t>
      </w:r>
      <w:r>
        <w:rPr>
          <w:sz w:val="28"/>
        </w:rPr>
        <w:t>结果。</w:t>
      </w:r>
      <w:r>
        <w:rPr>
          <w:sz w:val="28"/>
        </w:rPr>
        <w:t>30天内按比例支付</w:t>
      </w:r>
      <w:r>
        <w:rPr>
          <w:sz w:val="28"/>
        </w:rPr>
        <w:t>第十二期维保服务费</w:t>
      </w:r>
      <w:r>
        <w:rPr>
          <w:sz w:val="28"/>
        </w:rPr>
        <w:t>（</w:t>
      </w:r>
      <w:r>
        <w:rPr>
          <w:sz w:val="28"/>
        </w:rPr>
        <w:t>A级支付100%；B级支付97%，C级支付90%。如</w:t>
      </w:r>
      <w:r>
        <w:rPr>
          <w:sz w:val="28"/>
        </w:rPr>
        <w:t>乙方</w:t>
      </w:r>
      <w:r>
        <w:rPr>
          <w:sz w:val="28"/>
        </w:rPr>
        <w:t>考核结果为</w:t>
      </w:r>
      <w:r>
        <w:rPr>
          <w:sz w:val="28"/>
        </w:rPr>
        <w:t>B、C级，维保费扣罚部分不作退还</w:t>
      </w:r>
      <w:r>
        <w:rPr>
          <w:sz w:val="28"/>
        </w:rPr>
        <w:t>）</w:t>
      </w:r>
    </w:p>
    <w:p>
      <w:pPr>
        <w:jc w:val="both"/>
      </w:pPr>
    </w:p>
    <w:p>
      <w:pPr>
        <w:ind w:firstLine="560"/>
        <w:jc w:val="both"/>
      </w:pPr>
      <w:r>
        <w:rPr>
          <w:sz w:val="28"/>
        </w:rPr>
        <w:t>6.</w:t>
      </w:r>
      <w:r>
        <w:rPr>
          <w:sz w:val="28"/>
        </w:rPr>
        <w:t>3</w:t>
      </w:r>
      <w:r>
        <w:rPr>
          <w:sz w:val="28"/>
        </w:rPr>
        <w:t>如设备在合同履约期内停用或报废</w:t>
      </w:r>
      <w:r>
        <w:rPr>
          <w:sz w:val="28"/>
        </w:rPr>
        <w:t>,剩余未执行保修时间按实际天数进行费用核减。</w:t>
      </w:r>
    </w:p>
    <w:p>
      <w:pPr>
        <w:ind w:firstLine="560"/>
        <w:jc w:val="both"/>
      </w:pPr>
      <w:r>
        <w:rPr>
          <w:sz w:val="28"/>
        </w:rPr>
        <w:t>6</w:t>
      </w:r>
      <w:r>
        <w:rPr>
          <w:sz w:val="28"/>
        </w:rPr>
        <w:t>.</w:t>
      </w:r>
      <w:r>
        <w:rPr>
          <w:sz w:val="28"/>
        </w:rPr>
        <w:t>4</w:t>
      </w:r>
      <w:r>
        <w:rPr>
          <w:sz w:val="28"/>
        </w:rPr>
        <w:t>甲方银行账户信息：</w:t>
      </w:r>
    </w:p>
    <w:p>
      <w:pPr>
        <w:ind w:firstLine="700"/>
        <w:jc w:val="both"/>
      </w:pPr>
      <w:r>
        <w:rPr>
          <w:sz w:val="28"/>
        </w:rPr>
        <w:t>单位名称：中山市中医院，</w:t>
      </w:r>
    </w:p>
    <w:p>
      <w:pPr>
        <w:ind w:firstLine="700"/>
        <w:jc w:val="both"/>
      </w:pPr>
      <w:r>
        <w:rPr>
          <w:sz w:val="28"/>
        </w:rPr>
        <w:t>纳税人识别号：</w:t>
      </w:r>
      <w:r>
        <w:rPr>
          <w:sz w:val="28"/>
        </w:rPr>
        <w:t>124420004572653322</w:t>
      </w:r>
    </w:p>
    <w:p>
      <w:pPr>
        <w:ind w:firstLine="700"/>
        <w:jc w:val="both"/>
      </w:pPr>
      <w:r>
        <w:rPr>
          <w:sz w:val="28"/>
        </w:rPr>
        <w:t>地址、电话：中山市西区康欣路</w:t>
      </w:r>
      <w:r>
        <w:rPr>
          <w:sz w:val="28"/>
        </w:rPr>
        <w:t>3号，0760-89980297</w:t>
      </w:r>
    </w:p>
    <w:p>
      <w:pPr>
        <w:ind w:firstLine="700"/>
        <w:jc w:val="both"/>
      </w:pPr>
      <w:r>
        <w:rPr>
          <w:sz w:val="28"/>
        </w:rPr>
        <w:t>开户行及账号：广发银行中山分行营业部，</w:t>
      </w:r>
      <w:r>
        <w:rPr>
          <w:sz w:val="28"/>
        </w:rPr>
        <w:t>138021516010003053</w:t>
      </w:r>
    </w:p>
    <w:p>
      <w:pPr>
        <w:ind w:firstLine="560"/>
        <w:jc w:val="both"/>
      </w:pPr>
      <w:r>
        <w:rPr>
          <w:sz w:val="28"/>
        </w:rPr>
        <w:t>6</w:t>
      </w:r>
      <w:r>
        <w:rPr>
          <w:sz w:val="28"/>
        </w:rPr>
        <w:t>.</w:t>
      </w:r>
      <w:r>
        <w:rPr>
          <w:sz w:val="28"/>
        </w:rPr>
        <w:t>4乙方银行账户信息：</w:t>
      </w:r>
    </w:p>
    <w:p>
      <w:pPr>
        <w:ind w:firstLine="700"/>
        <w:jc w:val="both"/>
      </w:pPr>
      <w:r>
        <w:rPr>
          <w:sz w:val="28"/>
        </w:rPr>
        <w:t>账户名称：</w:t>
      </w:r>
    </w:p>
    <w:p>
      <w:pPr>
        <w:ind w:firstLine="700"/>
        <w:jc w:val="both"/>
      </w:pPr>
      <w:r>
        <w:rPr>
          <w:sz w:val="28"/>
        </w:rPr>
        <w:t>开户银行：</w:t>
      </w:r>
    </w:p>
    <w:p>
      <w:pPr>
        <w:ind w:firstLine="700"/>
        <w:jc w:val="both"/>
      </w:pPr>
      <w:r>
        <w:rPr>
          <w:sz w:val="28"/>
        </w:rPr>
        <w:t>开户账号：</w:t>
      </w:r>
    </w:p>
    <w:p>
      <w:pPr>
        <w:jc w:val="both"/>
      </w:pPr>
      <w:r>
        <w:rPr>
          <w:b/>
          <w:sz w:val="28"/>
        </w:rPr>
        <w:t>7</w:t>
      </w:r>
      <w:r>
        <w:rPr>
          <w:b/>
          <w:sz w:val="28"/>
        </w:rPr>
        <w:t>.</w:t>
      </w:r>
      <w:r>
        <w:rPr>
          <w:b/>
          <w:sz w:val="28"/>
        </w:rPr>
        <w:t>违约责任与赔偿损失</w:t>
      </w:r>
    </w:p>
    <w:p>
      <w:pPr>
        <w:ind w:firstLine="560"/>
        <w:jc w:val="both"/>
      </w:pPr>
      <w:r>
        <w:rPr/>
        <w:t xml:space="preserve"> </w:t>
      </w:r>
    </w:p>
    <w:p>
      <w:pPr>
        <w:jc w:val="both"/>
      </w:pPr>
      <w:r>
        <w:rPr>
          <w:sz w:val="28"/>
        </w:rPr>
        <w:t xml:space="preserve"> 7.</w:t>
      </w:r>
      <w:r>
        <w:rPr>
          <w:sz w:val="28"/>
        </w:rPr>
        <w:t>1.</w:t>
      </w:r>
      <w:r>
        <w:rPr>
          <w:sz w:val="28"/>
        </w:rPr>
        <w:t>如</w:t>
      </w:r>
      <w:r>
        <w:rPr>
          <w:sz w:val="28"/>
        </w:rPr>
        <w:t>乙方</w:t>
      </w:r>
      <w:r>
        <w:rPr>
          <w:sz w:val="28"/>
        </w:rPr>
        <w:t>提供的服务不符合本项目服务合同及维修保养考核表规定的（详见采购需求《中山市中医院维保服务考核表》），</w:t>
      </w:r>
      <w:r>
        <w:rPr>
          <w:sz w:val="28"/>
        </w:rPr>
        <w:t>甲方</w:t>
      </w:r>
      <w:r>
        <w:rPr>
          <w:sz w:val="28"/>
        </w:rPr>
        <w:t>有权对</w:t>
      </w:r>
      <w:r>
        <w:rPr>
          <w:sz w:val="28"/>
        </w:rPr>
        <w:t>乙方</w:t>
      </w:r>
      <w:r>
        <w:rPr>
          <w:sz w:val="28"/>
        </w:rPr>
        <w:t>进行扣罚（考核标准结果：考核等级为标准：</w:t>
      </w:r>
      <w:r>
        <w:rPr>
          <w:sz w:val="28"/>
        </w:rPr>
        <w:t>A≥95</w:t>
      </w:r>
      <w:r>
        <w:rPr>
          <w:sz w:val="28"/>
        </w:rPr>
        <w:t>分，</w:t>
      </w:r>
      <w:r>
        <w:rPr>
          <w:sz w:val="28"/>
        </w:rPr>
        <w:t>95</w:t>
      </w:r>
      <w:r>
        <w:rPr>
          <w:sz w:val="28"/>
        </w:rPr>
        <w:t>分＞</w:t>
      </w:r>
      <w:r>
        <w:rPr>
          <w:sz w:val="28"/>
        </w:rPr>
        <w:t>B≥90</w:t>
      </w:r>
      <w:r>
        <w:rPr>
          <w:sz w:val="28"/>
        </w:rPr>
        <w:t>分，</w:t>
      </w:r>
      <w:r>
        <w:rPr>
          <w:sz w:val="28"/>
        </w:rPr>
        <w:t>90</w:t>
      </w:r>
      <w:r>
        <w:rPr>
          <w:sz w:val="28"/>
        </w:rPr>
        <w:t>分＞</w:t>
      </w:r>
      <w:r>
        <w:rPr>
          <w:sz w:val="28"/>
        </w:rPr>
        <w:t>C</w:t>
      </w:r>
      <w:r>
        <w:rPr>
          <w:sz w:val="28"/>
        </w:rPr>
        <w:t>）</w:t>
      </w:r>
    </w:p>
    <w:p>
      <w:pPr>
        <w:jc w:val="both"/>
      </w:pPr>
      <w:r>
        <w:rPr>
          <w:sz w:val="28"/>
        </w:rPr>
        <w:t xml:space="preserve"> 7.</w:t>
      </w:r>
      <w:r>
        <w:rPr>
          <w:sz w:val="28"/>
        </w:rPr>
        <w:t>1.1</w:t>
      </w:r>
      <w:r>
        <w:rPr>
          <w:sz w:val="28"/>
        </w:rPr>
        <w:t>第一期至第</w:t>
      </w:r>
      <w:r>
        <w:rPr>
          <w:sz w:val="28"/>
        </w:rPr>
        <w:t>五</w:t>
      </w:r>
      <w:r>
        <w:rPr>
          <w:sz w:val="28"/>
        </w:rPr>
        <w:t>期考核结果：</w:t>
      </w:r>
      <w:r>
        <w:rPr>
          <w:sz w:val="28"/>
        </w:rPr>
        <w:t>甲方</w:t>
      </w:r>
      <w:r>
        <w:rPr>
          <w:sz w:val="28"/>
        </w:rPr>
        <w:t>有权以当期的维保费为基数，按约定比例向</w:t>
      </w:r>
      <w:r>
        <w:rPr>
          <w:sz w:val="28"/>
        </w:rPr>
        <w:t>乙方</w:t>
      </w:r>
      <w:r>
        <w:rPr>
          <w:sz w:val="28"/>
        </w:rPr>
        <w:t>进行扣罚：</w:t>
      </w:r>
      <w:r>
        <w:rPr>
          <w:sz w:val="28"/>
        </w:rPr>
        <w:t>考核等级为</w:t>
      </w:r>
      <w:r>
        <w:rPr>
          <w:sz w:val="28"/>
        </w:rPr>
        <w:t>A</w:t>
      </w:r>
      <w:r>
        <w:rPr>
          <w:sz w:val="28"/>
        </w:rPr>
        <w:t>级，</w:t>
      </w:r>
      <w:r>
        <w:rPr>
          <w:sz w:val="28"/>
        </w:rPr>
        <w:t>乙方</w:t>
      </w:r>
      <w:r>
        <w:rPr>
          <w:sz w:val="28"/>
        </w:rPr>
        <w:t>不需扣罚；</w:t>
      </w:r>
      <w:r>
        <w:rPr>
          <w:sz w:val="28"/>
        </w:rPr>
        <w:t>考核等级为</w:t>
      </w:r>
      <w:r>
        <w:rPr>
          <w:sz w:val="28"/>
        </w:rPr>
        <w:t>B</w:t>
      </w:r>
      <w:r>
        <w:rPr>
          <w:sz w:val="28"/>
        </w:rPr>
        <w:t>级，</w:t>
      </w:r>
      <w:r>
        <w:rPr>
          <w:sz w:val="28"/>
        </w:rPr>
        <w:t>甲方</w:t>
      </w:r>
      <w:r>
        <w:rPr>
          <w:sz w:val="28"/>
        </w:rPr>
        <w:t>以当期维保费用的</w:t>
      </w:r>
      <w:r>
        <w:rPr>
          <w:sz w:val="28"/>
        </w:rPr>
        <w:t>3%</w:t>
      </w:r>
      <w:r>
        <w:rPr>
          <w:sz w:val="28"/>
        </w:rPr>
        <w:t>作为扣罚； 考核等级为</w:t>
      </w:r>
      <w:r>
        <w:rPr>
          <w:sz w:val="28"/>
        </w:rPr>
        <w:t>C</w:t>
      </w:r>
      <w:r>
        <w:rPr>
          <w:sz w:val="28"/>
        </w:rPr>
        <w:t>级，</w:t>
      </w:r>
      <w:r>
        <w:rPr>
          <w:sz w:val="28"/>
        </w:rPr>
        <w:t>甲方</w:t>
      </w:r>
      <w:r>
        <w:rPr>
          <w:sz w:val="28"/>
        </w:rPr>
        <w:t>以当期维保费用的</w:t>
      </w:r>
      <w:r>
        <w:rPr>
          <w:sz w:val="28"/>
        </w:rPr>
        <w:t>10%</w:t>
      </w:r>
      <w:r>
        <w:rPr>
          <w:sz w:val="28"/>
        </w:rPr>
        <w:t>作为扣罚；</w:t>
      </w:r>
    </w:p>
    <w:p>
      <w:pPr>
        <w:jc w:val="both"/>
      </w:pPr>
      <w:r>
        <w:rPr>
          <w:sz w:val="28"/>
        </w:rPr>
        <w:t xml:space="preserve"> 7.</w:t>
      </w:r>
      <w:r>
        <w:rPr>
          <w:sz w:val="28"/>
        </w:rPr>
        <w:t>1.2</w:t>
      </w:r>
      <w:r>
        <w:rPr>
          <w:sz w:val="28"/>
        </w:rPr>
        <w:t>第</w:t>
      </w:r>
      <w:r>
        <w:rPr>
          <w:sz w:val="28"/>
        </w:rPr>
        <w:t>六</w:t>
      </w:r>
      <w:r>
        <w:rPr>
          <w:sz w:val="28"/>
        </w:rPr>
        <w:t>期考核结果：</w:t>
      </w:r>
      <w:r>
        <w:rPr>
          <w:sz w:val="28"/>
        </w:rPr>
        <w:t>甲方</w:t>
      </w:r>
      <w:r>
        <w:rPr>
          <w:sz w:val="28"/>
        </w:rPr>
        <w:t>结合第</w:t>
      </w:r>
      <w:r>
        <w:rPr>
          <w:sz w:val="28"/>
        </w:rPr>
        <w:t>六</w:t>
      </w:r>
      <w:r>
        <w:rPr>
          <w:sz w:val="28"/>
        </w:rPr>
        <w:t>期考核结果对维保费用进行结算，详见</w:t>
      </w:r>
      <w:r>
        <w:rPr>
          <w:sz w:val="28"/>
        </w:rPr>
        <w:t>“</w:t>
      </w:r>
      <w:r>
        <w:rPr>
          <w:sz w:val="28"/>
        </w:rPr>
        <w:t>付款方式</w:t>
      </w:r>
      <w:r>
        <w:rPr>
          <w:sz w:val="28"/>
        </w:rPr>
        <w:t>”</w:t>
      </w:r>
      <w:r>
        <w:rPr>
          <w:sz w:val="28"/>
        </w:rPr>
        <w:t>。</w:t>
      </w:r>
    </w:p>
    <w:p>
      <w:pPr>
        <w:jc w:val="both"/>
      </w:pPr>
      <w:r>
        <w:rPr>
          <w:sz w:val="28"/>
        </w:rPr>
        <w:t xml:space="preserve"> 7.</w:t>
      </w:r>
      <w:r>
        <w:rPr>
          <w:sz w:val="28"/>
        </w:rPr>
        <w:t>2.</w:t>
      </w:r>
      <w:r>
        <w:rPr>
          <w:sz w:val="28"/>
        </w:rPr>
        <w:t>甲方</w:t>
      </w:r>
      <w:r>
        <w:rPr>
          <w:sz w:val="28"/>
        </w:rPr>
        <w:t>无正当理由拒付服务款项的，</w:t>
      </w:r>
      <w:r>
        <w:rPr>
          <w:sz w:val="28"/>
        </w:rPr>
        <w:t>甲方</w:t>
      </w:r>
      <w:r>
        <w:rPr>
          <w:sz w:val="28"/>
        </w:rPr>
        <w:t>则每日按当期维保费用总价的</w:t>
      </w:r>
      <w:r>
        <w:rPr>
          <w:sz w:val="28"/>
        </w:rPr>
        <w:t>0.05%</w:t>
      </w:r>
      <w:r>
        <w:rPr>
          <w:sz w:val="28"/>
        </w:rPr>
        <w:t>向</w:t>
      </w:r>
      <w:r>
        <w:rPr>
          <w:sz w:val="28"/>
        </w:rPr>
        <w:t>乙方</w:t>
      </w:r>
      <w:r>
        <w:rPr>
          <w:sz w:val="28"/>
        </w:rPr>
        <w:t>偿付违约金。偿付总额不超过当期维保费用总价的</w:t>
      </w:r>
      <w:r>
        <w:rPr>
          <w:sz w:val="28"/>
        </w:rPr>
        <w:t>10%</w:t>
      </w:r>
      <w:r>
        <w:rPr>
          <w:sz w:val="28"/>
        </w:rPr>
        <w:t>。</w:t>
      </w:r>
    </w:p>
    <w:p>
      <w:pPr>
        <w:jc w:val="both"/>
      </w:pPr>
      <w:r>
        <w:rPr>
          <w:sz w:val="28"/>
        </w:rPr>
        <w:t xml:space="preserve"> 7.</w:t>
      </w:r>
      <w:r>
        <w:rPr>
          <w:sz w:val="28"/>
        </w:rPr>
        <w:t>3.</w:t>
      </w:r>
      <w:r>
        <w:rPr>
          <w:sz w:val="28"/>
        </w:rPr>
        <w:t>乙方</w:t>
      </w:r>
      <w:r>
        <w:rPr>
          <w:sz w:val="28"/>
        </w:rPr>
        <w:t>须保证所保设备全年工作日的开机率达到</w:t>
      </w:r>
      <w:r>
        <w:rPr>
          <w:sz w:val="28"/>
        </w:rPr>
        <w:t>95%</w:t>
      </w:r>
      <w:r>
        <w:rPr>
          <w:sz w:val="28"/>
        </w:rPr>
        <w:t>，即每年停机时间累计不超过</w:t>
      </w:r>
      <w:r>
        <w:rPr>
          <w:sz w:val="28"/>
        </w:rPr>
        <w:t>18</w:t>
      </w:r>
      <w:r>
        <w:rPr>
          <w:sz w:val="28"/>
        </w:rPr>
        <w:t>天，如低于</w:t>
      </w:r>
      <w:r>
        <w:rPr>
          <w:sz w:val="28"/>
        </w:rPr>
        <w:t>95%</w:t>
      </w:r>
      <w:r>
        <w:rPr>
          <w:sz w:val="28"/>
        </w:rPr>
        <w:t>的，按</w:t>
      </w:r>
      <w:r>
        <w:rPr>
          <w:sz w:val="28"/>
        </w:rPr>
        <w:t>1:5</w:t>
      </w:r>
      <w:r>
        <w:rPr>
          <w:sz w:val="28"/>
        </w:rPr>
        <w:t>天赔付，即超出一天，维保服务合同期限自动延长五天；累计停机时间超过</w:t>
      </w:r>
      <w:r>
        <w:rPr>
          <w:sz w:val="28"/>
        </w:rPr>
        <w:t>36</w:t>
      </w:r>
      <w:r>
        <w:rPr>
          <w:sz w:val="28"/>
        </w:rPr>
        <w:t>天，即开机率低于</w:t>
      </w:r>
      <w:r>
        <w:rPr>
          <w:sz w:val="28"/>
        </w:rPr>
        <w:t>90%</w:t>
      </w:r>
      <w:r>
        <w:rPr>
          <w:sz w:val="28"/>
        </w:rPr>
        <w:t>的，</w:t>
      </w:r>
      <w:r>
        <w:rPr>
          <w:sz w:val="28"/>
        </w:rPr>
        <w:t>甲方</w:t>
      </w:r>
      <w:r>
        <w:rPr>
          <w:sz w:val="28"/>
        </w:rPr>
        <w:t>有权解除合同，并且</w:t>
      </w:r>
      <w:r>
        <w:rPr>
          <w:sz w:val="28"/>
        </w:rPr>
        <w:t>乙方</w:t>
      </w:r>
      <w:r>
        <w:rPr>
          <w:sz w:val="28"/>
        </w:rPr>
        <w:t>须向</w:t>
      </w:r>
      <w:r>
        <w:rPr>
          <w:sz w:val="28"/>
        </w:rPr>
        <w:t>甲方</w:t>
      </w:r>
      <w:r>
        <w:rPr>
          <w:sz w:val="28"/>
        </w:rPr>
        <w:t>支付当年维保费用总价</w:t>
      </w:r>
      <w:r>
        <w:rPr>
          <w:sz w:val="28"/>
        </w:rPr>
        <w:t>20%</w:t>
      </w:r>
      <w:r>
        <w:rPr>
          <w:sz w:val="28"/>
        </w:rPr>
        <w:t>的违约金。</w:t>
      </w:r>
    </w:p>
    <w:p>
      <w:pPr>
        <w:jc w:val="both"/>
      </w:pPr>
      <w:r>
        <w:rPr>
          <w:sz w:val="28"/>
        </w:rPr>
        <w:t xml:space="preserve">  7.</w:t>
      </w:r>
      <w:r>
        <w:rPr>
          <w:sz w:val="28"/>
        </w:rPr>
        <w:t>4.</w:t>
      </w:r>
      <w:r>
        <w:rPr>
          <w:sz w:val="28"/>
        </w:rPr>
        <w:t>其它违约责任《中华人民共和国民法典》以及合同约定处理。</w:t>
      </w:r>
    </w:p>
    <w:p>
      <w:pPr>
        <w:jc w:val="both"/>
      </w:pPr>
      <w:r>
        <w:rPr>
          <w:b/>
          <w:sz w:val="28"/>
        </w:rPr>
        <w:t>8 不可抗力</w:t>
      </w:r>
    </w:p>
    <w:p>
      <w:pPr>
        <w:ind w:firstLine="560"/>
        <w:jc w:val="both"/>
      </w:pPr>
      <w:r>
        <w:rPr>
          <w:sz w:val="28"/>
        </w:rPr>
        <w:t>8.1</w:t>
      </w:r>
      <w:r>
        <w:rPr>
          <w:sz w:val="28"/>
        </w:rPr>
        <w:t>不可抗力指战争、严重火灾、洪水、台风、地震等或其它双方认定的不可抗力事件。</w:t>
      </w:r>
    </w:p>
    <w:p>
      <w:pPr>
        <w:ind w:firstLine="560"/>
        <w:jc w:val="both"/>
      </w:pPr>
      <w:r>
        <w:rPr>
          <w:color w:val="000000"/>
          <w:sz w:val="28"/>
        </w:rPr>
        <w:t>8</w:t>
      </w:r>
      <w:r>
        <w:rPr>
          <w:color w:val="000000"/>
          <w:sz w:val="28"/>
        </w:rPr>
        <w:t>.2</w:t>
      </w:r>
      <w:r>
        <w:rPr>
          <w:color w:val="000000"/>
          <w:sz w:val="28"/>
        </w:rPr>
        <w:t>任何一方由于不可抗力原因不能履行合同时，应在不可抗力事件结束后</w:t>
      </w:r>
      <w:r>
        <w:rPr>
          <w:color w:val="000000"/>
          <w:sz w:val="28"/>
        </w:rPr>
        <w:t>5日内向对方通报，以减轻可能给对方造成的损失，在取得有关机构的不可抗力证明或双方谅解确认后，允许延期履行或修订合同，并根据情况可部分或全部免于承担违约责任。</w:t>
      </w:r>
    </w:p>
    <w:p>
      <w:pPr>
        <w:ind w:firstLine="560"/>
        <w:jc w:val="both"/>
      </w:pPr>
      <w:r>
        <w:rPr>
          <w:sz w:val="28"/>
        </w:rPr>
        <w:t>8</w:t>
      </w:r>
      <w:r>
        <w:rPr>
          <w:sz w:val="28"/>
        </w:rPr>
        <w:t>.</w:t>
      </w:r>
      <w:r>
        <w:rPr>
          <w:sz w:val="28"/>
        </w:rPr>
        <w:t>3</w:t>
      </w:r>
      <w:r>
        <w:rPr>
          <w:sz w:val="28"/>
        </w:rPr>
        <w:t>甲乙</w:t>
      </w:r>
      <w:r>
        <w:rPr>
          <w:sz w:val="28"/>
        </w:rPr>
        <w:t>双方在合同期内，</w:t>
      </w:r>
      <w:r>
        <w:rPr>
          <w:sz w:val="28"/>
        </w:rPr>
        <w:t>如</w:t>
      </w:r>
      <w:r>
        <w:rPr>
          <w:sz w:val="28"/>
        </w:rPr>
        <w:t>因不可抗力</w:t>
      </w:r>
      <w:r>
        <w:rPr>
          <w:sz w:val="28"/>
        </w:rPr>
        <w:t>因素或</w:t>
      </w:r>
      <w:r>
        <w:rPr>
          <w:sz w:val="28"/>
        </w:rPr>
        <w:t>省市</w:t>
      </w:r>
      <w:r>
        <w:rPr>
          <w:sz w:val="28"/>
        </w:rPr>
        <w:t>政策</w:t>
      </w:r>
      <w:r>
        <w:rPr>
          <w:sz w:val="28"/>
        </w:rPr>
        <w:t>调整或医院重大政策调整而不能继续履行合同的，双方不承担责任。</w:t>
      </w:r>
    </w:p>
    <w:p>
      <w:pPr>
        <w:jc w:val="both"/>
      </w:pPr>
      <w:r>
        <w:rPr>
          <w:b/>
          <w:sz w:val="28"/>
        </w:rPr>
        <w:t>9 保密</w:t>
      </w:r>
    </w:p>
    <w:p>
      <w:pPr>
        <w:ind w:firstLine="562"/>
        <w:jc w:val="both"/>
      </w:pPr>
      <w:r>
        <w:rPr>
          <w:sz w:val="28"/>
        </w:rPr>
        <w:t>9.1</w:t>
      </w:r>
      <w:r>
        <w:rPr>
          <w:sz w:val="28"/>
        </w:rPr>
        <w:t>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ind w:firstLine="562"/>
        <w:jc w:val="both"/>
      </w:pPr>
      <w:r>
        <w:rPr>
          <w:sz w:val="28"/>
        </w:rPr>
        <w:t>9.2</w:t>
      </w:r>
      <w:r>
        <w:rPr>
          <w:sz w:val="28"/>
        </w:rPr>
        <w:t>保密责任不因本合同履行完毕而解除。</w:t>
      </w:r>
    </w:p>
    <w:p>
      <w:pPr>
        <w:jc w:val="both"/>
      </w:pPr>
      <w:r>
        <w:rPr>
          <w:b/>
          <w:sz w:val="28"/>
        </w:rPr>
        <w:t>10</w:t>
      </w:r>
      <w:r>
        <w:rPr>
          <w:b/>
          <w:sz w:val="28"/>
        </w:rPr>
        <w:t xml:space="preserve"> </w:t>
      </w:r>
      <w:r>
        <w:rPr>
          <w:b/>
          <w:sz w:val="28"/>
        </w:rPr>
        <w:t>合同终止</w:t>
      </w:r>
    </w:p>
    <w:p>
      <w:pPr>
        <w:jc w:val="both"/>
      </w:pPr>
      <w:r>
        <w:rPr>
          <w:sz w:val="28"/>
        </w:rPr>
        <w:t>如果一方严重违反合同，并在收到对方违约通知书后在</w:t>
      </w:r>
      <w:r>
        <w:rPr>
          <w:sz w:val="28"/>
        </w:rPr>
        <w:t>30</w:t>
      </w:r>
      <w:r>
        <w:rPr>
          <w:sz w:val="28"/>
        </w:rPr>
        <w:t>天内仍未能改正违约的，另一方可立即终止本合同。</w:t>
      </w:r>
    </w:p>
    <w:p>
      <w:pPr>
        <w:jc w:val="both"/>
      </w:pPr>
      <w:r>
        <w:rPr>
          <w:b/>
          <w:sz w:val="28"/>
        </w:rPr>
        <w:t>11</w:t>
      </w:r>
      <w:r>
        <w:rPr>
          <w:b/>
          <w:sz w:val="28"/>
        </w:rPr>
        <w:t xml:space="preserve"> </w:t>
      </w:r>
      <w:r>
        <w:rPr>
          <w:b/>
          <w:sz w:val="28"/>
        </w:rPr>
        <w:t>争议解决的方法</w:t>
      </w:r>
    </w:p>
    <w:p>
      <w:pPr>
        <w:jc w:val="both"/>
      </w:pPr>
      <w:r>
        <w:rPr>
          <w:sz w:val="28"/>
        </w:rPr>
        <w:t>签约双方在履约中发生争执和分歧，双方应通过友好协商解决，若经协商不能达成协议时，则向甲方所在地人民法院提起诉讼。受理期间，双方应继续执行合同其余无争议部分。</w:t>
      </w:r>
    </w:p>
    <w:p>
      <w:pPr>
        <w:jc w:val="both"/>
      </w:pPr>
      <w:r>
        <w:rPr>
          <w:b/>
          <w:sz w:val="28"/>
        </w:rPr>
        <w:t>12</w:t>
      </w:r>
      <w:r>
        <w:rPr>
          <w:b/>
          <w:sz w:val="28"/>
        </w:rPr>
        <w:t xml:space="preserve">  </w:t>
      </w:r>
      <w:r>
        <w:rPr>
          <w:b/>
          <w:sz w:val="28"/>
        </w:rPr>
        <w:t>合同组成部分</w:t>
      </w:r>
    </w:p>
    <w:p>
      <w:pPr>
        <w:ind w:firstLine="560"/>
        <w:jc w:val="both"/>
      </w:pPr>
      <w:r>
        <w:rPr>
          <w:sz w:val="28"/>
        </w:rPr>
        <w:t>1</w:t>
      </w:r>
      <w:r>
        <w:rPr>
          <w:sz w:val="28"/>
        </w:rPr>
        <w:t>2</w:t>
      </w:r>
      <w:r>
        <w:rPr>
          <w:sz w:val="28"/>
        </w:rPr>
        <w:t>.1合同附件、投标文件、报价文件、承诺书、成交通知书均为合同的不可分割的组成部分，与合同具有同等法律效力。</w:t>
      </w:r>
    </w:p>
    <w:p>
      <w:pPr>
        <w:ind w:firstLine="560"/>
        <w:jc w:val="both"/>
      </w:pPr>
      <w:r>
        <w:rPr>
          <w:sz w:val="28"/>
        </w:rPr>
        <w:t>1</w:t>
      </w:r>
      <w:r>
        <w:rPr>
          <w:sz w:val="28"/>
        </w:rPr>
        <w:t>2</w:t>
      </w:r>
      <w:r>
        <w:rPr>
          <w:sz w:val="28"/>
        </w:rPr>
        <w:t>.2 在执行本合同的过程中，经双方签署的文件（包括会议纪要、补充协议等）即成为本合同的有效组成部分，其生效日期为双方签字盖章或确认之日期。</w:t>
      </w:r>
    </w:p>
    <w:p>
      <w:pPr>
        <w:ind w:firstLine="560"/>
        <w:jc w:val="both"/>
      </w:pPr>
      <w:r>
        <w:rPr>
          <w:sz w:val="28"/>
        </w:rPr>
        <w:t>1</w:t>
      </w:r>
      <w:r>
        <w:rPr>
          <w:sz w:val="28"/>
        </w:rPr>
        <w:t>2</w:t>
      </w:r>
      <w:r>
        <w:rPr>
          <w:sz w:val="28"/>
        </w:rPr>
        <w:t>.3 除甲方事先以书面形式确认同意外，乙方不得部分或全部转让其应履行的合同项下的责任和义务。</w:t>
      </w:r>
    </w:p>
    <w:p>
      <w:pPr>
        <w:jc w:val="both"/>
      </w:pPr>
      <w:r>
        <w:rPr>
          <w:b/>
          <w:sz w:val="28"/>
        </w:rPr>
        <w:t>13</w:t>
      </w:r>
      <w:r>
        <w:rPr>
          <w:b/>
          <w:sz w:val="28"/>
        </w:rPr>
        <w:t xml:space="preserve"> </w:t>
      </w:r>
      <w:r>
        <w:rPr>
          <w:b/>
          <w:sz w:val="28"/>
        </w:rPr>
        <w:t>其他</w:t>
      </w:r>
    </w:p>
    <w:p>
      <w:pPr>
        <w:ind w:firstLine="565"/>
        <w:jc w:val="both"/>
      </w:pPr>
      <w:r>
        <w:rPr>
          <w:sz w:val="28"/>
        </w:rPr>
        <w:t>13.</w:t>
      </w:r>
      <w:r>
        <w:rPr>
          <w:sz w:val="28"/>
        </w:rPr>
        <w:t>1本合同在甲乙双方法人代表或其授权代表签字盖章后生效。</w:t>
      </w:r>
    </w:p>
    <w:p>
      <w:pPr>
        <w:ind w:firstLine="560"/>
        <w:jc w:val="both"/>
      </w:pPr>
      <w:r>
        <w:rPr>
          <w:sz w:val="28"/>
        </w:rPr>
        <w:t>13.</w:t>
      </w:r>
      <w:r>
        <w:rPr>
          <w:sz w:val="28"/>
        </w:rPr>
        <w:t>2本合同正本壹式肆份，甲乙双方各执贰份。</w:t>
      </w:r>
    </w:p>
    <w:p>
      <w:pPr>
        <w:ind w:firstLine="560"/>
        <w:jc w:val="both"/>
      </w:pPr>
      <w:r>
        <w:rPr>
          <w:sz w:val="28"/>
        </w:rPr>
        <w:t>13.</w:t>
      </w:r>
      <w:r>
        <w:rPr>
          <w:sz w:val="28"/>
        </w:rPr>
        <w:t>3</w:t>
      </w:r>
      <w:r>
        <w:rPr>
          <w:sz w:val="21"/>
        </w:rPr>
        <w:t xml:space="preserve"> </w:t>
      </w:r>
      <w:r>
        <w:rPr>
          <w:sz w:val="28"/>
        </w:rPr>
        <w:t>本合同未尽事宜，由双方协商处理。</w:t>
      </w:r>
    </w:p>
    <w:p>
      <w:pPr>
        <w:ind w:firstLine="1680"/>
        <w:jc w:val="both"/>
      </w:pPr>
      <w:r>
        <w:rPr>
          <w:color w:val="000000"/>
          <w:sz w:val="28"/>
        </w:rPr>
        <w:t>（以下为签字页，无正文）</w:t>
      </w:r>
    </w:p>
    <w:p>
      <w:pPr>
        <w:jc w:val="both"/>
      </w:pPr>
      <w:r>
        <w:rPr>
          <w:color w:val="000000"/>
          <w:sz w:val="28"/>
        </w:rPr>
        <w:t>甲方：</w:t>
      </w:r>
      <w:r>
        <w:rPr>
          <w:color w:val="000000"/>
          <w:sz w:val="28"/>
        </w:rPr>
        <w:t xml:space="preserve">                             </w:t>
      </w:r>
      <w:r>
        <w:rPr>
          <w:color w:val="000000"/>
          <w:sz w:val="28"/>
        </w:rPr>
        <w:t>乙方：</w:t>
      </w:r>
    </w:p>
    <w:p>
      <w:pPr>
        <w:jc w:val="both"/>
      </w:pPr>
      <w:r>
        <w:rPr>
          <w:sz w:val="28"/>
        </w:rPr>
        <w:t>法定代表人</w:t>
      </w:r>
      <w:r>
        <w:rPr>
          <w:color w:val="000000"/>
          <w:sz w:val="28"/>
        </w:rPr>
        <w:t>：</w:t>
      </w:r>
      <w:r>
        <w:rPr>
          <w:color w:val="000000"/>
          <w:sz w:val="28"/>
        </w:rPr>
        <w:t xml:space="preserve">                       </w:t>
      </w:r>
      <w:r>
        <w:rPr>
          <w:sz w:val="28"/>
        </w:rPr>
        <w:t>法定代表人</w:t>
      </w:r>
      <w:r>
        <w:rPr>
          <w:color w:val="000000"/>
          <w:sz w:val="28"/>
        </w:rPr>
        <w:t>：</w:t>
      </w:r>
    </w:p>
    <w:p>
      <w:pPr>
        <w:jc w:val="both"/>
      </w:pPr>
      <w:r>
        <w:rPr>
          <w:color w:val="000000"/>
          <w:sz w:val="28"/>
        </w:rPr>
        <w:t>地</w:t>
      </w:r>
      <w:r>
        <w:rPr>
          <w:color w:val="000000"/>
          <w:sz w:val="28"/>
        </w:rPr>
        <w:t xml:space="preserve">   </w:t>
      </w:r>
      <w:r>
        <w:rPr>
          <w:color w:val="000000"/>
          <w:sz w:val="28"/>
        </w:rPr>
        <w:t>址：</w:t>
      </w:r>
      <w:r>
        <w:rPr>
          <w:sz w:val="28"/>
        </w:rPr>
        <w:t>中山市西区康欣路</w:t>
      </w:r>
      <w:r>
        <w:rPr>
          <w:sz w:val="28"/>
        </w:rPr>
        <w:t>3号</w:t>
      </w:r>
      <w:r>
        <w:rPr>
          <w:color w:val="000000"/>
          <w:sz w:val="28"/>
        </w:rPr>
        <w:t xml:space="preserve">      </w:t>
      </w:r>
      <w:r>
        <w:rPr>
          <w:color w:val="000000"/>
          <w:sz w:val="28"/>
        </w:rPr>
        <w:t>地</w:t>
      </w:r>
      <w:r>
        <w:rPr>
          <w:color w:val="000000"/>
          <w:sz w:val="28"/>
        </w:rPr>
        <w:t xml:space="preserve">   </w:t>
      </w:r>
      <w:r>
        <w:rPr>
          <w:color w:val="000000"/>
          <w:sz w:val="28"/>
        </w:rPr>
        <w:t>址：</w:t>
      </w:r>
    </w:p>
    <w:p>
      <w:pPr>
        <w:jc w:val="both"/>
      </w:pPr>
      <w:r>
        <w:rPr>
          <w:color w:val="000000"/>
          <w:sz w:val="28"/>
        </w:rPr>
        <w:t>电</w:t>
      </w:r>
      <w:r>
        <w:rPr>
          <w:color w:val="000000"/>
          <w:sz w:val="28"/>
        </w:rPr>
        <w:t xml:space="preserve">   </w:t>
      </w:r>
      <w:r>
        <w:rPr>
          <w:color w:val="000000"/>
          <w:sz w:val="28"/>
        </w:rPr>
        <w:t>话：</w:t>
      </w:r>
      <w:r>
        <w:rPr>
          <w:sz w:val="28"/>
        </w:rPr>
        <w:t>0760-89980328</w:t>
      </w:r>
      <w:r>
        <w:rPr>
          <w:color w:val="000000"/>
          <w:sz w:val="28"/>
        </w:rPr>
        <w:t xml:space="preserve">             </w:t>
      </w:r>
      <w:r>
        <w:rPr>
          <w:color w:val="000000"/>
          <w:sz w:val="28"/>
        </w:rPr>
        <w:t>电</w:t>
      </w:r>
      <w:r>
        <w:rPr>
          <w:color w:val="000000"/>
          <w:sz w:val="28"/>
        </w:rPr>
        <w:t xml:space="preserve">   </w:t>
      </w:r>
      <w:r>
        <w:rPr>
          <w:color w:val="000000"/>
          <w:sz w:val="28"/>
        </w:rPr>
        <w:t>话：</w:t>
      </w:r>
    </w:p>
    <w:p>
      <w:pPr>
        <w:jc w:val="both"/>
      </w:pPr>
      <w:r>
        <w:rPr>
          <w:color w:val="000000"/>
          <w:sz w:val="28"/>
        </w:rPr>
        <w:t>签约时间：年</w:t>
      </w:r>
      <w:r>
        <w:rPr>
          <w:color w:val="000000"/>
          <w:sz w:val="28"/>
        </w:rPr>
        <w:t xml:space="preserve">  </w:t>
      </w:r>
      <w:r>
        <w:rPr>
          <w:color w:val="000000"/>
          <w:sz w:val="28"/>
        </w:rPr>
        <w:t>月</w:t>
      </w:r>
      <w:r>
        <w:rPr>
          <w:color w:val="000000"/>
          <w:sz w:val="28"/>
        </w:rPr>
        <w:t xml:space="preserve"> </w:t>
      </w:r>
      <w:r>
        <w:rPr>
          <w:color w:val="000000"/>
          <w:sz w:val="28"/>
        </w:rPr>
        <w:t>日</w:t>
      </w:r>
    </w:p>
    <w:p/>
    <w:p>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442000-2024-00585</w:t>
      </w:r>
    </w:p>
    <w:p>
      <w:pPr>
        <w:jc w:val="center"/>
      </w:pPr>
      <w:r>
        <w:rPr>
          <w:b/>
          <w:sz w:val="24"/>
        </w:rPr>
        <w:t>采购项目编号：</w:t>
      </w:r>
      <w:r>
        <w:rPr>
          <w:b/>
          <w:sz w:val="24"/>
        </w:rPr>
        <w:t>442000-2024-00585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中山市中医院飞利浦CT维保及IMR显微技术升级项目</w:t>
      </w:r>
      <w:r>
        <w:rPr>
          <w:u w:val="single"/>
        </w:rPr>
        <w:t>”</w:t>
      </w:r>
      <w:r>
        <w:rPr/>
        <w:t>项目的招标[采购项目编号为：</w:t>
      </w:r>
      <w:r>
        <w:rPr>
          <w:u w:val="single"/>
        </w:rPr>
        <w:t>442000-2024-00585</w:t>
      </w:r>
      <w:r>
        <w:rPr/>
        <w:t>]，我方愿参与投标。</w:t>
      </w:r>
    </w:p>
    <w:p>
      <w:pPr>
        <w:ind w:firstLine="480"/>
      </w:pPr>
      <w:r>
        <w:rPr/>
        <w:t>我方确认收到贵方提供的</w:t>
      </w:r>
      <w:r>
        <w:rPr>
          <w:u w:val="single"/>
        </w:rPr>
        <w:t>“</w:t>
      </w:r>
      <w:r>
        <w:rPr>
          <w:u w:val="single"/>
        </w:rPr>
        <w:t>中山市中医院飞利浦CT维保及IMR显微技术升级项目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中山市中医院飞利浦CT维保及IMR显微技术升级项目</w:t>
      </w:r>
      <w:r>
        <w:rPr/>
        <w:t>”项目采购[采购项目编号为</w:t>
      </w:r>
      <w:r>
        <w:rPr/>
        <w:t>442000-2024-00585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中山市中医院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中山市中医院飞利浦CT维保及IMR显微技术升级项目</w:t>
      </w:r>
      <w:r>
        <w:rPr/>
        <w:t>招标中获中标（采购项目编号：</w:t>
      </w:r>
      <w:r>
        <w:rPr/>
        <w:t>442000-2024-00585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中山市中医院飞利浦CT维保及IMR显微技术升级项目</w:t>
      </w:r>
      <w:r>
        <w:rPr/>
        <w:t>”项目（采购项目编号：</w:t>
      </w:r>
      <w:r>
        <w:rPr/>
        <w:t>442000-2024-00585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