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442000-2024-00017</w:t>
      </w:r>
    </w:p>
    <w:p>
      <w:pPr>
        <w:jc w:val="center"/>
      </w:pPr>
      <w:r>
        <w:rPr>
          <w:b/>
          <w:sz w:val="24"/>
        </w:rPr>
        <w:t>采购项目编号：</w:t>
      </w:r>
      <w:r>
        <w:rPr>
          <w:b/>
          <w:sz w:val="24"/>
        </w:rPr>
        <w:t>442000-2024-00017</w:t>
      </w:r>
    </w:p>
    <w:p>
      <w:pPr>
        <w:jc w:val="center"/>
      </w:pPr>
      <w:r>
        <w:rPr>
          <w:b/>
          <w:sz w:val="24"/>
        </w:rPr>
        <w:t>项目名称：</w:t>
      </w:r>
      <w:r>
        <w:rPr>
          <w:b/>
          <w:sz w:val="24"/>
        </w:rPr>
        <w:t>中山市博爱医院手术显微镜采购项目</w:t>
      </w:r>
    </w:p>
    <w:p>
      <w:pPr>
        <w:jc w:val="center"/>
      </w:pPr>
      <w:r>
        <w:rPr>
          <w:b/>
          <w:sz w:val="24"/>
        </w:rPr>
        <w:t>采购人：</w:t>
      </w:r>
      <w:r>
        <w:rPr>
          <w:b/>
          <w:sz w:val="24"/>
        </w:rPr>
        <w:t>中山市博爱医院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中山市博爱医院</w:t>
      </w:r>
      <w:r>
        <w:rPr/>
        <w:t>的委托，采用</w:t>
      </w:r>
      <w:r>
        <w:rPr/>
        <w:t>公开招标</w:t>
      </w:r>
      <w:r>
        <w:rPr/>
        <w:t>方式组织采购</w:t>
      </w:r>
      <w:r>
        <w:rPr/>
        <w:t>中山市博爱医院手术显微镜采购项目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中山市博爱医院手术显微镜采购项目</w:t>
      </w:r>
    </w:p>
    <w:p>
      <w:pPr>
        <w:ind w:firstLine="480"/>
      </w:pPr>
      <w:r>
        <w:rPr/>
        <w:t>采购计划编号：</w:t>
      </w:r>
      <w:r>
        <w:rPr/>
        <w:t>442000-2024-00017</w:t>
      </w:r>
    </w:p>
    <w:p>
      <w:pPr>
        <w:ind w:firstLine="480"/>
      </w:pPr>
      <w:r>
        <w:rPr/>
        <w:t>采购项目编号：</w:t>
      </w:r>
      <w:r>
        <w:rPr/>
        <w:t>442000-2024-00017</w:t>
      </w:r>
    </w:p>
    <w:p>
      <w:pPr>
        <w:ind w:firstLine="480"/>
      </w:pPr>
      <w:r>
        <w:rPr/>
        <w:t>采购方式：</w:t>
      </w:r>
      <w:r>
        <w:rPr/>
        <w:t>公开招标</w:t>
      </w:r>
    </w:p>
    <w:p>
      <w:pPr>
        <w:ind w:firstLine="480"/>
      </w:pPr>
      <w:r>
        <w:rPr/>
        <w:t>预算金额：</w:t>
      </w:r>
      <w:r>
        <w:rPr/>
        <w:t>1,195,000.00</w:t>
      </w:r>
      <w:r>
        <w:rPr/>
        <w:t>元</w:t>
      </w:r>
    </w:p>
    <w:p>
      <w:r>
        <w:rPr>
          <w:b/>
          <w:sz w:val="24"/>
        </w:rPr>
        <w:t>2.项目内容及需求情况（采购项目技术规格、参数及要求）</w:t>
      </w:r>
    </w:p>
    <w:p>
      <w:pPr>
        <w:ind w:firstLine="480"/>
      </w:pPr>
    </w:p>
    <w:p/>
    <w:p>
      <w:r>
        <w:rPr/>
        <w:t>采购包1(手术显微镜):</w:t>
      </w:r>
    </w:p>
    <w:p>
      <w:r>
        <w:rPr/>
        <w:t>采购包预算金额：1,195,000.00元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医用光学仪器</w:t>
            </w:r>
          </w:p>
        </w:tc>
        <w:tc>
          <w:tcPr>
            <w:tcW w:type="dxa" w:w="2136"/>
          </w:tcPr>
          <w:p>
            <w:r>
              <w:rPr/>
              <w:t>手术显微镜</w:t>
            </w:r>
          </w:p>
        </w:tc>
        <w:tc>
          <w:tcPr>
            <w:tcW w:type="dxa" w:w="1187"/>
          </w:tcPr>
          <w:p>
            <w:r>
              <w:rPr/>
              <w:t>1.00(套)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合同履行期限：签订合同后45天内完成安装调试。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采购包1（手术显微镜）：</w:t>
      </w:r>
      <w:r>
        <w:rPr/>
        <w:t>本项目不专门面向中小企业采购。</w:t>
      </w:r>
    </w:p>
    <w:p/>
    <w:p>
      <w:r>
        <w:rPr>
          <w:b/>
          <w:sz w:val="24"/>
        </w:rPr>
        <w:t>3.本项目特定的资格要求：</w:t>
      </w:r>
    </w:p>
    <w:p>
      <w:pPr>
        <w:ind w:firstLine="480"/>
      </w:pPr>
    </w:p>
    <w:p/>
    <w:p>
      <w:r>
        <w:rPr/>
        <w:t>采购包1（手术显微镜）：</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中山市博爱医院</w:t>
      </w:r>
    </w:p>
    <w:p>
      <w:pPr>
        <w:ind w:firstLine="480"/>
      </w:pPr>
      <w:r>
        <w:rPr/>
        <w:t>地址：</w:t>
      </w:r>
      <w:r>
        <w:rPr/>
        <w:t>城桂路6号</w:t>
      </w:r>
    </w:p>
    <w:p>
      <w:pPr>
        <w:ind w:firstLine="480"/>
      </w:pPr>
      <w:r>
        <w:rPr/>
        <w:t>联系方式：</w:t>
      </w:r>
      <w:r>
        <w:rPr/>
        <w:t>0760-88776210</w:t>
      </w:r>
    </w:p>
    <w:p>
      <w:r>
        <w:rPr>
          <w:b/>
          <w:sz w:val="24"/>
        </w:rPr>
        <w:t>2.采购代理机构信息</w:t>
      </w:r>
    </w:p>
    <w:p>
      <w:pPr>
        <w:ind w:firstLine="480"/>
      </w:pPr>
      <w:r>
        <w:rPr/>
        <w:t>名称：</w:t>
      </w:r>
      <w:r>
        <w:rPr/>
        <w:t>智林招标（广东）有限公司</w:t>
      </w:r>
    </w:p>
    <w:p>
      <w:pPr>
        <w:ind w:firstLine="480"/>
      </w:pPr>
      <w:r>
        <w:rPr/>
        <w:t>地址：</w:t>
      </w:r>
      <w:r>
        <w:rPr/>
        <w:t>广东省中山市石岐区东明北路18号206卡（之十一）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项目名称：中山市博爱医院手术显微镜采购项目</w:t>
      </w:r>
    </w:p>
    <w:p>
      <w:pPr>
        <w:jc w:val="both"/>
      </w:pPr>
      <w:r>
        <w:rPr>
          <w:sz w:val="21"/>
        </w:rPr>
        <w:t>2.</w:t>
      </w:r>
      <w:r>
        <w:rPr>
          <w:sz w:val="21"/>
        </w:rPr>
        <w:t>采购计划编号：</w:t>
      </w:r>
      <w:r>
        <w:rPr>
          <w:sz w:val="21"/>
        </w:rPr>
        <w:t>442000-2024-00017</w:t>
      </w:r>
      <w:r>
        <w:rPr>
          <w:sz w:val="21"/>
        </w:rPr>
        <w:t xml:space="preserve">       </w:t>
      </w:r>
    </w:p>
    <w:p>
      <w:pPr>
        <w:jc w:val="both"/>
      </w:pPr>
      <w:r>
        <w:rPr>
          <w:sz w:val="21"/>
        </w:rPr>
        <w:t>3.</w:t>
      </w:r>
      <w:r>
        <w:rPr>
          <w:sz w:val="21"/>
        </w:rPr>
        <w:t>采购项目编号：</w:t>
      </w:r>
      <w:r>
        <w:rPr>
          <w:sz w:val="21"/>
        </w:rPr>
        <w:t>442000-2024-00017</w:t>
      </w:r>
    </w:p>
    <w:p>
      <w:pPr>
        <w:jc w:val="both"/>
      </w:pPr>
      <w:r>
        <w:rPr>
          <w:sz w:val="21"/>
        </w:rPr>
        <w:t>4.</w:t>
      </w:r>
      <w:r>
        <w:rPr>
          <w:sz w:val="21"/>
        </w:rPr>
        <w:t>采购方式：公开招标</w:t>
      </w:r>
    </w:p>
    <w:p>
      <w:pPr>
        <w:jc w:val="both"/>
      </w:pPr>
      <w:r>
        <w:rPr>
          <w:sz w:val="21"/>
        </w:rPr>
        <w:t>5.</w:t>
      </w:r>
      <w:r>
        <w:rPr>
          <w:sz w:val="21"/>
        </w:rPr>
        <w:t>投标最高限价：</w:t>
      </w:r>
      <w:r>
        <w:rPr>
          <w:sz w:val="21"/>
        </w:rPr>
        <w:t>1,195,000.00</w:t>
      </w:r>
      <w:r>
        <w:rPr>
          <w:sz w:val="21"/>
        </w:rPr>
        <w:t>元</w:t>
      </w:r>
    </w:p>
    <w:p>
      <w:pPr>
        <w:jc w:val="both"/>
      </w:pPr>
      <w:r>
        <w:rPr>
          <w:sz w:val="21"/>
        </w:rPr>
        <w:t>6.</w:t>
      </w:r>
      <w:r>
        <w:rPr>
          <w:sz w:val="21"/>
        </w:rPr>
        <w:t>本项目不属于专门面向中小企业项目。</w:t>
      </w:r>
    </w:p>
    <w:p>
      <w:pPr>
        <w:jc w:val="both"/>
      </w:pPr>
      <w:r>
        <w:rPr>
          <w:sz w:val="21"/>
        </w:rPr>
        <w:t>7.</w:t>
      </w:r>
      <w:r>
        <w:rPr>
          <w:sz w:val="21"/>
        </w:rPr>
        <w:t>采购标的对应的中小企业划分标准所属行业为：工业。</w:t>
      </w:r>
    </w:p>
    <w:p>
      <w:pPr>
        <w:jc w:val="both"/>
      </w:pPr>
      <w:r>
        <w:rPr>
          <w:sz w:val="21"/>
        </w:rPr>
        <w:t>8.</w:t>
      </w:r>
      <w:r>
        <w:rPr>
          <w:sz w:val="21"/>
        </w:rPr>
        <w:t>本采购包不接受联合体投标。</w:t>
      </w:r>
    </w:p>
    <w:p>
      <w:pPr>
        <w:jc w:val="both"/>
      </w:pPr>
      <w:r>
        <w:rPr>
          <w:sz w:val="21"/>
        </w:rPr>
        <w:t>9.</w:t>
      </w:r>
      <w:r>
        <w:rPr>
          <w:sz w:val="21"/>
        </w:rPr>
        <w:t>中标人不得以任何方式转包本项目。</w:t>
      </w:r>
    </w:p>
    <w:p>
      <w:pPr>
        <w:jc w:val="both"/>
      </w:pPr>
      <w:r>
        <w:rPr>
          <w:sz w:val="21"/>
        </w:rPr>
        <w:t>10.</w:t>
      </w:r>
      <w:r>
        <w:rPr>
          <w:sz w:val="21"/>
        </w:rPr>
        <w:t>合同履行期限：</w:t>
      </w:r>
      <w:r>
        <w:rPr>
          <w:sz w:val="21"/>
        </w:rPr>
        <w:t>签订合同后45天内完成安装调试。</w:t>
      </w:r>
    </w:p>
    <w:p>
      <w:pPr>
        <w:jc w:val="left"/>
      </w:pPr>
      <w:r>
        <w:rPr>
          <w:sz w:val="21"/>
        </w:rPr>
        <w:t>11.</w:t>
      </w:r>
      <w:r>
        <w:rPr>
          <w:sz w:val="21"/>
        </w:rPr>
        <w:t>根据《</w:t>
      </w:r>
      <w:r>
        <w:rPr>
          <w:sz w:val="21"/>
        </w:rPr>
        <w:t>2022</w:t>
      </w:r>
      <w:r>
        <w:rPr>
          <w:sz w:val="21"/>
        </w:rPr>
        <w:t>年省级卫生健康机构进口产品目录清单》</w:t>
      </w:r>
      <w:r>
        <w:rPr>
          <w:sz w:val="21"/>
        </w:rPr>
        <w:t>,</w:t>
      </w:r>
      <w:r>
        <w:rPr>
          <w:sz w:val="21"/>
        </w:rPr>
        <w:t>本项目拟采购设备：手术显微镜，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sz w:val="21"/>
        </w:rPr>
        <w:t>12.</w:t>
      </w:r>
      <w:r>
        <w:rPr>
          <w:sz w:val="21"/>
        </w:rPr>
        <w:t>招标文件中凡有</w:t>
      </w:r>
      <w:r>
        <w:rPr>
          <w:sz w:val="21"/>
        </w:rPr>
        <w:t>“★”</w:t>
      </w:r>
      <w:r>
        <w:rPr>
          <w:sz w:val="21"/>
        </w:rPr>
        <w:t>标识的内容条款为关键条款，投标供应商必须对此作出回答并完全满足这些要求不可以出现任何负偏离，对这些关键条款的任何负偏离将视为无效投标。加注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jc w:val="left"/>
      </w:pPr>
      <w:r>
        <w:rPr>
          <w:sz w:val="21"/>
        </w:rPr>
        <w:t>13.</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14.</w:t>
      </w:r>
      <w:r>
        <w:rPr>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sz w:val="21"/>
        </w:rPr>
        <w:t>15.</w:t>
      </w:r>
      <w:r>
        <w:rPr>
          <w:sz w:val="21"/>
        </w:rPr>
        <w:t>本项目星号条款汇总表：</w:t>
      </w: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66"/>
        <w:gridCol w:w="2433"/>
        <w:gridCol w:w="5107"/>
      </w:tblGrid>
      <w:tr>
        <w:tc>
          <w:tcPr>
            <w:tcW w:type="dxa" w:w="76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433"/>
            <w:tcBorders>
              <w:top w:val="single" w:color="000000" w:sz="4"/>
              <w:left w:val="none" w:color="000000" w:sz="4"/>
              <w:bottom w:val="single" w:color="000000" w:sz="4"/>
              <w:right w:val="single" w:color="000000" w:sz="4"/>
            </w:tcBorders>
            <w:vAlign w:val="top"/>
          </w:tcPr>
          <w:p>
            <w:pPr>
              <w:jc w:val="center"/>
            </w:pPr>
            <w:r>
              <w:rPr>
                <w:sz w:val="21"/>
              </w:rPr>
              <w:t>所属部分</w:t>
            </w:r>
          </w:p>
        </w:tc>
        <w:tc>
          <w:tcPr>
            <w:tcW w:type="dxa" w:w="5107"/>
            <w:tcBorders>
              <w:top w:val="single" w:color="000000" w:sz="4"/>
              <w:left w:val="none" w:color="000000" w:sz="4"/>
              <w:bottom w:val="single" w:color="000000" w:sz="4"/>
              <w:right w:val="single" w:color="000000" w:sz="4"/>
            </w:tcBorders>
            <w:vAlign w:val="top"/>
          </w:tcPr>
          <w:p>
            <w:pPr>
              <w:jc w:val="center"/>
            </w:pPr>
            <w:r>
              <w:rPr>
                <w:sz w:val="21"/>
              </w:rPr>
              <w:t>内容</w:t>
            </w: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付款方式</w:t>
            </w:r>
          </w:p>
        </w:tc>
        <w:tc>
          <w:tcPr>
            <w:tcW w:type="dxa" w:w="5107"/>
            <w:tcBorders>
              <w:top w:val="none" w:color="000000" w:sz="4"/>
              <w:left w:val="none" w:color="000000" w:sz="4"/>
              <w:bottom w:val="single" w:color="000000" w:sz="4"/>
              <w:right w:val="single" w:color="000000" w:sz="4"/>
            </w:tcBorders>
            <w:vAlign w:val="top"/>
          </w:tcPr>
          <w:p>
            <w:pPr>
              <w:jc w:val="both"/>
            </w:pPr>
            <w:r>
              <w:rPr>
                <w:sz w:val="21"/>
              </w:rPr>
              <w:t>★</w:t>
            </w:r>
            <w:r>
              <w:rPr>
                <w:sz w:val="21"/>
              </w:rPr>
              <w:t>合同设备到采购人指定地点交付并完成安装，验收合格后</w:t>
            </w:r>
            <w:r>
              <w:rPr>
                <w:sz w:val="21"/>
              </w:rPr>
              <w:t>6</w:t>
            </w:r>
            <w:r>
              <w:rPr>
                <w:sz w:val="21"/>
              </w:rPr>
              <w:t>个月内（如供应商属中小企业为</w:t>
            </w:r>
            <w:r>
              <w:rPr>
                <w:sz w:val="21"/>
              </w:rPr>
              <w:t>60</w:t>
            </w:r>
            <w:r>
              <w:rPr>
                <w:sz w:val="21"/>
              </w:rPr>
              <w:t>日），中标人向采购人提交履约保证金之后，采购人向中标人支付</w:t>
            </w:r>
            <w:r>
              <w:rPr>
                <w:sz w:val="21"/>
              </w:rPr>
              <w:t>100%</w:t>
            </w:r>
            <w:r>
              <w:rPr>
                <w:sz w:val="21"/>
              </w:rPr>
              <w:t>合同款项。 说明：</w:t>
            </w:r>
            <w:r>
              <w:rPr>
                <w:sz w:val="21"/>
              </w:rPr>
              <w:t>1.</w:t>
            </w:r>
            <w:r>
              <w:rPr>
                <w:sz w:val="21"/>
              </w:rPr>
              <w:t>本合同的每笔款项均以人民币通过银行转账方式结算，采购人凭以下资料申请款项支付：</w:t>
            </w:r>
            <w:r>
              <w:rPr>
                <w:sz w:val="21"/>
              </w:rPr>
              <w:t>①</w:t>
            </w:r>
            <w:r>
              <w:rPr>
                <w:sz w:val="21"/>
              </w:rPr>
              <w:t>合同复印件；</w:t>
            </w:r>
            <w:r>
              <w:rPr>
                <w:sz w:val="21"/>
              </w:rPr>
              <w:t>②</w:t>
            </w:r>
            <w:r>
              <w:rPr>
                <w:sz w:val="21"/>
              </w:rPr>
              <w:t>验收调试合格报告；</w:t>
            </w:r>
            <w:r>
              <w:rPr>
                <w:sz w:val="21"/>
              </w:rPr>
              <w:t>③</w:t>
            </w:r>
            <w:r>
              <w:rPr>
                <w:sz w:val="21"/>
              </w:rPr>
              <w:t>中标人开具对应款项的正规全额发票和对应款项收据。</w:t>
            </w: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履约保证金</w:t>
            </w:r>
          </w:p>
        </w:tc>
        <w:tc>
          <w:tcPr>
            <w:tcW w:type="dxa" w:w="5107"/>
            <w:tcBorders>
              <w:top w:val="none" w:color="000000" w:sz="4"/>
              <w:left w:val="none" w:color="000000" w:sz="4"/>
              <w:bottom w:val="single" w:color="000000" w:sz="4"/>
              <w:right w:val="single" w:color="000000" w:sz="4"/>
            </w:tcBorders>
            <w:vAlign w:val="top"/>
          </w:tcPr>
          <w:p>
            <w:pPr>
              <w:jc w:val="both"/>
            </w:pPr>
            <w:r>
              <w:rPr>
                <w:sz w:val="21"/>
              </w:rPr>
              <w:t>★</w:t>
            </w:r>
            <w:r>
              <w:rPr>
                <w:sz w:val="21"/>
              </w:rPr>
              <w:t>采购人在支付货款前</w:t>
            </w:r>
            <w:r>
              <w:rPr>
                <w:sz w:val="21"/>
              </w:rPr>
              <w:t>需</w:t>
            </w:r>
            <w:r>
              <w:rPr>
                <w:sz w:val="21"/>
              </w:rPr>
              <w:t>收到中标人合同总额</w:t>
            </w:r>
            <w:r>
              <w:rPr>
                <w:sz w:val="21"/>
              </w:rPr>
              <w:t>5%</w:t>
            </w:r>
            <w:r>
              <w:rPr>
                <w:sz w:val="21"/>
              </w:rPr>
              <w:t>的履约保证金或银行保函；验收合格两年后无履约缺陷的一次性无息付清。</w:t>
            </w:r>
            <w:r>
              <w:rPr>
                <w:color w:val="000000"/>
                <w:sz w:val="21"/>
              </w:rPr>
              <w:t>履约保证金可以以履约保函（保险）形式提供，目前</w:t>
            </w:r>
            <w:r>
              <w:rPr>
                <w:color w:val="000000"/>
                <w:sz w:val="21"/>
              </w:rPr>
              <w:t>"</w:t>
            </w:r>
            <w:r>
              <w:rPr>
                <w:color w:val="000000"/>
                <w:sz w:val="21"/>
              </w:rPr>
              <w:t>广东政府采购智慧云平</w:t>
            </w:r>
            <w:r>
              <w:rPr>
                <w:color w:val="000000"/>
                <w:sz w:val="21"/>
              </w:rPr>
              <w:t>台金融服务中心</w:t>
            </w:r>
            <w:r>
              <w:rPr>
                <w:color w:val="000000"/>
                <w:sz w:val="21"/>
              </w:rPr>
              <w:t>(https://gdgpo.czt.gd.gov.cn/zcdservice/zcd/guangdon</w:t>
            </w:r>
            <w:r>
              <w:rPr>
                <w:color w:val="000000"/>
                <w:sz w:val="21"/>
              </w:rPr>
              <w:t>g/)</w:t>
            </w:r>
            <w:r>
              <w:rPr>
                <w:color w:val="000000"/>
                <w:sz w:val="21"/>
              </w:rPr>
              <w:t>已实现电子履约保函（保险）在线办理功能，有意愿供应商可自行办理提</w:t>
            </w:r>
            <w:r>
              <w:rPr>
                <w:color w:val="000000"/>
                <w:sz w:val="21"/>
              </w:rPr>
              <w:t>供。</w:t>
            </w:r>
          </w:p>
          <w:p>
            <w:pPr>
              <w:jc w:val="both"/>
            </w:pP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总体要求</w:t>
            </w:r>
          </w:p>
        </w:tc>
        <w:tc>
          <w:tcPr>
            <w:tcW w:type="dxa" w:w="5107"/>
            <w:tcBorders>
              <w:top w:val="none" w:color="000000" w:sz="4"/>
              <w:left w:val="none" w:color="000000" w:sz="4"/>
              <w:bottom w:val="single" w:color="000000" w:sz="4"/>
              <w:right w:val="single" w:color="000000" w:sz="4"/>
            </w:tcBorders>
            <w:vAlign w:val="top"/>
          </w:tcPr>
          <w:p>
            <w:pPr>
              <w:jc w:val="both"/>
            </w:pPr>
            <w:r>
              <w:rPr>
                <w:sz w:val="21"/>
              </w:rPr>
              <w:t>★</w:t>
            </w:r>
            <w:r>
              <w:rPr>
                <w:sz w:val="21"/>
              </w:rPr>
              <w:t>产品的生产日期必须在交付日期</w:t>
            </w:r>
            <w:r>
              <w:rPr>
                <w:sz w:val="21"/>
              </w:rPr>
              <w:t>12</w:t>
            </w:r>
            <w:r>
              <w:rPr>
                <w:sz w:val="21"/>
              </w:rPr>
              <w:t>个月内。</w:t>
            </w: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报价要求</w:t>
            </w:r>
          </w:p>
        </w:tc>
        <w:tc>
          <w:tcPr>
            <w:tcW w:type="dxa" w:w="5107"/>
            <w:tcBorders>
              <w:top w:val="none" w:color="000000" w:sz="4"/>
              <w:left w:val="none" w:color="000000" w:sz="4"/>
              <w:bottom w:val="single" w:color="000000" w:sz="4"/>
              <w:right w:val="single" w:color="000000" w:sz="4"/>
            </w:tcBorders>
            <w:vAlign w:val="top"/>
          </w:tcPr>
          <w:p>
            <w:pPr>
              <w:jc w:val="both"/>
            </w:pPr>
            <w:r>
              <w:rPr>
                <w:sz w:val="21"/>
              </w:rPr>
              <w:t>★</w:t>
            </w:r>
            <w:r>
              <w:rPr>
                <w:sz w:val="21"/>
              </w:rPr>
              <w:t>投标人所投产品应能实现与医院现有系统如</w:t>
            </w:r>
            <w:r>
              <w:rPr>
                <w:sz w:val="21"/>
              </w:rPr>
              <w:t>HIS</w:t>
            </w:r>
            <w:r>
              <w:rPr>
                <w:sz w:val="21"/>
              </w:rPr>
              <w:t>系统、</w:t>
            </w:r>
            <w:r>
              <w:rPr>
                <w:sz w:val="21"/>
              </w:rPr>
              <w:t>LIS</w:t>
            </w:r>
            <w:r>
              <w:rPr>
                <w:sz w:val="21"/>
              </w:rPr>
              <w:t>系统、</w:t>
            </w:r>
            <w:r>
              <w:rPr>
                <w:sz w:val="21"/>
              </w:rPr>
              <w:t>PACS</w:t>
            </w:r>
            <w:r>
              <w:rPr>
                <w:sz w:val="21"/>
              </w:rPr>
              <w:t>等系统进行对接（具体对接的需求由采购人根据医院实际情况而定），投标产品端的接口及对接所产生的费用由供应商承担（即免费开放医疗设备端接口），采购人不额外支付合同总价之外的一切费用。</w:t>
            </w: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保修期</w:t>
            </w:r>
          </w:p>
        </w:tc>
        <w:tc>
          <w:tcPr>
            <w:tcW w:type="dxa" w:w="5107"/>
            <w:tcBorders>
              <w:top w:val="none" w:color="000000" w:sz="4"/>
              <w:left w:val="none" w:color="000000" w:sz="4"/>
              <w:bottom w:val="single" w:color="000000" w:sz="4"/>
              <w:right w:val="single" w:color="000000" w:sz="4"/>
            </w:tcBorders>
            <w:vAlign w:val="top"/>
          </w:tcPr>
          <w:p>
            <w:pPr>
              <w:jc w:val="both"/>
            </w:pPr>
            <w:r>
              <w:rPr>
                <w:sz w:val="21"/>
              </w:rPr>
              <w:t>★4.1.</w:t>
            </w:r>
            <w:r>
              <w:rPr>
                <w:sz w:val="21"/>
              </w:rPr>
              <w:t>设备安装调试验收合格之日起，整机保修期不少于</w:t>
            </w:r>
            <w:r>
              <w:rPr>
                <w:sz w:val="21"/>
              </w:rPr>
              <w:t>2</w:t>
            </w:r>
            <w:r>
              <w:rPr>
                <w:sz w:val="21"/>
              </w:rPr>
              <w:t>年。</w:t>
            </w:r>
          </w:p>
        </w:tc>
      </w:tr>
      <w:tr>
        <w:tc>
          <w:tcPr>
            <w:tcW w:type="dxa" w:w="76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433"/>
            <w:tcBorders>
              <w:top w:val="none" w:color="000000" w:sz="4"/>
              <w:left w:val="none" w:color="000000" w:sz="4"/>
              <w:bottom w:val="single" w:color="000000" w:sz="4"/>
              <w:right w:val="single" w:color="000000" w:sz="4"/>
            </w:tcBorders>
            <w:vAlign w:val="top"/>
          </w:tcPr>
          <w:p>
            <w:pPr>
              <w:jc w:val="center"/>
            </w:pPr>
            <w:r>
              <w:rPr>
                <w:sz w:val="21"/>
              </w:rPr>
              <w:t>具体技术</w:t>
            </w:r>
            <w:r>
              <w:rPr>
                <w:sz w:val="21"/>
              </w:rPr>
              <w:t>(</w:t>
            </w:r>
            <w:r>
              <w:rPr>
                <w:sz w:val="21"/>
              </w:rPr>
              <w:t>参数</w:t>
            </w:r>
            <w:r>
              <w:rPr>
                <w:sz w:val="21"/>
              </w:rPr>
              <w:t>)</w:t>
            </w:r>
            <w:r>
              <w:rPr>
                <w:sz w:val="21"/>
              </w:rPr>
              <w:t>要求</w:t>
            </w:r>
          </w:p>
        </w:tc>
        <w:tc>
          <w:tcPr>
            <w:tcW w:type="dxa" w:w="5107"/>
            <w:tcBorders>
              <w:top w:val="none" w:color="000000" w:sz="4"/>
              <w:left w:val="none" w:color="000000" w:sz="4"/>
              <w:bottom w:val="single" w:color="000000" w:sz="4"/>
              <w:right w:val="single" w:color="000000" w:sz="4"/>
            </w:tcBorders>
            <w:vAlign w:val="top"/>
          </w:tcPr>
          <w:p>
            <w:pPr>
              <w:jc w:val="both"/>
            </w:pPr>
            <w:r>
              <w:rPr>
                <w:sz w:val="21"/>
              </w:rPr>
              <w:t>★</w:t>
            </w: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bl>
    <w:p>
      <w:r>
        <w:rPr/>
        <w:t xml:space="preserve"> </w:t>
      </w:r>
    </w:p>
    <w:p>
      <w:pPr>
        <w:jc w:val="left"/>
      </w:pPr>
      <w:r>
        <w:rPr>
          <w:sz w:val="21"/>
        </w:rPr>
        <w:t>16.供应商</w:t>
      </w:r>
      <w:r>
        <w:rPr>
          <w:sz w:val="21"/>
        </w:rPr>
        <w:t>参照以下格式在投标（响应）文件中出具《无围标、串标行为承诺书》。</w:t>
      </w:r>
    </w:p>
    <w:p>
      <w:r>
        <w:rPr/>
        <w:t xml:space="preserve"> </w:t>
      </w:r>
    </w:p>
    <w:p>
      <w:pPr>
        <w:jc w:val="center"/>
      </w:pPr>
      <w:r>
        <w:rPr>
          <w:b/>
          <w:sz w:val="24"/>
        </w:rPr>
        <w:t>无围标、串标行为承诺书</w:t>
      </w:r>
    </w:p>
    <w:p>
      <w:pPr>
        <w:ind w:firstLine="420"/>
        <w:jc w:val="left"/>
      </w:pPr>
      <w:r>
        <w:rPr>
          <w:sz w:val="21"/>
        </w:rPr>
        <w:t>本公司郑重承诺：本公司在参加本次</w:t>
      </w:r>
      <w:r>
        <w:rPr>
          <w:sz w:val="21"/>
          <w:u w:val="single"/>
        </w:rPr>
        <w:t xml:space="preserve">   </w:t>
      </w:r>
      <w:r>
        <w:rPr>
          <w:sz w:val="21"/>
          <w:u w:val="single"/>
        </w:rPr>
        <w:t>中山市博爱医院手术显微镜采购项目</w:t>
      </w:r>
      <w:r>
        <w:rPr>
          <w:sz w:val="21"/>
          <w:u w:val="single"/>
        </w:rPr>
        <w:t xml:space="preserve"> </w:t>
      </w:r>
      <w:r>
        <w:rPr>
          <w:sz w:val="21"/>
        </w:rPr>
        <w:t>[</w:t>
      </w:r>
      <w:r>
        <w:rPr>
          <w:sz w:val="21"/>
        </w:rPr>
        <w:t>采购项目编号：</w:t>
      </w:r>
      <w:r>
        <w:rPr>
          <w:sz w:val="21"/>
          <w:u w:val="single"/>
        </w:rPr>
        <w:t xml:space="preserve">   442000-2024-00017  </w:t>
      </w:r>
      <w:r>
        <w:rPr>
          <w:sz w:val="21"/>
        </w:rPr>
        <w:t>]</w:t>
      </w:r>
      <w:r>
        <w:rPr>
          <w:sz w:val="21"/>
        </w:rPr>
        <w:t>活动中，无以下围标、串标行为。</w:t>
      </w:r>
    </w:p>
    <w:p>
      <w:pPr>
        <w:jc w:val="left"/>
      </w:pPr>
      <w:r>
        <w:rPr>
          <w:sz w:val="21"/>
        </w:rPr>
        <w:t xml:space="preserve">    1</w:t>
      </w:r>
      <w:r>
        <w:rPr>
          <w:sz w:val="21"/>
        </w:rPr>
        <w:t>）不同供应商的投标文件由同一单位或者个人编制；</w:t>
      </w:r>
    </w:p>
    <w:p>
      <w:pPr>
        <w:jc w:val="left"/>
      </w:pPr>
      <w:r>
        <w:rPr>
          <w:sz w:val="21"/>
        </w:rPr>
        <w:t xml:space="preserve">    2</w:t>
      </w:r>
      <w:r>
        <w:rPr>
          <w:sz w:val="21"/>
        </w:rPr>
        <w:t>）不同供应商委托同一单位或者个人办理投标事宜；</w:t>
      </w:r>
    </w:p>
    <w:p>
      <w:pPr>
        <w:jc w:val="left"/>
      </w:pPr>
      <w:r>
        <w:rPr>
          <w:sz w:val="21"/>
        </w:rPr>
        <w:t xml:space="preserve">    3</w:t>
      </w:r>
      <w:r>
        <w:rPr>
          <w:sz w:val="21"/>
        </w:rPr>
        <w:t>）不同供应商的投标文件载明的项目管理成员或者联系人员为同一人；</w:t>
      </w:r>
    </w:p>
    <w:p>
      <w:pPr>
        <w:jc w:val="left"/>
      </w:pPr>
      <w:r>
        <w:rPr>
          <w:sz w:val="21"/>
        </w:rPr>
        <w:t xml:space="preserve">    4</w:t>
      </w:r>
      <w:r>
        <w:rPr>
          <w:sz w:val="21"/>
        </w:rPr>
        <w:t>）不同供应商的投标文件异常一致或者投标报价呈规律性差异；</w:t>
      </w:r>
    </w:p>
    <w:p>
      <w:pPr>
        <w:jc w:val="left"/>
      </w:pPr>
      <w:r>
        <w:rPr>
          <w:sz w:val="21"/>
        </w:rPr>
        <w:t xml:space="preserve">    5</w:t>
      </w:r>
      <w:r>
        <w:rPr>
          <w:sz w:val="21"/>
        </w:rPr>
        <w:t>）不同供应商的投标文件相互混装；</w:t>
      </w:r>
    </w:p>
    <w:p>
      <w:pPr>
        <w:jc w:val="left"/>
      </w:pPr>
      <w:r>
        <w:rPr>
          <w:sz w:val="21"/>
        </w:rPr>
        <w:t xml:space="preserve">    6</w:t>
      </w:r>
      <w:r>
        <w:rPr>
          <w:sz w:val="21"/>
        </w:rPr>
        <w:t>）不同供应商的投标保证金从同一单位或者个人的账户转出。</w:t>
      </w:r>
    </w:p>
    <w:p>
      <w:pPr>
        <w:jc w:val="left"/>
      </w:pPr>
      <w:r>
        <w:rPr>
          <w:sz w:val="21"/>
        </w:rPr>
        <w:t xml:space="preserve">    7</w:t>
      </w:r>
      <w:r>
        <w:rPr>
          <w:sz w:val="21"/>
        </w:rPr>
        <w:t>）不同供应商的董事、监事、高管、单位负责人为同一人或者存在控股、管理关系的不同单位参加同一招标项目投标；</w:t>
      </w:r>
    </w:p>
    <w:p>
      <w:pPr>
        <w:jc w:val="left"/>
      </w:pPr>
      <w:r>
        <w:rPr>
          <w:sz w:val="21"/>
        </w:rPr>
        <w:t xml:space="preserve">    8</w:t>
      </w:r>
      <w:r>
        <w:rPr>
          <w:sz w:val="21"/>
        </w:rPr>
        <w:t>）法律法规界定的其他围标串标行为。</w:t>
      </w:r>
    </w:p>
    <w:p>
      <w:pPr>
        <w:ind w:firstLine="420"/>
        <w:jc w:val="left"/>
      </w:pPr>
      <w:r>
        <w:rPr>
          <w:sz w:val="21"/>
        </w:rPr>
        <w:t>如有发现我公司存在围标、串标行为，我公司愿承担一切法律责任。</w:t>
      </w:r>
    </w:p>
    <w:p>
      <w:pPr>
        <w:ind w:firstLine="420"/>
        <w:jc w:val="left"/>
      </w:pPr>
      <w:r>
        <w:rPr>
          <w:sz w:val="21"/>
        </w:rPr>
        <w:t>特此承诺。</w:t>
      </w:r>
    </w:p>
    <w:p>
      <w:pPr>
        <w:jc w:val="right"/>
      </w:pPr>
      <w:r>
        <w:rPr>
          <w:sz w:val="21"/>
        </w:rPr>
        <w:t>投标人法定代表人（或法定代表人授权代表）</w:t>
      </w:r>
      <w:r>
        <w:rPr>
          <w:sz w:val="21"/>
        </w:rPr>
        <w:t>签字或盖章：</w:t>
      </w:r>
      <w:r>
        <w:rPr>
          <w:sz w:val="21"/>
        </w:rPr>
        <w:t>__________________</w:t>
      </w:r>
    </w:p>
    <w:p>
      <w:pPr>
        <w:jc w:val="right"/>
      </w:pPr>
      <w:r>
        <w:rPr>
          <w:sz w:val="21"/>
        </w:rPr>
        <w:t>投标人名称（盖章）</w:t>
      </w:r>
      <w:r>
        <w:rPr>
          <w:sz w:val="21"/>
        </w:rPr>
        <w:t>：</w:t>
      </w:r>
      <w:r>
        <w:rPr>
          <w:sz w:val="21"/>
        </w:rPr>
        <w:t>__________________</w:t>
      </w:r>
    </w:p>
    <w:p>
      <w:pPr>
        <w:jc w:val="right"/>
      </w:pPr>
      <w:r>
        <w:rPr>
          <w:sz w:val="21"/>
        </w:rPr>
        <w:t>日期：</w:t>
      </w:r>
      <w:r>
        <w:rPr>
          <w:sz w:val="21"/>
        </w:rPr>
        <w:t>年</w:t>
      </w:r>
      <w:r>
        <w:rPr>
          <w:sz w:val="21"/>
        </w:rPr>
        <w:t>月</w:t>
      </w:r>
      <w:r>
        <w:rPr>
          <w:sz w:val="21"/>
        </w:rPr>
        <w:t>日</w:t>
      </w:r>
    </w:p>
    <w:p>
      <w:r>
        <w:rPr/>
        <w:t xml:space="preserve"> </w:t>
      </w:r>
    </w:p>
    <w:p/>
    <w:p>
      <w:pPr>
        <w:ind w:firstLine="480"/>
      </w:pPr>
    </w:p>
    <w:p/>
    <w:p>
      <w:r>
        <w:rPr/>
        <w:t>采购包1（手术显微镜）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签订合同后45天内完成安装调试。</w:t>
            </w:r>
          </w:p>
        </w:tc>
      </w:tr>
      <w:tr>
        <w:tc>
          <w:tcPr>
            <w:tcW w:type="dxa" w:w="4153"/>
          </w:tcPr>
          <w:p>
            <w:r>
              <w:rPr/>
              <w:t>标的提供的地点</w:t>
            </w:r>
          </w:p>
        </w:tc>
        <w:tc>
          <w:tcPr>
            <w:tcW w:type="dxa" w:w="4153"/>
          </w:tcPr>
          <w:p/>
          <w:p>
            <w:r>
              <w:rPr/>
              <w:t>中山市博爱医院指定地点。</w:t>
            </w:r>
          </w:p>
        </w:tc>
      </w:tr>
      <w:tr>
        <w:tc>
          <w:tcPr>
            <w:tcW w:type="dxa" w:w="4153"/>
          </w:tcPr>
          <w:p>
            <w:r>
              <w:rPr/>
              <w:t>付款方式</w:t>
            </w:r>
          </w:p>
        </w:tc>
        <w:tc>
          <w:tcPr>
            <w:tcW w:type="dxa" w:w="4153"/>
          </w:tcPr>
          <w:p/>
          <w:p/>
          <w:p>
            <w:r>
              <w:rPr/>
              <w:t>1期：支付比例100%,★合同设备到采购人指定地点交付并完成安装，验收合格后6个月内（如供应商属中小企业为60日），中标人向采购人提交履约保证金之后，采购人向中标人支付100%合同款项。 说明：1.本合同的每笔款项均以人民币通过银行转账方式结算，采购人凭以下资料申请款项支付： ①合同复印件； ②验收调试合格报告； ③中标人开具对应款项的正规全额发票和对应款项收据。</w:t>
            </w:r>
          </w:p>
        </w:tc>
      </w:tr>
      <w:tr>
        <w:tc>
          <w:tcPr>
            <w:tcW w:type="dxa" w:w="4153"/>
          </w:tcPr>
          <w:p>
            <w:r>
              <w:rPr/>
              <w:t>验收要求</w:t>
            </w:r>
          </w:p>
        </w:tc>
        <w:tc>
          <w:tcPr>
            <w:tcW w:type="dxa" w:w="4153"/>
          </w:tcPr>
          <w:p/>
          <w:p/>
          <w:p/>
          <w:p>
            <w:r>
              <w:rPr/>
              <w:t>1期：验收时间：合同设备安装正常使用15天。验收应在双方共同参加下进行，验收标准按照国家有关标准。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收取比例：5%,说明：★采购人在支付货款前需收到中标人合同总额5%的履约保证金或银行保函；验收合格两年后无履约缺陷的一次性无息付清。</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总体要求</w:t>
            </w:r>
          </w:p>
        </w:tc>
        <w:tc>
          <w:tcPr>
            <w:tcW w:type="dxa" w:w="2076"/>
          </w:tcPr>
          <w:p>
            <w:pPr>
              <w:jc w:val="left"/>
            </w:pPr>
            <w:r>
              <w:rPr/>
              <w:t>产品的生产日期必须在交付日期12个月内。</w:t>
            </w:r>
          </w:p>
        </w:tc>
      </w:tr>
      <w:tr>
        <w:tc>
          <w:tcPr>
            <w:tcW w:type="dxa" w:w="2076"/>
          </w:tcPr>
          <w:p>
            <w:pPr>
              <w:jc w:val="center"/>
            </w:pPr>
          </w:p>
        </w:tc>
        <w:tc>
          <w:tcPr>
            <w:tcW w:type="dxa" w:w="2076"/>
          </w:tcPr>
          <w:p>
            <w:pPr>
              <w:jc w:val="center"/>
            </w:pPr>
            <w:r>
              <w:rPr/>
              <w:t>2</w:t>
            </w:r>
          </w:p>
        </w:tc>
        <w:tc>
          <w:tcPr>
            <w:tcW w:type="dxa" w:w="2076"/>
          </w:tcPr>
          <w:p>
            <w:pPr>
              <w:jc w:val="left"/>
            </w:pPr>
            <w:r>
              <w:rPr/>
              <w:t>质量要求</w:t>
            </w:r>
          </w:p>
        </w:tc>
        <w:tc>
          <w:tcPr>
            <w:tcW w:type="dxa" w:w="2076"/>
          </w:tcPr>
          <w:p>
            <w:pPr>
              <w:jc w:val="left"/>
            </w:pPr>
            <w:r>
              <w:rPr/>
              <w:t>2.1.投标人必须承诺提供厂商原装、全新的、符合用户提出的有关质量标准的设备、备品、备件。 2.2.所有设备、备品、备件在开箱检验时必须完好，无破损，配置与装箱单相符。设备、备品、备件外观清洁，标记编号以及盘面显示等字体清晰，明确。数量、质量及性能必须符合合同文件的约定。 2.3.对于影响设备正常工作的必要组成部分，无论在技术规范中指出与否，投标人都应提供并在投标文件中明确列出。  2.4.投标人必须保证产品符合相关验收标准，并通过验收后，再移交采购人。</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投标人所投产品应能实现与医院现有系统如 HIS 系统、LIS 系统、PACS等系统进行对接（具体对接的需求由采购人根据医院实际情况而定），投标产品端的接口及对接所产生的费用由供应商承担（即免费开放医疗设备端接口），采购人不额外支付合同总价之外的一切费用。</w:t>
            </w:r>
          </w:p>
        </w:tc>
      </w:tr>
      <w:tr>
        <w:tc>
          <w:tcPr>
            <w:tcW w:type="dxa" w:w="2076"/>
          </w:tcPr>
          <w:p>
            <w:pPr>
              <w:jc w:val="center"/>
            </w:pPr>
          </w:p>
        </w:tc>
        <w:tc>
          <w:tcPr>
            <w:tcW w:type="dxa" w:w="2076"/>
          </w:tcPr>
          <w:p>
            <w:pPr>
              <w:jc w:val="center"/>
            </w:pPr>
            <w:r>
              <w:rPr/>
              <w:t>4</w:t>
            </w:r>
          </w:p>
        </w:tc>
        <w:tc>
          <w:tcPr>
            <w:tcW w:type="dxa" w:w="2076"/>
          </w:tcPr>
          <w:p>
            <w:pPr>
              <w:jc w:val="left"/>
            </w:pPr>
            <w:r>
              <w:rPr/>
              <w:t>保修期</w:t>
            </w:r>
          </w:p>
        </w:tc>
        <w:tc>
          <w:tcPr>
            <w:tcW w:type="dxa" w:w="2076"/>
          </w:tcPr>
          <w:p>
            <w:pPr>
              <w:jc w:val="left"/>
            </w:pPr>
            <w:r>
              <w:rPr/>
              <w:t>★4.1.设备安装调试验收合格之日起，整机保修期不少于2年。  4.2.保修期内免费维修。设备发生故障时，中标人在接到采购人的故障通知后2小时内响应，24小时内到达现场，48小时内处理完毕。若在48小时内仍未能有效解决，中标人须免费提供同等级的货物予采购人临时使用。  4.3.保修期内厂家每年免费回访设备至少1次。</w:t>
            </w:r>
          </w:p>
        </w:tc>
      </w:tr>
      <w:tr>
        <w:tc>
          <w:tcPr>
            <w:tcW w:type="dxa" w:w="2076"/>
          </w:tcPr>
          <w:p>
            <w:pPr>
              <w:jc w:val="center"/>
            </w:pPr>
          </w:p>
        </w:tc>
        <w:tc>
          <w:tcPr>
            <w:tcW w:type="dxa" w:w="2076"/>
          </w:tcPr>
          <w:p>
            <w:pPr>
              <w:jc w:val="center"/>
            </w:pPr>
            <w:r>
              <w:rPr/>
              <w:t>5</w:t>
            </w:r>
          </w:p>
        </w:tc>
        <w:tc>
          <w:tcPr>
            <w:tcW w:type="dxa" w:w="2076"/>
          </w:tcPr>
          <w:p>
            <w:pPr>
              <w:jc w:val="left"/>
            </w:pPr>
            <w:r>
              <w:rPr/>
              <w:t>技术服务承诺</w:t>
            </w:r>
          </w:p>
        </w:tc>
        <w:tc>
          <w:tcPr>
            <w:tcW w:type="dxa" w:w="2076"/>
          </w:tcPr>
          <w:p>
            <w:pPr>
              <w:jc w:val="left"/>
            </w:pPr>
            <w:r>
              <w:rPr/>
              <w:t>5.1.提供技术资料，含使用说明书、图纸等。 5.2.厂家须具备售后服务能力，专门负责手术显微镜的售后服务（或承诺中标后满足）。 5.3.有操作、维护、维修培训计划，每个设备至少两名以上医务人员熟练掌握使用设备为止。 5.4.保证供应设备的维修与配件。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医用光学仪器</w:t>
            </w:r>
          </w:p>
        </w:tc>
        <w:tc>
          <w:tcPr>
            <w:tcW w:type="dxa" w:w="831"/>
          </w:tcPr>
          <w:p>
            <w:pPr>
              <w:jc w:val="left"/>
            </w:pPr>
            <w:r>
              <w:rPr/>
              <w:t>手术显微镜</w:t>
            </w:r>
          </w:p>
        </w:tc>
        <w:tc>
          <w:tcPr>
            <w:tcW w:type="dxa" w:w="831"/>
          </w:tcPr>
          <w:p>
            <w:pPr>
              <w:jc w:val="left"/>
            </w:pPr>
            <w:r>
              <w:rPr/>
              <w:t>套</w:t>
            </w:r>
          </w:p>
        </w:tc>
        <w:tc>
          <w:tcPr>
            <w:tcW w:type="dxa" w:w="831"/>
          </w:tcPr>
          <w:p>
            <w:pPr>
              <w:jc w:val="right"/>
            </w:pPr>
            <w:r>
              <w:rPr/>
              <w:t>1.00</w:t>
            </w:r>
          </w:p>
        </w:tc>
        <w:tc>
          <w:tcPr>
            <w:tcW w:type="dxa" w:w="831"/>
          </w:tcPr>
          <w:p>
            <w:pPr>
              <w:jc w:val="right"/>
            </w:pPr>
            <w:r>
              <w:rPr/>
              <w:t>1,195,000.00</w:t>
            </w:r>
          </w:p>
        </w:tc>
        <w:tc>
          <w:tcPr>
            <w:tcW w:type="dxa" w:w="831"/>
          </w:tcPr>
          <w:p>
            <w:pPr>
              <w:jc w:val="right"/>
            </w:pPr>
            <w:r>
              <w:rPr/>
              <w:t>1,195,000.00</w:t>
            </w:r>
          </w:p>
        </w:tc>
        <w:tc>
          <w:tcPr>
            <w:tcW w:type="dxa" w:w="831"/>
          </w:tcPr>
          <w:p>
            <w:r>
              <w:rPr/>
              <w:t>工业</w:t>
            </w:r>
          </w:p>
        </w:tc>
        <w:tc>
          <w:tcPr>
            <w:tcW w:type="dxa" w:w="831"/>
          </w:tcPr>
          <w:p>
            <w:r>
              <w:rPr/>
              <w:t>详见附表一</w:t>
            </w:r>
          </w:p>
        </w:tc>
      </w:tr>
    </w:tbl>
    <w:p/>
    <w:p>
      <w:r>
        <w:rPr>
          <w:b/>
        </w:rPr>
        <w:t>附表</w:t>
      </w:r>
      <w:r>
        <w:rPr>
          <w:b/>
        </w:rPr>
        <w:t>一</w:t>
      </w:r>
      <w:r>
        <w:rPr>
          <w:b/>
        </w:rPr>
        <w:t>：</w:t>
      </w:r>
      <w:r>
        <w:rPr>
          <w:b/>
        </w:rPr>
        <w:t>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w:t>
            </w:r>
          </w:p>
        </w:tc>
      </w:tr>
      <w:tr>
        <w:tc>
          <w:tcPr>
            <w:tcW w:type="dxa" w:w="2076"/>
          </w:tcPr>
          <w:p/>
        </w:tc>
        <w:tc>
          <w:tcPr>
            <w:tcW w:type="dxa" w:w="415"/>
          </w:tcPr>
          <w:p>
            <w:r>
              <w:rPr/>
              <w:t>2</w:t>
            </w:r>
          </w:p>
        </w:tc>
        <w:tc>
          <w:tcPr>
            <w:tcW w:type="dxa" w:w="5814"/>
          </w:tcPr>
          <w:p>
            <w:pPr>
              <w:jc w:val="left"/>
            </w:pPr>
            <w:r>
              <w:rPr>
                <w:b/>
                <w:sz w:val="21"/>
              </w:rPr>
              <w:t>一、主要技术参数要求</w:t>
            </w:r>
            <w:r>
              <w:rPr>
                <w:b/>
                <w:sz w:val="21"/>
              </w:rPr>
              <w:t>:</w:t>
            </w:r>
          </w:p>
          <w:p>
            <w:pPr>
              <w:jc w:val="both"/>
            </w:pPr>
            <w:r>
              <w:rPr>
                <w:b/>
                <w:sz w:val="21"/>
              </w:rPr>
              <w:t>（一）镜体：</w:t>
            </w:r>
          </w:p>
          <w:p>
            <w:pPr>
              <w:jc w:val="both"/>
            </w:pPr>
            <w:r>
              <w:rPr>
                <w:sz w:val="21"/>
              </w:rPr>
              <w:t>▲1.1.</w:t>
            </w:r>
            <w:r>
              <w:rPr>
                <w:sz w:val="21"/>
              </w:rPr>
              <w:t>光学系统：全部复消色差光学系统（包含物镜、变倍和放大系统）。</w:t>
            </w:r>
          </w:p>
          <w:p>
            <w:pPr>
              <w:jc w:val="both"/>
            </w:pPr>
            <w:r>
              <w:rPr>
                <w:sz w:val="21"/>
              </w:rPr>
              <w:t>1.2.</w:t>
            </w:r>
            <w:r>
              <w:rPr>
                <w:sz w:val="21"/>
              </w:rPr>
              <w:t>电动变倍系统，变倍比</w:t>
            </w:r>
            <w:r>
              <w:rPr>
                <w:sz w:val="21"/>
              </w:rPr>
              <w:t>1</w:t>
            </w:r>
            <w:r>
              <w:rPr>
                <w:sz w:val="21"/>
              </w:rPr>
              <w:t>：</w:t>
            </w:r>
            <w:r>
              <w:rPr>
                <w:sz w:val="21"/>
              </w:rPr>
              <w:t>6</w:t>
            </w:r>
            <w:r>
              <w:rPr>
                <w:sz w:val="21"/>
              </w:rPr>
              <w:t>。</w:t>
            </w:r>
          </w:p>
          <w:p>
            <w:pPr>
              <w:jc w:val="both"/>
            </w:pPr>
            <w:r>
              <w:rPr>
                <w:sz w:val="21"/>
              </w:rPr>
              <w:t>1.3.</w:t>
            </w:r>
            <w:r>
              <w:rPr>
                <w:sz w:val="21"/>
              </w:rPr>
              <w:t>放大倍数：</w:t>
            </w:r>
            <w:r>
              <w:rPr>
                <w:sz w:val="21"/>
              </w:rPr>
              <w:t>3.4ⅹ-20.4ⅹ(10</w:t>
            </w:r>
            <w:r>
              <w:rPr>
                <w:sz w:val="21"/>
              </w:rPr>
              <w:t>倍目镜／</w:t>
            </w:r>
            <w:r>
              <w:rPr>
                <w:sz w:val="21"/>
              </w:rPr>
              <w:t>200</w:t>
            </w:r>
            <w:r>
              <w:rPr>
                <w:sz w:val="21"/>
              </w:rPr>
              <w:t>毫米物镜时</w:t>
            </w:r>
            <w:r>
              <w:rPr>
                <w:sz w:val="21"/>
              </w:rPr>
              <w:t>)</w:t>
            </w:r>
            <w:r>
              <w:rPr>
                <w:sz w:val="21"/>
              </w:rPr>
              <w:t>。</w:t>
            </w:r>
          </w:p>
          <w:p>
            <w:pPr>
              <w:jc w:val="both"/>
            </w:pPr>
            <w:r>
              <w:rPr>
                <w:sz w:val="21"/>
              </w:rPr>
              <w:t>1.4.</w:t>
            </w:r>
            <w:r>
              <w:rPr>
                <w:sz w:val="21"/>
              </w:rPr>
              <w:t>目镜：大于等于</w:t>
            </w:r>
            <w:r>
              <w:rPr>
                <w:sz w:val="21"/>
              </w:rPr>
              <w:t>10ⅹ</w:t>
            </w:r>
            <w:r>
              <w:rPr>
                <w:sz w:val="21"/>
              </w:rPr>
              <w:t>。</w:t>
            </w:r>
          </w:p>
          <w:p>
            <w:pPr>
              <w:jc w:val="both"/>
            </w:pPr>
            <w:r>
              <w:rPr>
                <w:sz w:val="21"/>
              </w:rPr>
              <w:t>1.5.</w:t>
            </w:r>
            <w:r>
              <w:rPr>
                <w:sz w:val="21"/>
              </w:rPr>
              <w:t>目镜屈光补偿：</w:t>
            </w:r>
            <w:r>
              <w:rPr>
                <w:sz w:val="21"/>
              </w:rPr>
              <w:t>+5D</w:t>
            </w:r>
            <w:r>
              <w:rPr>
                <w:sz w:val="21"/>
              </w:rPr>
              <w:t>到</w:t>
            </w:r>
            <w:r>
              <w:rPr>
                <w:sz w:val="21"/>
              </w:rPr>
              <w:t>-8D</w:t>
            </w:r>
            <w:r>
              <w:rPr>
                <w:sz w:val="21"/>
              </w:rPr>
              <w:t>。</w:t>
            </w:r>
          </w:p>
          <w:p>
            <w:pPr>
              <w:jc w:val="both"/>
            </w:pPr>
            <w:r>
              <w:rPr>
                <w:sz w:val="21"/>
              </w:rPr>
              <w:t>1.6.</w:t>
            </w:r>
            <w:r>
              <w:rPr>
                <w:sz w:val="21"/>
              </w:rPr>
              <w:t>物镜：</w:t>
            </w:r>
            <w:r>
              <w:rPr>
                <w:sz w:val="21"/>
              </w:rPr>
              <w:t>f=200</w:t>
            </w:r>
            <w:r>
              <w:rPr>
                <w:sz w:val="21"/>
              </w:rPr>
              <w:t>毫米。</w:t>
            </w:r>
          </w:p>
          <w:p>
            <w:pPr>
              <w:jc w:val="both"/>
            </w:pPr>
            <w:r>
              <w:rPr>
                <w:sz w:val="21"/>
              </w:rPr>
              <w:t>▲1.7.</w:t>
            </w:r>
            <w:r>
              <w:rPr>
                <w:sz w:val="21"/>
              </w:rPr>
              <w:t>具有智能景深增强系统：在超大景深和最佳通光量之间瞬间转换。启动此功能显微镜系统可自动根据放大倍数优化调节景深，获得更有层次感的显微镜图像。</w:t>
            </w:r>
          </w:p>
          <w:p>
            <w:pPr>
              <w:jc w:val="both"/>
            </w:pPr>
            <w:r>
              <w:rPr>
                <w:sz w:val="21"/>
              </w:rPr>
              <w:t>▲1.8.</w:t>
            </w:r>
            <w:r>
              <w:rPr>
                <w:sz w:val="21"/>
              </w:rPr>
              <w:t>助手镜独立变倍</w:t>
            </w:r>
            <w:r>
              <w:rPr>
                <w:sz w:val="21"/>
              </w:rPr>
              <w:t>,</w:t>
            </w:r>
            <w:r>
              <w:rPr>
                <w:sz w:val="21"/>
              </w:rPr>
              <w:t>助手可根据手术不同阶段与需求独立设定手术视野助手镜独立调焦，助手可独立设定焦平面，调焦不受主刀镜的影像。</w:t>
            </w:r>
          </w:p>
          <w:p>
            <w:pPr>
              <w:jc w:val="both"/>
            </w:pPr>
            <w:r>
              <w:rPr>
                <w:sz w:val="21"/>
              </w:rPr>
              <w:t>1.9.</w:t>
            </w:r>
            <w:r>
              <w:rPr>
                <w:sz w:val="21"/>
              </w:rPr>
              <w:t>调焦范围：大于等于</w:t>
            </w:r>
            <w:r>
              <w:rPr>
                <w:sz w:val="21"/>
              </w:rPr>
              <w:t>50mm</w:t>
            </w:r>
            <w:r>
              <w:rPr>
                <w:sz w:val="21"/>
              </w:rPr>
              <w:t>。</w:t>
            </w:r>
          </w:p>
          <w:p>
            <w:pPr>
              <w:jc w:val="both"/>
            </w:pPr>
            <w:r>
              <w:rPr>
                <w:b/>
                <w:sz w:val="21"/>
              </w:rPr>
              <w:t>（二）</w:t>
            </w:r>
            <w:r>
              <w:rPr>
                <w:b/>
                <w:sz w:val="21"/>
              </w:rPr>
              <w:t>XY</w:t>
            </w:r>
            <w:r>
              <w:rPr>
                <w:b/>
                <w:sz w:val="21"/>
              </w:rPr>
              <w:t>水平移动：</w:t>
            </w:r>
          </w:p>
          <w:p>
            <w:pPr>
              <w:jc w:val="both"/>
            </w:pPr>
            <w:r>
              <w:rPr>
                <w:sz w:val="21"/>
              </w:rPr>
              <w:t>2.1.</w:t>
            </w:r>
            <w:r>
              <w:rPr>
                <w:sz w:val="21"/>
              </w:rPr>
              <w:t>调节范围：大于等于</w:t>
            </w:r>
            <w:r>
              <w:rPr>
                <w:sz w:val="21"/>
              </w:rPr>
              <w:t>61mmx61mm</w:t>
            </w:r>
            <w:r>
              <w:rPr>
                <w:sz w:val="21"/>
              </w:rPr>
              <w:t>。</w:t>
            </w:r>
          </w:p>
          <w:p>
            <w:pPr>
              <w:jc w:val="both"/>
            </w:pPr>
            <w:r>
              <w:rPr>
                <w:sz w:val="21"/>
              </w:rPr>
              <w:t>2.2.</w:t>
            </w:r>
            <w:r>
              <w:rPr>
                <w:sz w:val="21"/>
              </w:rPr>
              <w:t>带有</w:t>
            </w:r>
            <w:r>
              <w:rPr>
                <w:sz w:val="21"/>
              </w:rPr>
              <w:t>“</w:t>
            </w:r>
            <w:r>
              <w:rPr>
                <w:sz w:val="21"/>
              </w:rPr>
              <w:t>自动复位</w:t>
            </w:r>
            <w:r>
              <w:rPr>
                <w:sz w:val="21"/>
              </w:rPr>
              <w:t>”</w:t>
            </w:r>
            <w:r>
              <w:rPr>
                <w:sz w:val="21"/>
              </w:rPr>
              <w:t>按钮：</w:t>
            </w:r>
            <w:r>
              <w:rPr>
                <w:sz w:val="21"/>
              </w:rPr>
              <w:t>X-Y</w:t>
            </w:r>
            <w:r>
              <w:rPr>
                <w:sz w:val="21"/>
              </w:rPr>
              <w:t>水平移动系统及聚焦自动回复至初始位置。</w:t>
            </w:r>
          </w:p>
          <w:p>
            <w:pPr>
              <w:jc w:val="both"/>
            </w:pPr>
            <w:r>
              <w:rPr>
                <w:b/>
                <w:sz w:val="21"/>
              </w:rPr>
              <w:t>（三）照明系统：</w:t>
            </w:r>
          </w:p>
          <w:p>
            <w:pPr>
              <w:jc w:val="both"/>
            </w:pPr>
            <w:r>
              <w:rPr>
                <w:sz w:val="21"/>
              </w:rPr>
              <w:t>▲3.1.</w:t>
            </w:r>
            <w:r>
              <w:rPr>
                <w:sz w:val="21"/>
              </w:rPr>
              <w:t>立体同轴照明系统：呈现高对比度的、精确细节识别的手术视野观察图像。</w:t>
            </w:r>
          </w:p>
          <w:p>
            <w:pPr>
              <w:jc w:val="both"/>
            </w:pPr>
            <w:r>
              <w:rPr>
                <w:sz w:val="21"/>
              </w:rPr>
              <w:t>3.2.</w:t>
            </w:r>
            <w:r>
              <w:rPr>
                <w:sz w:val="21"/>
              </w:rPr>
              <w:t>连续可调的红光反射照明。</w:t>
            </w:r>
          </w:p>
          <w:p>
            <w:pPr>
              <w:jc w:val="both"/>
            </w:pPr>
            <w:r>
              <w:rPr>
                <w:sz w:val="21"/>
              </w:rPr>
              <w:t>3.3.</w:t>
            </w:r>
            <w:r>
              <w:rPr>
                <w:sz w:val="21"/>
              </w:rPr>
              <w:t>黄斑保护装置。</w:t>
            </w:r>
          </w:p>
          <w:p>
            <w:pPr>
              <w:jc w:val="both"/>
            </w:pPr>
            <w:r>
              <w:rPr>
                <w:sz w:val="21"/>
              </w:rPr>
              <w:t>3.4.</w:t>
            </w:r>
            <w:r>
              <w:rPr>
                <w:sz w:val="21"/>
              </w:rPr>
              <w:t>安全的光纤照明传导，杜绝会给病人造成伤害的直接照明。</w:t>
            </w:r>
          </w:p>
          <w:p>
            <w:pPr>
              <w:jc w:val="both"/>
            </w:pPr>
            <w:r>
              <w:rPr>
                <w:b/>
                <w:sz w:val="21"/>
              </w:rPr>
              <w:t>（四）滤光片：</w:t>
            </w:r>
          </w:p>
          <w:p>
            <w:pPr>
              <w:jc w:val="both"/>
            </w:pPr>
            <w:r>
              <w:rPr>
                <w:sz w:val="21"/>
              </w:rPr>
              <w:t>4.1.</w:t>
            </w:r>
            <w:r>
              <w:rPr>
                <w:sz w:val="21"/>
              </w:rPr>
              <w:t>内置无色防紫外线滤波片。</w:t>
            </w:r>
          </w:p>
          <w:p>
            <w:pPr>
              <w:jc w:val="both"/>
            </w:pPr>
            <w:r>
              <w:rPr>
                <w:b/>
                <w:sz w:val="21"/>
              </w:rPr>
              <w:t>（五）光源：</w:t>
            </w:r>
          </w:p>
          <w:p>
            <w:pPr>
              <w:jc w:val="both"/>
            </w:pPr>
            <w:r>
              <w:rPr>
                <w:sz w:val="21"/>
              </w:rPr>
              <w:t>5.1.</w:t>
            </w:r>
            <w:r>
              <w:rPr>
                <w:sz w:val="21"/>
              </w:rPr>
              <w:t>卤素灯光源。</w:t>
            </w:r>
          </w:p>
          <w:p>
            <w:pPr>
              <w:jc w:val="both"/>
            </w:pPr>
            <w:r>
              <w:rPr>
                <w:sz w:val="21"/>
              </w:rPr>
              <w:t>5.2.</w:t>
            </w:r>
            <w:r>
              <w:rPr>
                <w:sz w:val="21"/>
              </w:rPr>
              <w:t>单个灯泡功率大于等于</w:t>
            </w:r>
            <w:r>
              <w:rPr>
                <w:sz w:val="21"/>
              </w:rPr>
              <w:t>100W</w:t>
            </w:r>
            <w:r>
              <w:rPr>
                <w:sz w:val="21"/>
              </w:rPr>
              <w:t>，保证足够的照明亮度以保证手术顺利。</w:t>
            </w:r>
          </w:p>
          <w:p>
            <w:pPr>
              <w:jc w:val="both"/>
            </w:pPr>
            <w:r>
              <w:rPr>
                <w:sz w:val="21"/>
              </w:rPr>
              <w:t>5.3.</w:t>
            </w:r>
            <w:r>
              <w:rPr>
                <w:sz w:val="21"/>
              </w:rPr>
              <w:t>备用灯泡具有完全自动切换功能。</w:t>
            </w:r>
          </w:p>
          <w:p>
            <w:pPr>
              <w:jc w:val="both"/>
            </w:pPr>
            <w:r>
              <w:rPr>
                <w:sz w:val="21"/>
              </w:rPr>
              <w:t>▲5.4.</w:t>
            </w:r>
            <w:r>
              <w:rPr>
                <w:sz w:val="21"/>
              </w:rPr>
              <w:t>冷光源，光纤传导。</w:t>
            </w:r>
          </w:p>
          <w:p>
            <w:pPr>
              <w:jc w:val="both"/>
            </w:pPr>
            <w:r>
              <w:rPr>
                <w:b/>
                <w:sz w:val="21"/>
              </w:rPr>
              <w:t>（六）控制单元：</w:t>
            </w:r>
          </w:p>
          <w:p>
            <w:pPr>
              <w:jc w:val="both"/>
            </w:pPr>
            <w:r>
              <w:rPr>
                <w:sz w:val="21"/>
              </w:rPr>
              <w:t>▲6.1.</w:t>
            </w:r>
            <w:r>
              <w:rPr>
                <w:sz w:val="21"/>
              </w:rPr>
              <w:t>液晶显示面板。</w:t>
            </w:r>
          </w:p>
          <w:p>
            <w:pPr>
              <w:jc w:val="both"/>
            </w:pPr>
            <w:r>
              <w:rPr>
                <w:sz w:val="21"/>
              </w:rPr>
              <w:t>6.2.</w:t>
            </w:r>
            <w:r>
              <w:rPr>
                <w:sz w:val="21"/>
              </w:rPr>
              <w:t>大于等于</w:t>
            </w:r>
            <w:r>
              <w:rPr>
                <w:sz w:val="21"/>
              </w:rPr>
              <w:t>20</w:t>
            </w:r>
            <w:r>
              <w:rPr>
                <w:sz w:val="21"/>
              </w:rPr>
              <w:t>组用户参数设置。</w:t>
            </w:r>
          </w:p>
          <w:p>
            <w:pPr>
              <w:jc w:val="both"/>
            </w:pPr>
            <w:r>
              <w:rPr>
                <w:sz w:val="21"/>
              </w:rPr>
              <w:t>6.3.</w:t>
            </w:r>
            <w:r>
              <w:rPr>
                <w:sz w:val="21"/>
              </w:rPr>
              <w:t>触摸屏控制面板功能：具有亮度、变倍速度、变焦速度、</w:t>
            </w:r>
            <w:r>
              <w:rPr>
                <w:sz w:val="21"/>
              </w:rPr>
              <w:t>XY</w:t>
            </w:r>
            <w:r>
              <w:rPr>
                <w:sz w:val="21"/>
              </w:rPr>
              <w:t>平移速度等参数显示。</w:t>
            </w:r>
          </w:p>
          <w:p>
            <w:pPr>
              <w:jc w:val="both"/>
            </w:pPr>
            <w:r>
              <w:rPr>
                <w:sz w:val="21"/>
              </w:rPr>
              <w:t>6.4.</w:t>
            </w:r>
            <w:r>
              <w:rPr>
                <w:sz w:val="21"/>
              </w:rPr>
              <w:t>具有故障诊断码显示功能，可快速判断故障原因。</w:t>
            </w:r>
          </w:p>
          <w:p>
            <w:pPr>
              <w:jc w:val="both"/>
            </w:pPr>
            <w:r>
              <w:rPr>
                <w:b/>
                <w:sz w:val="21"/>
              </w:rPr>
              <w:t>（七）脚控：</w:t>
            </w:r>
          </w:p>
          <w:p>
            <w:pPr>
              <w:jc w:val="both"/>
            </w:pPr>
            <w:r>
              <w:rPr>
                <w:sz w:val="21"/>
              </w:rPr>
              <w:t>7.1.不少于十四项</w:t>
            </w:r>
            <w:r>
              <w:rPr>
                <w:sz w:val="21"/>
              </w:rPr>
              <w:t>功能全封闭防水脚控。</w:t>
            </w:r>
          </w:p>
          <w:p>
            <w:pPr>
              <w:jc w:val="left"/>
            </w:pPr>
          </w:p>
          <w:p>
            <w:pPr>
              <w:jc w:val="left"/>
            </w:pPr>
            <w:r>
              <w:rPr>
                <w:b/>
                <w:sz w:val="21"/>
              </w:rPr>
              <w:t>二、配置清单（包括但不限于）：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18"/>
              <w:gridCol w:w="3040"/>
              <w:gridCol w:w="1640"/>
            </w:tblGrid>
            <w:tr>
              <w:tc>
                <w:tcPr>
                  <w:tcW w:type="dxa" w:w="91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040"/>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1640"/>
                  <w:tcBorders>
                    <w:top w:val="single" w:color="000000" w:sz="4"/>
                    <w:left w:val="none" w:color="000000" w:sz="4"/>
                    <w:bottom w:val="single" w:color="000000" w:sz="4"/>
                    <w:right w:val="single" w:color="000000" w:sz="4"/>
                  </w:tcBorders>
                  <w:vAlign w:val="top"/>
                </w:tcPr>
                <w:p>
                  <w:pPr>
                    <w:jc w:val="center"/>
                  </w:pPr>
                  <w:r>
                    <w:rPr>
                      <w:sz w:val="21"/>
                    </w:rPr>
                    <w:t>数量（单位）</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显微镜主机</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防尘套</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消毒帽（</w:t>
                  </w:r>
                  <w:r>
                    <w:rPr>
                      <w:sz w:val="21"/>
                    </w:rPr>
                    <w:t>22mm</w:t>
                  </w:r>
                  <w:r>
                    <w:rPr>
                      <w:sz w:val="21"/>
                    </w:rPr>
                    <w:t>）</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6</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消毒手柄</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4</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脚踏</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大于等于</w:t>
                  </w:r>
                  <w:r>
                    <w:rPr>
                      <w:sz w:val="21"/>
                    </w:rPr>
                    <w:t>180</w:t>
                  </w:r>
                  <w:r>
                    <w:rPr>
                      <w:sz w:val="21"/>
                    </w:rPr>
                    <w:t>度倾角可调双目镜筒</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大于等于</w:t>
                  </w:r>
                  <w:r>
                    <w:rPr>
                      <w:sz w:val="21"/>
                    </w:rPr>
                    <w:t>10X</w:t>
                  </w:r>
                  <w:r>
                    <w:rPr>
                      <w:sz w:val="21"/>
                    </w:rPr>
                    <w:t>目镜</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高清摄录像工作站</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040"/>
                  <w:tcBorders>
                    <w:top w:val="none" w:color="000000" w:sz="4"/>
                    <w:left w:val="none" w:color="000000" w:sz="4"/>
                    <w:bottom w:val="single" w:color="000000" w:sz="4"/>
                    <w:right w:val="single" w:color="000000" w:sz="4"/>
                  </w:tcBorders>
                  <w:vAlign w:val="top"/>
                </w:tcPr>
                <w:p>
                  <w:pPr>
                    <w:jc w:val="center"/>
                  </w:pPr>
                  <w:r>
                    <w:rPr>
                      <w:sz w:val="21"/>
                    </w:rPr>
                    <w:t>非接触广角镜系统</w:t>
                  </w:r>
                </w:p>
              </w:tc>
              <w:tc>
                <w:tcPr>
                  <w:tcW w:type="dxa" w:w="1640"/>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r>
          </w:tbl>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采购包1(手术显微镜)：综合评分法,是指投标文件满足招标文件全部实质性要求，且按照评审因素的量化指标评审得分最高的投标人为中标候选人的评标方法。（最低报价不是中标的唯一依据。）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采购包1（手术显微镜）：</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采购包1(手术显微镜):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中的附表一具体技术（参数）要求”条款的 响应情况 (20.0分)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1.完全响应技术要求的得20分； 2.本项目“▲”条款参数共6条。按量化指标，评审分数按以下公式进行计算： 优于或完全响应的参数数量/参数总数量*12分=“▲”条款参数得分；本小项共12分（得分按四舍五入保留两位小数）； 3.本项目非“▲”条款参数共28条。按量化指标，评审分数按以下公式进行计算： 优于或完全响应的参数数量/参数总数量*8分=非“▲”条款参数得分。本小项共8分（得分按四舍五入保留两位小数）。 注：1）评审依据以投标人投标文件中《技术和服务要求响应表》填写内容为准，未填写的视为负偏离。2）投标文件中必须提供不限于原厂彩页证明文件、技术白皮书、产品功能界面截图、检测报告等可证实参数真实有效性的产品技术支持文件。3）所提供的支持文件应包括所有参数，并有清晰的说明，提供的证明文件如果是英文的必须提供有资质的单位翻译成的中文材料，以翻译后的中文材料内容为准，如评标委员会无法从所提供资料中判断参数是否符合要求的，视为负偏离。 4）以上要求，投标人无提供或未按要求提供材料的不得分。</w:t>
            </w:r>
          </w:p>
        </w:tc>
      </w:tr>
      <w:tr>
        <w:tc>
          <w:tcPr>
            <w:tcW w:type="dxa" w:w="922"/>
            <w:gridSpan w:val="2"/>
            <w:vMerge/>
          </w:tcPr>
          <w:p/>
        </w:tc>
        <w:tc>
          <w:tcPr>
            <w:tcW w:type="dxa" w:w="2307"/>
          </w:tcPr>
          <w:p>
            <w:pPr>
              <w:jc w:val="left"/>
            </w:pPr>
            <w:r>
              <w:rPr/>
              <w:t>安装、检测、验收计划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1、安装、检测、验收计划条理清晰，脉络分明，操作性强，人性化，能体现以人为本、服务至上的售后理念，得15分；  2、安装、检测、验收计划条理较清晰，脉络较分明，操作性较强，能体现以人为本、服务至上的售后理念，得11分；  3、安装、检测、验收计划条理模糊，脉络较分明，操作性一般，不能体现以人为本、服务至上的售后理念，得7分；  4、安装、检测、验收计划条理模糊，脉络不分明，操作性差，不能体现以人为本、服务至上的售后理念，得3分；  5、未提供相应计划不得分。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评委根据各投标人提供的产品配置、选型及性能进行评审。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5、未提供的不得分。</w:t>
            </w:r>
          </w:p>
        </w:tc>
      </w:tr>
      <w:tr>
        <w:tc>
          <w:tcPr>
            <w:tcW w:type="dxa" w:w="922"/>
            <w:gridSpan w:val="2"/>
            <w:vMerge/>
          </w:tcPr>
          <w:p/>
        </w:tc>
        <w:tc>
          <w:tcPr>
            <w:tcW w:type="dxa" w:w="2307"/>
          </w:tcPr>
          <w:p>
            <w:pPr>
              <w:jc w:val="left"/>
            </w:pPr>
            <w:r>
              <w:rPr/>
              <w:t>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1、有详细具体可行的保修、维护、服务、技术支持措施计划和承诺，处理问题能力强，售后及保修期内的服务方案优；应急措施方案非常周全、详尽、可行，得15分；  2、有比较详细具体可行的保修、维护、服务、技术支持措施计划和承诺，售后及保修期内的服务方案较好；应急措施方案比较周全、详尽、可行，得11分；   3、保修、维护、服务、技术支持措施计划和承诺可行性一般，售后及保修期内的服务方案一般；应急措施方案可行性一般，得7分；   4、保修、维护、服务、技术支持措施计划和承诺不太可行，售后及保修期内的服务方案不够具体；应急措施方案不太可行，得3分；   5、未提供方案的不得分。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(3.0分)</w:t>
            </w:r>
          </w:p>
        </w:tc>
        <w:tc>
          <w:tcPr>
            <w:tcW w:type="dxa" w:w="5076"/>
          </w:tcPr>
          <w:p>
            <w:pPr>
              <w:jc w:val="left"/>
            </w:pPr>
            <w:r>
              <w:rPr/>
              <w:t>考核对采购需求中“主要商务要求”所有小点（除带“★”条款以外）的响应程度。 完全响应要求的得3分；每负偏离一项扣1分，本项3分，扣完为止。</w:t>
            </w:r>
          </w:p>
        </w:tc>
      </w:tr>
      <w:tr>
        <w:tc>
          <w:tcPr>
            <w:tcW w:type="dxa" w:w="922"/>
            <w:gridSpan w:val="2"/>
            <w:vMerge/>
          </w:tcPr>
          <w:p/>
        </w:tc>
        <w:tc>
          <w:tcPr>
            <w:tcW w:type="dxa" w:w="2307"/>
          </w:tcPr>
          <w:p>
            <w:pPr>
              <w:jc w:val="left"/>
            </w:pPr>
            <w:r>
              <w:rPr/>
              <w:t>同类项目业绩 (5.0分)</w:t>
            </w:r>
          </w:p>
        </w:tc>
        <w:tc>
          <w:tcPr>
            <w:tcW w:type="dxa" w:w="5076"/>
          </w:tcPr>
          <w:p>
            <w:pPr>
              <w:jc w:val="left"/>
            </w:pPr>
            <w:r>
              <w:rPr/>
              <w:t>评标委员会应根据投标人提供的业绩情况进行评审： 2021年1月1日以来（以合同签订日期或合同签订生效日期或以合同履行期限为准）投标人承接的同类项目业绩，每提供一个项目业绩得1分，最多得5分。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或合同签订生效日期或以合同履行期限、合同履行主要内容），未按要求提供的不得分。</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1分，满分3分。（2）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 1 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br/>
      </w:r>
      <w:r>
        <w:br/>
      </w:r>
      <w:r>
        <w:br/>
      </w:r>
      <w:r>
        <w:br/>
      </w:r>
      <w:r>
        <w:br/>
      </w:r>
      <w:r>
        <w:rPr>
          <w:sz w:val="48"/>
        </w:rPr>
        <w:t xml:space="preserve"> </w:t>
      </w:r>
    </w:p>
    <w:p>
      <w:pPr>
        <w:jc w:val="center"/>
      </w:pPr>
      <w:r>
        <w:rPr>
          <w:b/>
          <w:sz w:val="44"/>
        </w:rPr>
        <w:t>中山市博爱医院医疗设备采购项目</w:t>
      </w:r>
    </w:p>
    <w:p>
      <w:pPr>
        <w:jc w:val="center"/>
      </w:pPr>
      <w:r>
        <w:rPr/>
        <w:t xml:space="preserve"> </w:t>
      </w:r>
    </w:p>
    <w:p>
      <w:pPr>
        <w:jc w:val="center"/>
      </w:pPr>
      <w:r>
        <w:rPr/>
        <w:t xml:space="preserve"> </w:t>
      </w:r>
    </w:p>
    <w:p>
      <w:pPr>
        <w:jc w:val="center"/>
      </w:pPr>
      <w:r>
        <w:br/>
      </w:r>
      <w:r>
        <w:br/>
      </w:r>
    </w:p>
    <w:p>
      <w:pPr>
        <w:jc w:val="center"/>
      </w:pPr>
    </w:p>
    <w:p>
      <w:pPr>
        <w:jc w:val="center"/>
      </w:pPr>
    </w:p>
    <w:p>
      <w:pPr>
        <w:jc w:val="center"/>
      </w:pPr>
    </w:p>
    <w:p>
      <w:pPr>
        <w:jc w:val="center"/>
      </w:pPr>
      <w:r>
        <w:rPr>
          <w:b/>
          <w:sz w:val="84"/>
        </w:rPr>
        <w:t>合同书</w:t>
      </w:r>
    </w:p>
    <w:p>
      <w:pPr>
        <w:jc w:val="center"/>
      </w:pPr>
      <w:r>
        <w:rPr/>
        <w:t xml:space="preserve"> </w:t>
      </w:r>
    </w:p>
    <w:p>
      <w:pPr>
        <w:jc w:val="center"/>
      </w:pPr>
      <w:r>
        <w:br/>
      </w:r>
    </w:p>
    <w:p>
      <w:pPr>
        <w:jc w:val="center"/>
      </w:pPr>
      <w:r>
        <w:rPr>
          <w:b/>
          <w:color w:val="222222"/>
          <w:sz w:val="24"/>
        </w:rPr>
        <w:t>（本合同范本仅供参考，中标人与采购人可根据双方的具体要求进行修订，双方所签订的合同不得对招标文件确定的事项和中标人投标文件作实质性修改。）</w:t>
      </w:r>
    </w:p>
    <w:p>
      <w:pPr>
        <w:jc w:val="center"/>
      </w:pPr>
      <w:r>
        <w:rPr/>
        <w:t xml:space="preserve"> </w:t>
      </w:r>
    </w:p>
    <w:p>
      <w:pPr>
        <w:jc w:val="center"/>
      </w:pPr>
      <w:r>
        <w:rPr/>
        <w:t xml:space="preserve"> </w:t>
      </w:r>
    </w:p>
    <w:p>
      <w:pPr>
        <w:jc w:val="center"/>
      </w:pPr>
      <w:r>
        <w:br/>
      </w:r>
    </w:p>
    <w:p>
      <w:pPr>
        <w:jc w:val="center"/>
      </w:pPr>
    </w:p>
    <w:p>
      <w:pPr>
        <w:jc w:val="center"/>
      </w:pPr>
    </w:p>
    <w:p>
      <w:pPr>
        <w:jc w:val="center"/>
      </w:pPr>
    </w:p>
    <w:p>
      <w:pPr>
        <w:jc w:val="center"/>
      </w:pPr>
    </w:p>
    <w:p>
      <w:pPr>
        <w:jc w:val="center"/>
      </w:pPr>
    </w:p>
    <w:p>
      <w:pPr>
        <w:jc w:val="both"/>
      </w:pPr>
      <w:r>
        <w:rPr>
          <w:b/>
          <w:sz w:val="28"/>
        </w:rPr>
        <w:t>项目名称</w:t>
      </w:r>
      <w:r>
        <w:rPr>
          <w:sz w:val="28"/>
        </w:rPr>
        <w:t>：</w:t>
      </w:r>
      <w:r>
        <w:rPr>
          <w:sz w:val="21"/>
          <w:u w:val="single"/>
        </w:rPr>
        <w:t xml:space="preserve"> </w:t>
      </w:r>
      <w:r>
        <w:rPr>
          <w:b/>
          <w:sz w:val="21"/>
          <w:u w:val="single"/>
        </w:rPr>
        <w:t xml:space="preserve"> </w:t>
      </w:r>
      <w:r>
        <w:rPr>
          <w:sz w:val="21"/>
          <w:u w:val="single"/>
        </w:rPr>
        <w:t xml:space="preserve">                    </w:t>
      </w:r>
      <w:r>
        <w:rPr>
          <w:sz w:val="21"/>
          <w:u w:val="single"/>
        </w:rPr>
        <w:t xml:space="preserve">                  </w:t>
      </w:r>
      <w:r>
        <w:rPr>
          <w:b/>
          <w:sz w:val="21"/>
          <w:u w:val="single"/>
        </w:rPr>
        <w:t xml:space="preserve"> </w:t>
      </w:r>
    </w:p>
    <w:p>
      <w:pPr>
        <w:jc w:val="both"/>
      </w:pPr>
      <w:r>
        <w:rPr>
          <w:b/>
          <w:sz w:val="28"/>
        </w:rPr>
        <w:t>合同编号：</w:t>
      </w:r>
      <w:r>
        <w:rPr>
          <w:b/>
          <w:sz w:val="21"/>
          <w:u w:val="single"/>
        </w:rPr>
        <w:t xml:space="preserve">                      </w:t>
      </w:r>
      <w:r>
        <w:rPr>
          <w:b/>
          <w:sz w:val="21"/>
          <w:u w:val="single"/>
        </w:rPr>
        <w:t xml:space="preserve">          </w:t>
      </w:r>
    </w:p>
    <w:p>
      <w:pPr>
        <w:jc w:val="both"/>
      </w:pPr>
      <w:r>
        <w:rPr>
          <w:b/>
          <w:sz w:val="28"/>
        </w:rPr>
        <w:t>签约地点：</w:t>
      </w:r>
      <w:r>
        <w:rPr>
          <w:b/>
          <w:sz w:val="28"/>
          <w:u w:val="single"/>
        </w:rPr>
        <w:t xml:space="preserve">  </w:t>
      </w:r>
      <w:r>
        <w:rPr>
          <w:b/>
          <w:sz w:val="28"/>
          <w:u w:val="single"/>
        </w:rPr>
        <w:t>中山市博爱医院</w:t>
      </w:r>
      <w:r>
        <w:rPr>
          <w:b/>
          <w:sz w:val="28"/>
          <w:u w:val="single"/>
        </w:rPr>
        <w:t xml:space="preserve">   </w:t>
      </w:r>
    </w:p>
    <w:p>
      <w:pPr>
        <w:jc w:val="both"/>
      </w:pPr>
      <w:r>
        <w:rPr>
          <w:b/>
          <w:sz w:val="28"/>
        </w:rPr>
        <w:t>签订日期：二</w:t>
      </w:r>
      <w:r>
        <w:rPr>
          <w:b/>
          <w:sz w:val="28"/>
        </w:rPr>
        <w:t>〇二   年    月    日</w:t>
      </w:r>
    </w:p>
    <w:p>
      <w:pPr>
        <w:jc w:val="center"/>
      </w:pPr>
      <w:r>
        <w:br/>
      </w:r>
      <w:r>
        <w:br/>
      </w:r>
      <w:r>
        <w:br/>
      </w:r>
      <w:r>
        <w:rPr>
          <w:sz w:val="48"/>
        </w:rPr>
        <w:t xml:space="preserve"> </w:t>
      </w:r>
    </w:p>
    <w:p>
      <w:pPr>
        <w:jc w:val="center"/>
      </w:pPr>
      <w:r>
        <w:rPr>
          <w:sz w:val="48"/>
        </w:rPr>
        <w:t xml:space="preserve"> </w:t>
      </w:r>
    </w:p>
    <w:p>
      <w:pPr>
        <w:jc w:val="center"/>
      </w:pPr>
      <w:r>
        <w:br/>
      </w:r>
      <w:r>
        <w:br/>
      </w:r>
      <w:r>
        <w:br/>
      </w:r>
      <w:r>
        <w:br/>
      </w:r>
      <w:r>
        <w:rPr>
          <w:sz w:val="48"/>
        </w:rPr>
        <w:t xml:space="preserve"> </w:t>
      </w:r>
    </w:p>
    <w:p>
      <w:pPr>
        <w:ind w:firstLine="420"/>
        <w:jc w:val="both"/>
      </w:pPr>
      <w:r>
        <w:rPr>
          <w:sz w:val="21"/>
        </w:rPr>
        <w:t>根据</w:t>
      </w:r>
      <w:r>
        <w:rPr>
          <w:sz w:val="21"/>
          <w:u w:val="single"/>
        </w:rPr>
        <w:t xml:space="preserve">                    </w:t>
      </w:r>
      <w:r>
        <w:rPr>
          <w:sz w:val="21"/>
          <w:u w:val="single"/>
        </w:rPr>
        <w:t xml:space="preserve"> </w:t>
      </w:r>
      <w:r>
        <w:rPr>
          <w:sz w:val="21"/>
        </w:rPr>
        <w:t>采购项目</w:t>
      </w:r>
      <w:r>
        <w:rPr>
          <w:sz w:val="21"/>
          <w:u w:val="single"/>
        </w:rPr>
        <w:t xml:space="preserve"> </w:t>
      </w:r>
      <w:r>
        <w:rPr>
          <w:sz w:val="21"/>
        </w:rPr>
        <w:t>(招标编号：</w:t>
      </w:r>
      <w:r>
        <w:rPr>
          <w:sz w:val="21"/>
          <w:u w:val="single"/>
        </w:rPr>
        <w:t xml:space="preserve"> </w:t>
      </w:r>
      <w:r>
        <w:rPr>
          <w:sz w:val="21"/>
          <w:u w:val="single"/>
        </w:rPr>
        <w:t xml:space="preserve">                 </w:t>
      </w:r>
      <w:r>
        <w:rPr>
          <w:sz w:val="21"/>
        </w:rPr>
        <w:t>)的招标结果，</w:t>
      </w:r>
      <w:r>
        <w:rPr>
          <w:b/>
          <w:sz w:val="21"/>
          <w:u w:val="single"/>
        </w:rPr>
        <w:t>中山市博爱医院</w:t>
      </w:r>
      <w:r>
        <w:rPr>
          <w:sz w:val="21"/>
        </w:rPr>
        <w:t>（以下简称买方）与</w:t>
      </w:r>
      <w:r>
        <w:rPr>
          <w:b/>
          <w:sz w:val="21"/>
          <w:u w:val="single"/>
        </w:rPr>
        <w:t xml:space="preserve">                      </w:t>
      </w:r>
      <w:r>
        <w:rPr>
          <w:b/>
          <w:sz w:val="21"/>
          <w:u w:val="single"/>
        </w:rPr>
        <w:t xml:space="preserve"> </w:t>
      </w:r>
      <w:r>
        <w:rPr>
          <w:sz w:val="21"/>
        </w:rPr>
        <w:t>（以下简称卖方）就卖方向</w:t>
      </w:r>
      <w:r>
        <w:rPr>
          <w:sz w:val="21"/>
        </w:rPr>
        <w:t>买方</w:t>
      </w:r>
      <w:r>
        <w:rPr>
          <w:sz w:val="21"/>
        </w:rPr>
        <w:t>提供</w:t>
      </w:r>
      <w:r>
        <w:rPr>
          <w:sz w:val="21"/>
          <w:u w:val="single"/>
        </w:rPr>
        <w:t xml:space="preserve">                   </w:t>
      </w:r>
      <w:r>
        <w:rPr>
          <w:sz w:val="21"/>
        </w:rPr>
        <w:t>的供货和服务，设备明细详见</w:t>
      </w:r>
      <w:r>
        <w:rPr>
          <w:sz w:val="21"/>
        </w:rPr>
        <w:t>“合同标的”第3点的合同设备，经买卖双方协商一致，签订本合同，共同遵守如下条款：</w:t>
      </w:r>
    </w:p>
    <w:p>
      <w:pPr>
        <w:jc w:val="both"/>
      </w:pPr>
      <w:r>
        <w:rPr>
          <w:b/>
          <w:sz w:val="21"/>
        </w:rPr>
        <w:t>一、合同标的</w:t>
      </w:r>
    </w:p>
    <w:p>
      <w:pPr>
        <w:jc w:val="left"/>
      </w:pPr>
      <w:r>
        <w:rPr>
          <w:sz w:val="21"/>
        </w:rPr>
        <w:t>1.</w:t>
      </w:r>
      <w:r>
        <w:rPr>
          <w:sz w:val="21"/>
        </w:rPr>
        <w:t>本合同标的为</w:t>
      </w:r>
      <w:r>
        <w:rPr>
          <w:sz w:val="21"/>
        </w:rPr>
        <w:t>中山市博爱医院购置</w:t>
      </w:r>
      <w:r>
        <w:rPr>
          <w:sz w:val="21"/>
          <w:u w:val="single"/>
        </w:rPr>
        <w:t xml:space="preserve">                      </w:t>
      </w:r>
      <w:r>
        <w:rPr>
          <w:sz w:val="21"/>
          <w:u w:val="single"/>
        </w:rPr>
        <w:t xml:space="preserve"> </w:t>
      </w:r>
      <w:r>
        <w:rPr>
          <w:sz w:val="21"/>
        </w:rPr>
        <w:t>医疗设备</w:t>
      </w:r>
      <w:r>
        <w:rPr>
          <w:sz w:val="21"/>
        </w:rPr>
        <w:t>，包括设计、设备供货、安装、培训、验收、技术服务（包括技术资料、图纸的提供）、质保期保障等的全部内容。</w:t>
      </w:r>
    </w:p>
    <w:p>
      <w:pPr>
        <w:jc w:val="both"/>
      </w:pPr>
      <w:r>
        <w:rPr>
          <w:sz w:val="21"/>
        </w:rPr>
        <w:t>2.完成设备安装及通过验收交付使用时间为：</w:t>
      </w:r>
      <w:r>
        <w:rPr>
          <w:sz w:val="21"/>
          <w:u w:val="single"/>
        </w:rPr>
        <w:t>签订合同后</w:t>
      </w:r>
      <w:r>
        <w:rPr>
          <w:sz w:val="21"/>
          <w:u w:val="single"/>
        </w:rPr>
        <w:t>45</w:t>
      </w:r>
      <w:r>
        <w:rPr>
          <w:sz w:val="21"/>
          <w:u w:val="single"/>
        </w:rPr>
        <w:t>日内完成</w:t>
      </w:r>
      <w:r>
        <w:rPr>
          <w:sz w:val="21"/>
        </w:rPr>
        <w:t>。</w:t>
      </w:r>
    </w:p>
    <w:p>
      <w:pPr>
        <w:jc w:val="both"/>
      </w:pPr>
      <w:r>
        <w:rPr>
          <w:sz w:val="21"/>
        </w:rPr>
        <w:t>3.</w:t>
      </w:r>
      <w:r>
        <w:rPr>
          <w:color w:val="000000"/>
          <w:sz w:val="21"/>
        </w:rPr>
        <w:t>卖方负责向买方供应下表中所列合同设备及负责安装调试</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83"/>
        <w:gridCol w:w="1831"/>
        <w:gridCol w:w="852"/>
        <w:gridCol w:w="979"/>
        <w:gridCol w:w="1336"/>
        <w:gridCol w:w="610"/>
        <w:gridCol w:w="1094"/>
        <w:gridCol w:w="1094"/>
      </w:tblGrid>
      <w:tr>
        <w:tc>
          <w:tcPr>
            <w:tcW w:type="dxa" w:w="48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831"/>
            <w:tcBorders>
              <w:top w:val="single" w:color="000000" w:sz="4"/>
              <w:left w:val="none" w:color="000000" w:sz="4"/>
              <w:bottom w:val="single" w:color="000000" w:sz="4"/>
              <w:right w:val="single" w:color="000000" w:sz="4"/>
            </w:tcBorders>
            <w:vAlign w:val="top"/>
          </w:tcPr>
          <w:p>
            <w:pPr>
              <w:jc w:val="center"/>
            </w:pPr>
            <w:r>
              <w:rPr>
                <w:b/>
                <w:sz w:val="21"/>
              </w:rPr>
              <w:t>设备名称</w:t>
            </w:r>
          </w:p>
        </w:tc>
        <w:tc>
          <w:tcPr>
            <w:tcW w:type="dxa" w:w="852"/>
            <w:tcBorders>
              <w:top w:val="single" w:color="000000" w:sz="4"/>
              <w:left w:val="none" w:color="000000" w:sz="4"/>
              <w:bottom w:val="single" w:color="000000" w:sz="4"/>
              <w:right w:val="single" w:color="000000" w:sz="4"/>
            </w:tcBorders>
            <w:vAlign w:val="top"/>
          </w:tcPr>
          <w:p>
            <w:pPr>
              <w:jc w:val="center"/>
            </w:pPr>
            <w:r>
              <w:rPr>
                <w:b/>
                <w:sz w:val="21"/>
              </w:rPr>
              <w:t>品牌</w:t>
            </w:r>
          </w:p>
        </w:tc>
        <w:tc>
          <w:tcPr>
            <w:tcW w:type="dxa" w:w="979"/>
            <w:tcBorders>
              <w:top w:val="single" w:color="000000" w:sz="4"/>
              <w:left w:val="none" w:color="000000" w:sz="4"/>
              <w:bottom w:val="single" w:color="000000" w:sz="4"/>
              <w:right w:val="single" w:color="000000" w:sz="4"/>
            </w:tcBorders>
            <w:vAlign w:val="top"/>
          </w:tcPr>
          <w:p>
            <w:pPr>
              <w:jc w:val="center"/>
            </w:pPr>
            <w:r>
              <w:rPr>
                <w:b/>
                <w:sz w:val="21"/>
              </w:rPr>
              <w:t>型号规格</w:t>
            </w:r>
          </w:p>
        </w:tc>
        <w:tc>
          <w:tcPr>
            <w:tcW w:type="dxa" w:w="1336"/>
            <w:tcBorders>
              <w:top w:val="single" w:color="000000" w:sz="4"/>
              <w:left w:val="none" w:color="000000" w:sz="4"/>
              <w:bottom w:val="single" w:color="000000" w:sz="4"/>
              <w:right w:val="single" w:color="000000" w:sz="4"/>
            </w:tcBorders>
            <w:vAlign w:val="top"/>
          </w:tcPr>
          <w:p>
            <w:pPr>
              <w:jc w:val="center"/>
            </w:pPr>
            <w:r>
              <w:rPr>
                <w:b/>
                <w:sz w:val="21"/>
              </w:rPr>
              <w:t>制造商</w:t>
            </w:r>
          </w:p>
        </w:tc>
        <w:tc>
          <w:tcPr>
            <w:tcW w:type="dxa" w:w="610"/>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1094"/>
            <w:tcBorders>
              <w:top w:val="single" w:color="000000" w:sz="4"/>
              <w:left w:val="none" w:color="000000" w:sz="4"/>
              <w:bottom w:val="single" w:color="000000" w:sz="4"/>
              <w:right w:val="single" w:color="000000" w:sz="4"/>
            </w:tcBorders>
            <w:vAlign w:val="top"/>
          </w:tcPr>
          <w:p>
            <w:pPr>
              <w:jc w:val="center"/>
            </w:pPr>
            <w:r>
              <w:rPr>
                <w:b/>
                <w:sz w:val="21"/>
              </w:rPr>
              <w:t>单价</w:t>
            </w:r>
            <w:r>
              <w:rPr>
                <w:b/>
                <w:sz w:val="21"/>
              </w:rPr>
              <w:t>(元)</w:t>
            </w:r>
          </w:p>
        </w:tc>
        <w:tc>
          <w:tcPr>
            <w:tcW w:type="dxa" w:w="1094"/>
            <w:tcBorders>
              <w:top w:val="single" w:color="000000" w:sz="4"/>
              <w:left w:val="none" w:color="000000" w:sz="4"/>
              <w:bottom w:val="single" w:color="000000" w:sz="4"/>
              <w:right w:val="single" w:color="000000" w:sz="4"/>
            </w:tcBorders>
            <w:vAlign w:val="top"/>
          </w:tcPr>
          <w:p>
            <w:pPr>
              <w:jc w:val="center"/>
            </w:pPr>
            <w:r>
              <w:rPr>
                <w:b/>
                <w:sz w:val="21"/>
              </w:rPr>
              <w:t>总价（元）</w:t>
            </w:r>
          </w:p>
        </w:tc>
      </w:tr>
      <w:tr>
        <w:tc>
          <w:tcPr>
            <w:tcW w:type="dxa" w:w="483"/>
            <w:tcBorders>
              <w:top w:val="none" w:color="000000" w:sz="4"/>
              <w:left w:val="single" w:color="000000" w:sz="4"/>
              <w:bottom w:val="single" w:color="000000" w:sz="4"/>
              <w:right w:val="single" w:color="000000" w:sz="4"/>
            </w:tcBorders>
            <w:vAlign w:val="top"/>
          </w:tcPr>
          <w:p>
            <w:pPr>
              <w:jc w:val="center"/>
            </w:pPr>
          </w:p>
        </w:tc>
        <w:tc>
          <w:tcPr>
            <w:tcW w:type="dxa" w:w="1831"/>
            <w:tcBorders>
              <w:top w:val="none" w:color="000000" w:sz="4"/>
              <w:left w:val="none" w:color="000000" w:sz="4"/>
              <w:bottom w:val="single" w:color="000000" w:sz="4"/>
              <w:right w:val="single" w:color="000000" w:sz="4"/>
            </w:tcBorders>
            <w:vAlign w:val="top"/>
          </w:tcPr>
          <w:p>
            <w:pPr>
              <w:jc w:val="center"/>
            </w:pPr>
          </w:p>
        </w:tc>
        <w:tc>
          <w:tcPr>
            <w:tcW w:type="dxa" w:w="852"/>
            <w:tcBorders>
              <w:top w:val="none" w:color="000000" w:sz="4"/>
              <w:left w:val="none" w:color="000000" w:sz="4"/>
              <w:bottom w:val="single" w:color="000000" w:sz="4"/>
              <w:right w:val="single" w:color="000000" w:sz="4"/>
            </w:tcBorders>
            <w:vAlign w:val="top"/>
          </w:tcPr>
          <w:p>
            <w:pPr>
              <w:jc w:val="center"/>
            </w:pPr>
          </w:p>
        </w:tc>
        <w:tc>
          <w:tcPr>
            <w:tcW w:type="dxa" w:w="979"/>
            <w:tcBorders>
              <w:top w:val="none" w:color="000000" w:sz="4"/>
              <w:left w:val="none" w:color="000000" w:sz="4"/>
              <w:bottom w:val="single" w:color="000000" w:sz="4"/>
              <w:right w:val="single" w:color="000000" w:sz="4"/>
            </w:tcBorders>
            <w:vAlign w:val="top"/>
          </w:tcPr>
          <w:p>
            <w:pPr>
              <w:jc w:val="center"/>
            </w:pPr>
          </w:p>
        </w:tc>
        <w:tc>
          <w:tcPr>
            <w:tcW w:type="dxa" w:w="1336"/>
            <w:tcBorders>
              <w:top w:val="none" w:color="000000" w:sz="4"/>
              <w:left w:val="none" w:color="000000" w:sz="4"/>
              <w:bottom w:val="single" w:color="000000" w:sz="4"/>
              <w:right w:val="single" w:color="000000" w:sz="4"/>
            </w:tcBorders>
            <w:vAlign w:val="top"/>
          </w:tcPr>
          <w:p>
            <w:pPr>
              <w:jc w:val="center"/>
            </w:pPr>
          </w:p>
        </w:tc>
        <w:tc>
          <w:tcPr>
            <w:tcW w:type="dxa" w:w="610"/>
            <w:tcBorders>
              <w:top w:val="none" w:color="000000" w:sz="4"/>
              <w:left w:val="none" w:color="000000" w:sz="4"/>
              <w:bottom w:val="single" w:color="000000" w:sz="4"/>
              <w:right w:val="single" w:color="000000" w:sz="4"/>
            </w:tcBorders>
            <w:vAlign w:val="top"/>
          </w:tcPr>
          <w:p>
            <w:pPr>
              <w:jc w:val="center"/>
            </w:pPr>
          </w:p>
        </w:tc>
        <w:tc>
          <w:tcPr>
            <w:tcW w:type="dxa" w:w="1094"/>
            <w:tcBorders>
              <w:top w:val="none" w:color="000000" w:sz="4"/>
              <w:left w:val="none" w:color="000000" w:sz="4"/>
              <w:bottom w:val="single" w:color="000000" w:sz="4"/>
              <w:right w:val="single" w:color="000000" w:sz="4"/>
            </w:tcBorders>
            <w:vAlign w:val="top"/>
          </w:tcPr>
          <w:p>
            <w:pPr>
              <w:jc w:val="center"/>
            </w:pPr>
          </w:p>
        </w:tc>
        <w:tc>
          <w:tcPr>
            <w:tcW w:type="dxa" w:w="1094"/>
            <w:tcBorders>
              <w:top w:val="none" w:color="000000" w:sz="4"/>
              <w:left w:val="none" w:color="000000" w:sz="4"/>
              <w:bottom w:val="single" w:color="000000" w:sz="4"/>
              <w:right w:val="single" w:color="000000" w:sz="4"/>
            </w:tcBorders>
            <w:vAlign w:val="top"/>
          </w:tcPr>
          <w:p>
            <w:pPr>
              <w:jc w:val="center"/>
            </w:pPr>
          </w:p>
        </w:tc>
      </w:tr>
      <w:tr>
        <w:tc>
          <w:tcPr>
            <w:tcW w:type="dxa" w:w="7185"/>
            <w:gridSpan w:val="7"/>
            <w:tcBorders>
              <w:top w:val="none" w:color="000000" w:sz="4"/>
              <w:left w:val="single" w:color="000000" w:sz="4"/>
              <w:bottom w:val="single" w:color="000000" w:sz="4"/>
              <w:right w:val="single" w:color="000000" w:sz="4"/>
            </w:tcBorders>
            <w:vAlign w:val="top"/>
          </w:tcPr>
          <w:p>
            <w:pPr>
              <w:jc w:val="center"/>
            </w:pPr>
            <w:r>
              <w:rPr>
                <w:b/>
                <w:sz w:val="21"/>
              </w:rPr>
              <w:t>合</w:t>
            </w:r>
            <w:r>
              <w:rPr>
                <w:b/>
                <w:sz w:val="21"/>
              </w:rPr>
              <w:t xml:space="preserve">  </w:t>
            </w:r>
            <w:r>
              <w:rPr>
                <w:b/>
                <w:sz w:val="21"/>
              </w:rPr>
              <w:t>计</w:t>
            </w:r>
            <w:r>
              <w:rPr>
                <w:b/>
                <w:sz w:val="21"/>
              </w:rPr>
              <w:t>：</w:t>
            </w:r>
          </w:p>
        </w:tc>
        <w:tc>
          <w:tcPr>
            <w:tcW w:type="dxa" w:w="1094"/>
            <w:tcBorders>
              <w:top w:val="none" w:color="000000" w:sz="4"/>
              <w:left w:val="none" w:color="000000" w:sz="4"/>
              <w:bottom w:val="single" w:color="000000" w:sz="4"/>
              <w:right w:val="single" w:color="000000" w:sz="4"/>
            </w:tcBorders>
            <w:vAlign w:val="top"/>
          </w:tcPr>
          <w:p>
            <w:pPr>
              <w:jc w:val="center"/>
            </w:pPr>
          </w:p>
        </w:tc>
      </w:tr>
    </w:tbl>
    <w:p>
      <w:pPr>
        <w:jc w:val="both"/>
      </w:pPr>
      <w:r>
        <w:rPr>
          <w:b/>
          <w:sz w:val="21"/>
        </w:rPr>
        <w:t>二、价格</w:t>
      </w:r>
    </w:p>
    <w:p>
      <w:pPr>
        <w:jc w:val="both"/>
      </w:pPr>
      <w:r>
        <w:rPr>
          <w:sz w:val="21"/>
        </w:rPr>
        <w:t>1.</w:t>
      </w:r>
      <w:r>
        <w:rPr>
          <w:sz w:val="21"/>
        </w:rPr>
        <w:t>合同总价：人民币（大写）</w:t>
      </w:r>
      <w:r>
        <w:rPr>
          <w:sz w:val="21"/>
          <w:u w:val="single"/>
        </w:rPr>
        <w:t xml:space="preserve"> </w:t>
      </w:r>
      <w:r>
        <w:rPr>
          <w:sz w:val="21"/>
          <w:u w:val="single"/>
        </w:rPr>
        <w:t xml:space="preserve">                    </w:t>
      </w:r>
      <w:r>
        <w:rPr>
          <w:sz w:val="21"/>
          <w:u w:val="single"/>
        </w:rPr>
        <w:t xml:space="preserve">  </w:t>
      </w:r>
      <w:r>
        <w:rPr>
          <w:sz w:val="21"/>
        </w:rPr>
        <w:t xml:space="preserve"> </w:t>
      </w:r>
      <w:r>
        <w:rPr>
          <w:sz w:val="21"/>
        </w:rPr>
        <w:t>；（小写）</w:t>
      </w:r>
      <w:r>
        <w:rPr>
          <w:sz w:val="21"/>
          <w:u w:val="single"/>
        </w:rPr>
        <w:t>￥</w:t>
      </w:r>
      <w:r>
        <w:rPr>
          <w:sz w:val="21"/>
          <w:u w:val="single"/>
        </w:rPr>
        <w:t xml:space="preserve">           </w:t>
      </w:r>
      <w:r>
        <w:rPr>
          <w:sz w:val="21"/>
          <w:u w:val="single"/>
        </w:rPr>
        <w:t xml:space="preserve"> </w:t>
      </w:r>
      <w:r>
        <w:rPr>
          <w:sz w:val="21"/>
          <w:u w:val="single"/>
        </w:rPr>
        <w:t>元）</w:t>
      </w:r>
      <w:r>
        <w:rPr>
          <w:sz w:val="21"/>
        </w:rPr>
        <w:t>。（价格明细以投标明细表为准）；</w:t>
      </w:r>
    </w:p>
    <w:p>
      <w:pPr>
        <w:jc w:val="both"/>
      </w:pPr>
      <w:r>
        <w:rPr>
          <w:sz w:val="21"/>
        </w:rPr>
        <w:t>2.</w:t>
      </w:r>
      <w:r>
        <w:rPr>
          <w:sz w:val="21"/>
        </w:rPr>
        <w:t>合同总价包括了设备的设计、制造、包装、仓储、运输、保险以及卖方进行的安装、验收、培训、技术服务（包括技术资料、图纸的提供）、质保期保障服务等的全部含税费用。</w:t>
      </w:r>
    </w:p>
    <w:p>
      <w:pPr>
        <w:jc w:val="both"/>
      </w:pPr>
      <w:r>
        <w:rPr>
          <w:sz w:val="21"/>
        </w:rPr>
        <w:t>3.</w:t>
      </w:r>
      <w:r>
        <w:rPr>
          <w:sz w:val="21"/>
        </w:rPr>
        <w:t>本合同价格为固定不变价。</w:t>
      </w:r>
    </w:p>
    <w:p>
      <w:pPr>
        <w:jc w:val="both"/>
      </w:pPr>
      <w:r>
        <w:rPr>
          <w:sz w:val="21"/>
        </w:rPr>
        <w:t>4.</w:t>
      </w:r>
      <w:r>
        <w:rPr>
          <w:sz w:val="21"/>
        </w:rPr>
        <w:t>如果单价和数量的乘积与总价不一致时，以单价为准并修正总价。</w:t>
      </w:r>
    </w:p>
    <w:p>
      <w:pPr>
        <w:jc w:val="both"/>
      </w:pPr>
      <w:r>
        <w:rPr>
          <w:b/>
          <w:sz w:val="21"/>
        </w:rPr>
        <w:t>三、设备产地及标准</w:t>
      </w:r>
    </w:p>
    <w:p>
      <w:pPr>
        <w:jc w:val="both"/>
      </w:pPr>
      <w:r>
        <w:rPr>
          <w:sz w:val="21"/>
        </w:rPr>
        <w:t>1.</w:t>
      </w:r>
      <w:r>
        <w:rPr>
          <w:sz w:val="21"/>
        </w:rPr>
        <w:t>卖方</w:t>
      </w:r>
      <w:r>
        <w:rPr>
          <w:sz w:val="21"/>
        </w:rPr>
        <w:t>必须提供厂商原装、全</w:t>
      </w:r>
      <w:r>
        <w:rPr>
          <w:color w:val="000000"/>
          <w:sz w:val="21"/>
        </w:rPr>
        <w:t>新的、符合买方提</w:t>
      </w:r>
      <w:r>
        <w:rPr>
          <w:sz w:val="21"/>
        </w:rPr>
        <w:t>出的有关质量标准的设备。</w:t>
      </w:r>
    </w:p>
    <w:p>
      <w:pPr>
        <w:jc w:val="both"/>
      </w:pPr>
      <w:r>
        <w:rPr>
          <w:sz w:val="21"/>
        </w:rPr>
        <w:t>2.</w:t>
      </w:r>
      <w:r>
        <w:rPr>
          <w:sz w:val="21"/>
        </w:rPr>
        <w:t>标准：本合同所指的设备及服务应符合合同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w:t>
      </w:r>
    </w:p>
    <w:p>
      <w:pPr>
        <w:jc w:val="both"/>
      </w:pPr>
      <w:r>
        <w:rPr>
          <w:b/>
          <w:sz w:val="21"/>
        </w:rPr>
        <w:t>四、到货、安装的时间、地点</w:t>
      </w:r>
    </w:p>
    <w:p>
      <w:pPr>
        <w:jc w:val="both"/>
      </w:pPr>
      <w:r>
        <w:rPr>
          <w:sz w:val="21"/>
        </w:rPr>
        <w:t>1.</w:t>
      </w:r>
      <w:r>
        <w:rPr>
          <w:sz w:val="21"/>
        </w:rPr>
        <w:t>到货及安装地点：</w:t>
      </w:r>
      <w:r>
        <w:rPr>
          <w:sz w:val="21"/>
          <w:u w:val="single"/>
        </w:rPr>
        <w:t xml:space="preserve"> </w:t>
      </w:r>
      <w:r>
        <w:rPr>
          <w:sz w:val="21"/>
          <w:u w:val="single"/>
        </w:rPr>
        <w:t>中山市博爱医院</w:t>
      </w:r>
      <w:r>
        <w:rPr>
          <w:sz w:val="21"/>
          <w:u w:val="single"/>
        </w:rPr>
        <w:t xml:space="preserve"> </w:t>
      </w:r>
      <w:r>
        <w:rPr>
          <w:sz w:val="21"/>
        </w:rPr>
        <w:t>。</w:t>
      </w:r>
    </w:p>
    <w:p>
      <w:pPr>
        <w:jc w:val="both"/>
      </w:pPr>
      <w:r>
        <w:rPr>
          <w:sz w:val="21"/>
        </w:rPr>
        <w:t>2.</w:t>
      </w:r>
      <w:r>
        <w:rPr>
          <w:sz w:val="21"/>
        </w:rPr>
        <w:t>安装时间安排如下：</w:t>
      </w:r>
    </w:p>
    <w:p>
      <w:pPr>
        <w:jc w:val="both"/>
      </w:pPr>
      <w:r>
        <w:rPr>
          <w:sz w:val="21"/>
        </w:rPr>
        <w:t>1）</w:t>
      </w:r>
      <w:r>
        <w:rPr>
          <w:sz w:val="21"/>
        </w:rPr>
        <w:t>合同签订后</w:t>
      </w:r>
      <w:r>
        <w:rPr>
          <w:sz w:val="21"/>
          <w:u w:val="single"/>
        </w:rPr>
        <w:t>45</w:t>
      </w:r>
      <w:r>
        <w:rPr>
          <w:sz w:val="21"/>
        </w:rPr>
        <w:t>日内完成安装</w:t>
      </w:r>
      <w:r>
        <w:rPr>
          <w:sz w:val="21"/>
        </w:rPr>
        <w:t>。</w:t>
      </w:r>
    </w:p>
    <w:p>
      <w:pPr>
        <w:ind w:firstLine="15"/>
        <w:jc w:val="both"/>
      </w:pPr>
      <w:r>
        <w:rPr>
          <w:sz w:val="21"/>
        </w:rPr>
        <w:t>2）验收时间:</w:t>
      </w:r>
      <w:r>
        <w:rPr>
          <w:sz w:val="21"/>
        </w:rPr>
        <w:t xml:space="preserve"> </w:t>
      </w:r>
      <w:r>
        <w:rPr>
          <w:sz w:val="21"/>
        </w:rPr>
        <w:t>安装正常使用</w:t>
      </w:r>
      <w:r>
        <w:rPr>
          <w:sz w:val="21"/>
        </w:rPr>
        <w:t>15</w:t>
      </w:r>
      <w:r>
        <w:rPr>
          <w:sz w:val="21"/>
        </w:rPr>
        <w:t>天</w:t>
      </w:r>
      <w:r>
        <w:rPr>
          <w:sz w:val="21"/>
        </w:rPr>
        <w:t>。</w:t>
      </w:r>
    </w:p>
    <w:p>
      <w:pPr>
        <w:jc w:val="both"/>
      </w:pPr>
      <w:r>
        <w:rPr>
          <w:sz w:val="21"/>
        </w:rPr>
        <w:t>3.</w:t>
      </w:r>
      <w:r>
        <w:rPr>
          <w:sz w:val="21"/>
        </w:rPr>
        <w:t>合同生效，买方按合同规定履行付款（如果合同约定是分期付款）等义务后，卖方应按本合同要求的交付使用时间将设备运至上款指定到货地点卸货、安装，并按《合同资料表》规定将到货时间提前通报买方。</w:t>
      </w:r>
    </w:p>
    <w:p>
      <w:pPr>
        <w:jc w:val="both"/>
      </w:pPr>
      <w:r>
        <w:rPr>
          <w:b/>
          <w:sz w:val="21"/>
        </w:rPr>
        <w:t>五、保密</w:t>
      </w:r>
    </w:p>
    <w:p>
      <w:pPr>
        <w:jc w:val="both"/>
      </w:pPr>
      <w:r>
        <w:rPr>
          <w:sz w:val="21"/>
        </w:rPr>
        <w:t>1.</w:t>
      </w:r>
      <w:r>
        <w:rPr>
          <w:sz w:val="21"/>
        </w:rPr>
        <w:t>未经买方事先书面同意，卖方不得将由买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sz w:val="21"/>
        </w:rPr>
        <w:t>除了合同本身之外，上款所列举的任何物件均是买方的财产。如果买方有要求，卖方在完成合同后应将这些物件及全部复制件还给买方。</w:t>
      </w:r>
    </w:p>
    <w:p>
      <w:pPr>
        <w:jc w:val="both"/>
      </w:pPr>
      <w:r>
        <w:rPr>
          <w:b/>
          <w:sz w:val="21"/>
        </w:rPr>
        <w:t>六、技术文件</w:t>
      </w:r>
    </w:p>
    <w:p>
      <w:pPr>
        <w:jc w:val="both"/>
      </w:pPr>
      <w:r>
        <w:rPr>
          <w:sz w:val="21"/>
        </w:rPr>
        <w:t>1.</w:t>
      </w:r>
      <w:r>
        <w:rPr>
          <w:sz w:val="21"/>
        </w:rPr>
        <w:t>卖方应在供货同时向买方提供所有有关本合同执行的技术文件。如果项目必需但合同又未作规定的要卖方才能提供的技术文件，卖方也应及时向买方提供。技术文件可以是手册、图纸或其他形式的文件资料。</w:t>
      </w:r>
    </w:p>
    <w:p>
      <w:pPr>
        <w:jc w:val="both"/>
      </w:pPr>
      <w:r>
        <w:rPr>
          <w:sz w:val="21"/>
        </w:rPr>
        <w:t>2.</w:t>
      </w:r>
      <w:r>
        <w:rPr>
          <w:sz w:val="21"/>
        </w:rPr>
        <w:t>上述技术文件应包含保证买方能够正确进行安装、操作、检查、维修、维护、验收和运作的需要的所有内容。</w:t>
      </w:r>
    </w:p>
    <w:p>
      <w:pPr>
        <w:jc w:val="both"/>
      </w:pPr>
      <w:r>
        <w:rPr>
          <w:sz w:val="21"/>
        </w:rPr>
        <w:t>3.</w:t>
      </w:r>
      <w:r>
        <w:rPr>
          <w:sz w:val="21"/>
        </w:rPr>
        <w:t>买方完全按照技术文件的指导进行的任何安装、操作、检查维修、维护、验收所引起的设备或其部件的损坏由卖方承担责任。</w:t>
      </w:r>
    </w:p>
    <w:p>
      <w:pPr>
        <w:jc w:val="both"/>
      </w:pPr>
      <w:r>
        <w:rPr>
          <w:sz w:val="21"/>
        </w:rPr>
        <w:t>4.</w:t>
      </w:r>
      <w:r>
        <w:rPr>
          <w:sz w:val="21"/>
        </w:rPr>
        <w:t>卖方应按照买方的要求提供上述技术文件一式两套给买方。</w:t>
      </w:r>
    </w:p>
    <w:p>
      <w:pPr>
        <w:jc w:val="both"/>
      </w:pPr>
      <w:r>
        <w:rPr>
          <w:sz w:val="21"/>
        </w:rPr>
        <w:t>5.</w:t>
      </w:r>
      <w:r>
        <w:rPr>
          <w:sz w:val="21"/>
        </w:rPr>
        <w:t>所有卖方提供的技术文件的全部费用已包含在合同设备价格中。</w:t>
      </w:r>
    </w:p>
    <w:p>
      <w:pPr>
        <w:jc w:val="both"/>
      </w:pPr>
      <w:r>
        <w:rPr>
          <w:sz w:val="21"/>
        </w:rPr>
        <w:t>6.</w:t>
      </w:r>
      <w:r>
        <w:rPr>
          <w:sz w:val="21"/>
        </w:rPr>
        <w:t>所有未列明交付时间的卖方应提供的技术文件，必须单独包装伴随设备按设备交付时间交付给买方。</w:t>
      </w:r>
    </w:p>
    <w:p>
      <w:pPr>
        <w:jc w:val="both"/>
      </w:pPr>
      <w:r>
        <w:rPr>
          <w:sz w:val="21"/>
        </w:rPr>
        <w:t>7.</w:t>
      </w:r>
      <w:r>
        <w:rPr>
          <w:sz w:val="21"/>
        </w:rPr>
        <w:t>到货后买方如发现卖方未提供有关文件，可以推迟付款，直至卖方补齐有关文件。</w:t>
      </w:r>
    </w:p>
    <w:p>
      <w:pPr>
        <w:jc w:val="both"/>
      </w:pPr>
      <w:r>
        <w:rPr>
          <w:sz w:val="21"/>
        </w:rPr>
        <w:t>8.</w:t>
      </w:r>
      <w:r>
        <w:rPr>
          <w:sz w:val="21"/>
        </w:rPr>
        <w:t>卖方必须配合买方将合同设备免费成功连接传送到买方信息平台，实现信息化管理。</w:t>
      </w:r>
    </w:p>
    <w:p>
      <w:pPr>
        <w:jc w:val="both"/>
      </w:pPr>
      <w:r>
        <w:rPr>
          <w:b/>
          <w:sz w:val="21"/>
        </w:rPr>
        <w:t>七、知识产权</w:t>
      </w:r>
    </w:p>
    <w:p>
      <w:pPr>
        <w:jc w:val="both"/>
      </w:pPr>
      <w:r>
        <w:rPr>
          <w:sz w:val="21"/>
        </w:rPr>
        <w:t>1.</w:t>
      </w:r>
      <w:r>
        <w:rPr>
          <w:sz w:val="21"/>
        </w:rPr>
        <w:t>卖方应保证，买方在中华人民共和国使用该设备或设备的任何一部份时，免受第三方提出的侵犯其专利权、商标权或其他知识产权的起诉。如发生此类纠纷，由卖方承担一切责任。</w:t>
      </w:r>
    </w:p>
    <w:p>
      <w:pPr>
        <w:jc w:val="both"/>
      </w:pPr>
      <w:r>
        <w:rPr>
          <w:sz w:val="21"/>
        </w:rPr>
        <w:t>2.</w:t>
      </w:r>
      <w:r>
        <w:rPr>
          <w:sz w:val="21"/>
        </w:rPr>
        <w:t>卖方为执行本合同而提供的技术资料、软件的使用权归买方所有。</w:t>
      </w:r>
    </w:p>
    <w:p>
      <w:pPr>
        <w:jc w:val="both"/>
      </w:pPr>
      <w:r>
        <w:rPr>
          <w:b/>
          <w:sz w:val="21"/>
        </w:rPr>
        <w:t>八、包装、装卸和运输</w:t>
      </w:r>
    </w:p>
    <w:p>
      <w:pPr>
        <w:jc w:val="both"/>
      </w:pPr>
      <w:r>
        <w:rPr>
          <w:sz w:val="21"/>
        </w:rPr>
        <w:t>1.</w:t>
      </w:r>
      <w:r>
        <w:rPr>
          <w:sz w:val="21"/>
        </w:rPr>
        <w:t>包装必须与运输方式相适应，包装方式的确定及包装费用均由卖方负责；由于不适当的包装而造成设备在运输过程中有任何损坏、丢失由卖方负责。</w:t>
      </w:r>
    </w:p>
    <w:p>
      <w:pPr>
        <w:jc w:val="both"/>
      </w:pPr>
      <w:r>
        <w:rPr>
          <w:sz w:val="21"/>
        </w:rPr>
        <w:t>2.</w:t>
      </w:r>
      <w:r>
        <w:rPr>
          <w:sz w:val="21"/>
        </w:rPr>
        <w:t>包装应足以承受整个过程中的运输、转运、装卸、储存等，充分考虑到运输途中的各种情况（如暴露于恶劣气候等）和中山地区的气候特点，以及露天存放的需要。</w:t>
      </w:r>
    </w:p>
    <w:p>
      <w:pPr>
        <w:jc w:val="both"/>
      </w:pPr>
      <w:r>
        <w:rPr>
          <w:sz w:val="21"/>
        </w:rPr>
        <w:t>3.</w:t>
      </w:r>
      <w:r>
        <w:rPr>
          <w:sz w:val="21"/>
        </w:rPr>
        <w:t>专用工具及备品备件应分别包装，并在包装箱外加以注明其用处。</w:t>
      </w:r>
    </w:p>
    <w:p>
      <w:pPr>
        <w:jc w:val="both"/>
      </w:pPr>
      <w:r>
        <w:rPr>
          <w:sz w:val="21"/>
        </w:rPr>
        <w:t>4.</w:t>
      </w:r>
      <w:r>
        <w:rPr>
          <w:sz w:val="21"/>
        </w:rPr>
        <w:t>包装费、运费已包含在合同价内。</w:t>
      </w:r>
    </w:p>
    <w:p>
      <w:pPr>
        <w:jc w:val="both"/>
      </w:pPr>
      <w:r>
        <w:rPr>
          <w:b/>
          <w:sz w:val="21"/>
        </w:rPr>
        <w:t>九、装运单证</w:t>
      </w:r>
    </w:p>
    <w:p>
      <w:pPr>
        <w:ind w:firstLine="420"/>
        <w:jc w:val="both"/>
      </w:pPr>
      <w:r>
        <w:rPr>
          <w:sz w:val="21"/>
        </w:rPr>
        <w:t>采用铁路运输、船运或空运的以下单证原件在到货同时交给买方，其单证副本（或复印件）则应在到货前三天交给买方：</w:t>
      </w:r>
    </w:p>
    <w:p>
      <w:pPr>
        <w:jc w:val="both"/>
      </w:pPr>
      <w:r>
        <w:rPr>
          <w:sz w:val="21"/>
        </w:rPr>
        <w:t>1.  装箱单一式三份，注明合同号、装运标志、设备内容、每件包装尺码及重量；</w:t>
      </w:r>
    </w:p>
    <w:p>
      <w:pPr>
        <w:jc w:val="both"/>
      </w:pPr>
      <w:r>
        <w:rPr>
          <w:sz w:val="21"/>
        </w:rPr>
        <w:t>2.  制造厂出具的出厂质量及数量检验证明书各一式一份；</w:t>
      </w:r>
    </w:p>
    <w:p>
      <w:pPr>
        <w:jc w:val="both"/>
      </w:pPr>
      <w:r>
        <w:rPr>
          <w:b/>
          <w:sz w:val="21"/>
        </w:rPr>
        <w:t>十、付款方式及</w:t>
      </w:r>
      <w:r>
        <w:rPr>
          <w:b/>
          <w:sz w:val="21"/>
        </w:rPr>
        <w:t>履约</w:t>
      </w:r>
      <w:r>
        <w:rPr>
          <w:b/>
          <w:sz w:val="21"/>
        </w:rPr>
        <w:t>保证金</w:t>
      </w:r>
    </w:p>
    <w:p>
      <w:pPr>
        <w:jc w:val="left"/>
      </w:pPr>
      <w:r>
        <w:rPr>
          <w:sz w:val="21"/>
        </w:rPr>
        <w:t>1.</w:t>
      </w:r>
      <w:r>
        <w:rPr>
          <w:sz w:val="21"/>
        </w:rPr>
        <w:t xml:space="preserve"> </w:t>
      </w:r>
      <w:r>
        <w:rPr>
          <w:sz w:val="21"/>
        </w:rPr>
        <w:t>合同设备到</w:t>
      </w:r>
      <w:r>
        <w:rPr>
          <w:sz w:val="21"/>
        </w:rPr>
        <w:t>买方</w:t>
      </w:r>
      <w:r>
        <w:rPr>
          <w:sz w:val="21"/>
        </w:rPr>
        <w:t>指定地点交付并完成安装，验收合格后</w:t>
      </w:r>
      <w:r>
        <w:rPr>
          <w:sz w:val="21"/>
        </w:rPr>
        <w:t>6个月内（如供应商属中小企业为60日），</w:t>
      </w:r>
      <w:r>
        <w:rPr>
          <w:sz w:val="21"/>
        </w:rPr>
        <w:t>卖方向买方提交履约保证金之后，买方</w:t>
      </w:r>
      <w:r>
        <w:rPr>
          <w:sz w:val="21"/>
        </w:rPr>
        <w:t>向</w:t>
      </w:r>
      <w:r>
        <w:rPr>
          <w:sz w:val="21"/>
        </w:rPr>
        <w:t>卖方</w:t>
      </w:r>
      <w:r>
        <w:rPr>
          <w:sz w:val="21"/>
        </w:rPr>
        <w:t>支付</w:t>
      </w:r>
      <w:r>
        <w:rPr>
          <w:sz w:val="21"/>
        </w:rPr>
        <w:t>100</w:t>
      </w:r>
      <w:r>
        <w:rPr>
          <w:sz w:val="21"/>
        </w:rPr>
        <w:t>%合同款项</w:t>
      </w:r>
      <w:r>
        <w:rPr>
          <w:sz w:val="21"/>
        </w:rPr>
        <w:t>，即</w:t>
      </w:r>
      <w:r>
        <w:rPr>
          <w:sz w:val="21"/>
          <w:u w:val="single"/>
        </w:rPr>
        <w:t xml:space="preserve">          </w:t>
      </w:r>
      <w:r>
        <w:rPr>
          <w:sz w:val="21"/>
        </w:rPr>
        <w:t>元；</w:t>
      </w:r>
    </w:p>
    <w:p>
      <w:pPr>
        <w:jc w:val="left"/>
      </w:pPr>
      <w:r>
        <w:rPr>
          <w:sz w:val="21"/>
        </w:rPr>
        <w:t xml:space="preserve">2.  </w:t>
      </w:r>
      <w:r>
        <w:rPr>
          <w:sz w:val="21"/>
        </w:rPr>
        <w:t>履约保证金</w:t>
      </w:r>
      <w:r>
        <w:rPr>
          <w:sz w:val="21"/>
        </w:rPr>
        <w:t>为</w:t>
      </w:r>
      <w:r>
        <w:rPr>
          <w:sz w:val="21"/>
        </w:rPr>
        <w:t>合同金额的</w:t>
      </w:r>
      <w:r>
        <w:rPr>
          <w:sz w:val="21"/>
        </w:rPr>
        <w:t>5%，</w:t>
      </w:r>
      <w:r>
        <w:rPr>
          <w:sz w:val="21"/>
        </w:rPr>
        <w:t>即</w:t>
      </w:r>
      <w:r>
        <w:rPr>
          <w:sz w:val="21"/>
          <w:u w:val="single"/>
        </w:rPr>
        <w:t xml:space="preserve">          </w:t>
      </w:r>
      <w:r>
        <w:rPr>
          <w:sz w:val="21"/>
        </w:rPr>
        <w:t>元，</w:t>
      </w:r>
      <w:r>
        <w:rPr>
          <w:sz w:val="21"/>
        </w:rPr>
        <w:t>验收合格</w:t>
      </w:r>
      <w:r>
        <w:rPr>
          <w:sz w:val="21"/>
        </w:rPr>
        <w:t>两年</w:t>
      </w:r>
      <w:r>
        <w:rPr>
          <w:sz w:val="21"/>
        </w:rPr>
        <w:t>后无履约缺陷的一次性无息付清。</w:t>
      </w:r>
    </w:p>
    <w:p>
      <w:pPr>
        <w:jc w:val="both"/>
      </w:pPr>
      <w:r>
        <w:rPr>
          <w:sz w:val="21"/>
        </w:rPr>
        <w:t>3</w:t>
      </w:r>
      <w:r>
        <w:rPr>
          <w:sz w:val="21"/>
        </w:rPr>
        <w:t>.</w:t>
      </w:r>
      <w:r>
        <w:rPr>
          <w:sz w:val="21"/>
        </w:rPr>
        <w:t xml:space="preserve"> </w:t>
      </w:r>
      <w:r>
        <w:rPr>
          <w:sz w:val="21"/>
        </w:rPr>
        <w:t>本合同的每笔款项均以人民币通过银行转账方式结算，</w:t>
      </w:r>
      <w:r>
        <w:rPr>
          <w:sz w:val="21"/>
        </w:rPr>
        <w:t>卖方</w:t>
      </w:r>
      <w:r>
        <w:rPr>
          <w:sz w:val="21"/>
        </w:rPr>
        <w:t>凭以下资料申请款项支付：</w:t>
      </w:r>
    </w:p>
    <w:p>
      <w:pPr>
        <w:ind w:firstLine="420"/>
        <w:jc w:val="both"/>
      </w:pPr>
      <w:r>
        <w:rPr>
          <w:sz w:val="21"/>
        </w:rPr>
        <w:t>①合同复印件；</w:t>
      </w:r>
    </w:p>
    <w:p>
      <w:pPr>
        <w:ind w:firstLine="420"/>
        <w:jc w:val="both"/>
      </w:pPr>
      <w:r>
        <w:rPr>
          <w:sz w:val="21"/>
        </w:rPr>
        <w:t>②验收调试合格报告；</w:t>
      </w:r>
    </w:p>
    <w:p>
      <w:pPr>
        <w:ind w:firstLine="420"/>
        <w:jc w:val="both"/>
      </w:pPr>
      <w:r>
        <w:rPr>
          <w:sz w:val="21"/>
        </w:rPr>
        <w:t>③中标人开具对应款项的正规全额发票和对应款项收据。</w:t>
      </w:r>
    </w:p>
    <w:p>
      <w:pPr>
        <w:jc w:val="left"/>
      </w:pPr>
      <w:r>
        <w:rPr>
          <w:sz w:val="21"/>
        </w:rPr>
        <w:t>4</w:t>
      </w:r>
      <w:r>
        <w:rPr>
          <w:sz w:val="21"/>
        </w:rPr>
        <w:t xml:space="preserve">.  </w:t>
      </w:r>
      <w:r>
        <w:rPr>
          <w:sz w:val="21"/>
        </w:rPr>
        <w:t>因</w:t>
      </w:r>
      <w:r>
        <w:rPr>
          <w:sz w:val="21"/>
        </w:rPr>
        <w:t>买方</w:t>
      </w:r>
      <w:r>
        <w:rPr>
          <w:sz w:val="21"/>
        </w:rPr>
        <w:t>使用资金需要经过财务审批程序，</w:t>
      </w:r>
      <w:r>
        <w:rPr>
          <w:sz w:val="21"/>
        </w:rPr>
        <w:t>买方</w:t>
      </w:r>
      <w:r>
        <w:rPr>
          <w:sz w:val="21"/>
        </w:rPr>
        <w:t>在前款规定的付款时间为向财务部门提出办理支付申请手续的时间（不含账务部门、支付部门审核的时间），在规定时间内提出支付申请手续后即视为</w:t>
      </w:r>
      <w:r>
        <w:rPr>
          <w:sz w:val="21"/>
        </w:rPr>
        <w:t>买方</w:t>
      </w:r>
      <w:r>
        <w:rPr>
          <w:sz w:val="21"/>
        </w:rPr>
        <w:t>已经按期支付。</w:t>
      </w:r>
    </w:p>
    <w:p>
      <w:pPr>
        <w:jc w:val="both"/>
      </w:pPr>
      <w:r>
        <w:rPr>
          <w:b/>
          <w:sz w:val="21"/>
        </w:rPr>
        <w:t>十一、产权与风险转移</w:t>
      </w:r>
    </w:p>
    <w:p>
      <w:pPr>
        <w:ind w:firstLine="420"/>
        <w:jc w:val="both"/>
      </w:pPr>
      <w:r>
        <w:rPr>
          <w:sz w:val="21"/>
        </w:rPr>
        <w:t>合同标的产权与风险转移遵守如下约定：</w:t>
      </w:r>
    </w:p>
    <w:p>
      <w:pPr>
        <w:jc w:val="both"/>
      </w:pPr>
      <w:r>
        <w:rPr>
          <w:sz w:val="21"/>
        </w:rPr>
        <w:t>1.</w:t>
      </w:r>
      <w:r>
        <w:rPr>
          <w:sz w:val="21"/>
        </w:rPr>
        <w:t>卖方交由承运人运输的在途设备，毁损、灭失的风险由卖方承担。</w:t>
      </w:r>
    </w:p>
    <w:p>
      <w:pPr>
        <w:jc w:val="both"/>
      </w:pPr>
      <w:r>
        <w:rPr>
          <w:sz w:val="21"/>
        </w:rPr>
        <w:t>2.</w:t>
      </w:r>
      <w:r>
        <w:rPr>
          <w:sz w:val="21"/>
        </w:rPr>
        <w:t>设备的产权，损坏、灭失的风险，在设备通过验收交付使用时起由卖方转移至买方。</w:t>
      </w:r>
    </w:p>
    <w:p>
      <w:pPr>
        <w:jc w:val="both"/>
      </w:pPr>
      <w:r>
        <w:rPr>
          <w:sz w:val="21"/>
        </w:rPr>
        <w:t>3.</w:t>
      </w:r>
      <w:r>
        <w:rPr>
          <w:sz w:val="21"/>
        </w:rPr>
        <w:t>因设备验收不合格买方拒收，或双方已解除合同，设备毁损、灭失的风险由卖方承担。</w:t>
      </w:r>
    </w:p>
    <w:p>
      <w:pPr>
        <w:jc w:val="both"/>
      </w:pPr>
      <w:r>
        <w:rPr>
          <w:sz w:val="21"/>
        </w:rPr>
        <w:t>4.</w:t>
      </w:r>
      <w:r>
        <w:rPr>
          <w:sz w:val="21"/>
        </w:rPr>
        <w:t>产权和风险的转移，不影响因卖方履行义务不符合约定，买方要求其承担违约责任的权利。</w:t>
      </w:r>
    </w:p>
    <w:p>
      <w:pPr>
        <w:jc w:val="both"/>
      </w:pPr>
      <w:r>
        <w:rPr>
          <w:b/>
          <w:sz w:val="21"/>
        </w:rPr>
        <w:t>十二、保险</w:t>
      </w:r>
    </w:p>
    <w:p>
      <w:pPr>
        <w:ind w:firstLine="420"/>
        <w:jc w:val="both"/>
      </w:pPr>
      <w:r>
        <w:rPr>
          <w:sz w:val="21"/>
        </w:rPr>
        <w:t>根据本合同关于产权与风险转移条款规定，卖方承担设备到达交货地点并安装、验收合格交付使用之前的所有风险。因此，卖方应按设备总价的</w:t>
      </w:r>
      <w:r>
        <w:rPr>
          <w:sz w:val="21"/>
        </w:rPr>
        <w:t>110％价值为设备投保一切险、为</w:t>
      </w:r>
      <w:r>
        <w:rPr>
          <w:sz w:val="21"/>
        </w:rPr>
        <w:t>派往买方服务的人员投保人身险、为设备交付前有关本项目活动可能涉及的第三方投保相关险种，保险费用均</w:t>
      </w:r>
      <w:r>
        <w:rPr>
          <w:sz w:val="21"/>
        </w:rPr>
        <w:t>由卖方负责。</w:t>
      </w:r>
    </w:p>
    <w:p>
      <w:pPr>
        <w:jc w:val="both"/>
      </w:pPr>
      <w:r>
        <w:rPr>
          <w:b/>
          <w:sz w:val="21"/>
        </w:rPr>
        <w:t>十三、检验与测试</w:t>
      </w:r>
    </w:p>
    <w:p>
      <w:pPr>
        <w:jc w:val="both"/>
      </w:pPr>
      <w:r>
        <w:rPr>
          <w:sz w:val="21"/>
        </w:rPr>
        <w:t>1.</w:t>
      </w:r>
      <w:r>
        <w:rPr>
          <w:sz w:val="21"/>
        </w:rPr>
        <w:t>合同条款的技术规格将说明买方要求进行的检验和测试，以及在何处进行这些检验和测试。买方将及时以书面形式把进行检验和</w:t>
      </w:r>
      <w:r>
        <w:rPr>
          <w:sz w:val="21"/>
        </w:rPr>
        <w:t>/或买方测试代表的身份通知卖方。</w:t>
      </w:r>
    </w:p>
    <w:p>
      <w:pPr>
        <w:jc w:val="both"/>
      </w:pPr>
      <w:r>
        <w:rPr>
          <w:sz w:val="21"/>
        </w:rPr>
        <w:t>2.</w:t>
      </w:r>
      <w:r>
        <w:rPr>
          <w:sz w:val="21"/>
        </w:rPr>
        <w:t>检验和测试可以在卖方或其分包人的驻地、交货地和</w:t>
      </w:r>
      <w:r>
        <w:rPr>
          <w:sz w:val="21"/>
        </w:rPr>
        <w:t>/或设备的最终目的地进行。如果在卖方或其分包人的驻地进行，检测人员应能得全部合理的设施和协助，买方不应承担费用。</w:t>
      </w:r>
    </w:p>
    <w:p>
      <w:pPr>
        <w:jc w:val="both"/>
      </w:pPr>
      <w:r>
        <w:rPr>
          <w:sz w:val="21"/>
        </w:rPr>
        <w:t>3.</w:t>
      </w:r>
      <w:r>
        <w:rPr>
          <w:sz w:val="21"/>
        </w:rPr>
        <w:t>如果任何被检验或测试的设备不能满足规格的要求，买方可以拒绝接受该设备，卖方应更换被拒绝的设备，或者免费进行必要的修改以满足规格的要求。</w:t>
      </w:r>
    </w:p>
    <w:p>
      <w:pPr>
        <w:jc w:val="both"/>
      </w:pPr>
      <w:r>
        <w:rPr>
          <w:sz w:val="21"/>
        </w:rPr>
        <w:t>4.</w:t>
      </w:r>
      <w:r>
        <w:rPr>
          <w:sz w:val="21"/>
        </w:rPr>
        <w:t>买方在设备到达的目的地后对设备进行检验、测试及必要时拒绝接受设备的权力将不会因为设备在卖方或其分包人的驻地已通过了买方或其代表的检验、测试和认可而受到限制或放弃。</w:t>
      </w:r>
    </w:p>
    <w:p>
      <w:pPr>
        <w:jc w:val="both"/>
      </w:pPr>
      <w:r>
        <w:rPr>
          <w:sz w:val="21"/>
        </w:rPr>
        <w:t>5.</w:t>
      </w:r>
      <w:r>
        <w:rPr>
          <w:sz w:val="21"/>
        </w:rPr>
        <w:t>交货时，卖方应将制造商对设备的质量、规格、性能、数量和重量等进行详细而全面检验、并出具证明设备符合合同规定的检验证书提交买方。检验证书是付款的文件依据之一，但不能作为有关质量、规格、性能、数量或重量的最终检验。制造商检验的结果和细节应附在质量检验证书后面。</w:t>
      </w:r>
    </w:p>
    <w:p>
      <w:pPr>
        <w:jc w:val="both"/>
      </w:pPr>
      <w:r>
        <w:rPr>
          <w:sz w:val="21"/>
        </w:rPr>
        <w:t>6.</w:t>
      </w:r>
      <w:r>
        <w:rPr>
          <w:sz w:val="21"/>
        </w:rPr>
        <w:t>如果设备是进口产品，且属于强制检验商品，卖方应附上经中国国家商检部门对设备的质量、规格、数量和重量进行检验并合格的检验证书。</w:t>
      </w:r>
    </w:p>
    <w:p>
      <w:pPr>
        <w:jc w:val="both"/>
      </w:pPr>
      <w:r>
        <w:rPr>
          <w:sz w:val="21"/>
        </w:rPr>
        <w:t>7.</w:t>
      </w:r>
      <w:r>
        <w:rPr>
          <w:sz w:val="21"/>
        </w:rPr>
        <w:t>本</w:t>
      </w:r>
      <w:r>
        <w:rPr>
          <w:sz w:val="21"/>
        </w:rPr>
        <w:t>“检验与测试”的有关条款不能免除卖方在本合同项下的保证义务或其它义务。</w:t>
      </w:r>
    </w:p>
    <w:p>
      <w:pPr>
        <w:jc w:val="both"/>
      </w:pPr>
      <w:r>
        <w:rPr>
          <w:b/>
          <w:sz w:val="21"/>
        </w:rPr>
        <w:t>十四、伴随服务</w:t>
      </w:r>
    </w:p>
    <w:p>
      <w:pPr>
        <w:ind w:firstLine="420"/>
        <w:jc w:val="both"/>
      </w:pPr>
      <w:r>
        <w:rPr>
          <w:sz w:val="21"/>
        </w:rPr>
        <w:t>应买方要求，卖方应提供下列服务的一项或各项，以及《合同资料表》及用户需求书规定的附加服务（如果有的话）。除非另有约定，所有服务费用已包含在合同总价中。</w:t>
      </w:r>
    </w:p>
    <w:p>
      <w:pPr>
        <w:jc w:val="both"/>
      </w:pPr>
      <w:r>
        <w:rPr>
          <w:b/>
          <w:sz w:val="21"/>
        </w:rPr>
        <w:t>1.</w:t>
      </w:r>
      <w:r>
        <w:rPr>
          <w:b/>
          <w:sz w:val="21"/>
        </w:rPr>
        <w:t>安装</w:t>
      </w:r>
    </w:p>
    <w:p>
      <w:pPr>
        <w:jc w:val="both"/>
      </w:pPr>
      <w:r>
        <w:rPr>
          <w:sz w:val="21"/>
        </w:rPr>
        <w:t>1.1 安装和调试：</w:t>
      </w:r>
      <w:r>
        <w:rPr>
          <w:sz w:val="21"/>
        </w:rPr>
        <w:t>卖方负责派技术人员到现场免费进行安装调试，直至验收合格；卖方应在设备运抵现场一周前，向买提供安装调试及运行的进度计划表。</w:t>
      </w:r>
    </w:p>
    <w:p>
      <w:pPr>
        <w:jc w:val="both"/>
      </w:pPr>
      <w:r>
        <w:rPr>
          <w:sz w:val="21"/>
        </w:rPr>
        <w:t>1.2 卖方必须向买方提供合同设备安装所需的材料及技术资料以及组装/维修所需工具。</w:t>
      </w:r>
    </w:p>
    <w:p>
      <w:pPr>
        <w:jc w:val="both"/>
      </w:pPr>
      <w:r>
        <w:rPr>
          <w:sz w:val="21"/>
        </w:rPr>
        <w:t>1.3 卖方在接到买方要求开始安装的通知后</w:t>
      </w:r>
      <w:r>
        <w:rPr>
          <w:sz w:val="21"/>
          <w:u w:val="single"/>
        </w:rPr>
        <w:t>1</w:t>
      </w:r>
      <w:r>
        <w:rPr>
          <w:sz w:val="21"/>
        </w:rPr>
        <w:t>天内必须派合适的人员到现场进行安装。</w:t>
      </w:r>
    </w:p>
    <w:p>
      <w:pPr>
        <w:jc w:val="both"/>
      </w:pPr>
      <w:r>
        <w:rPr>
          <w:sz w:val="21"/>
        </w:rPr>
        <w:t>1.4 卖方派出的安装人员应具备相关的专业知识、技术水平、相应资质和能力，熟悉本合同所述设备的规格、技术指标及安装工艺，有足够能力安装本合同的设备并使之达到本合同要求；</w:t>
      </w:r>
    </w:p>
    <w:p>
      <w:pPr>
        <w:jc w:val="both"/>
      </w:pPr>
      <w:r>
        <w:rPr>
          <w:sz w:val="21"/>
        </w:rPr>
        <w:t>1.5</w:t>
      </w:r>
      <w:r>
        <w:rPr>
          <w:sz w:val="21"/>
        </w:rPr>
        <w:t xml:space="preserve"> </w:t>
      </w:r>
      <w:r>
        <w:rPr>
          <w:sz w:val="21"/>
        </w:rPr>
        <w:t>卖方已对买方现场进行详细考察，完全了解现场的状况及环境要求，并承诺不因上述原因对买方索赔；</w:t>
      </w:r>
    </w:p>
    <w:p>
      <w:pPr>
        <w:jc w:val="both"/>
      </w:pPr>
      <w:r>
        <w:rPr>
          <w:sz w:val="21"/>
        </w:rPr>
        <w:t>1.6</w:t>
      </w:r>
      <w:r>
        <w:rPr>
          <w:sz w:val="21"/>
        </w:rPr>
        <w:t xml:space="preserve"> </w:t>
      </w:r>
      <w:r>
        <w:rPr>
          <w:sz w:val="21"/>
        </w:rPr>
        <w:t>如设备需要接入医院内部系统，接口费用由卖方承担。</w:t>
      </w:r>
    </w:p>
    <w:p>
      <w:pPr>
        <w:jc w:val="both"/>
      </w:pPr>
      <w:r>
        <w:rPr>
          <w:b/>
          <w:sz w:val="21"/>
        </w:rPr>
        <w:t>2.</w:t>
      </w:r>
      <w:r>
        <w:rPr>
          <w:b/>
          <w:sz w:val="21"/>
        </w:rPr>
        <w:t>验收</w:t>
      </w:r>
    </w:p>
    <w:p>
      <w:pPr>
        <w:jc w:val="both"/>
      </w:pPr>
      <w:r>
        <w:rPr>
          <w:sz w:val="21"/>
        </w:rPr>
        <w:t>2.1</w:t>
      </w:r>
      <w:r>
        <w:rPr>
          <w:sz w:val="21"/>
        </w:rPr>
        <w:t>设备按国家行业标准进行验收。产品质量达到设计要求，安装调试各项指标符合技术参数；计量设备应能通过计量部门的验收。实行现场验收，由中标人负责并会同采购人及有关专家进行验收。</w:t>
      </w:r>
    </w:p>
    <w:p>
      <w:pPr>
        <w:jc w:val="both"/>
      </w:pPr>
      <w:r>
        <w:rPr>
          <w:sz w:val="21"/>
        </w:rPr>
        <w:t>2.2</w:t>
      </w:r>
      <w:r>
        <w:rPr>
          <w:sz w:val="21"/>
        </w:rPr>
        <w:t>卖方必须在验收前，向买方提供按本合同的技术规格、技术规范的要求进行验收方案。</w:t>
      </w:r>
    </w:p>
    <w:p>
      <w:pPr>
        <w:jc w:val="both"/>
      </w:pPr>
      <w:r>
        <w:rPr>
          <w:sz w:val="21"/>
        </w:rPr>
        <w:t>2.3</w:t>
      </w:r>
      <w:r>
        <w:rPr>
          <w:sz w:val="21"/>
        </w:rPr>
        <w:t>卖方提供的设备不符合合同的质量要求，致使设备未达到买方要求的设计性能，买方可拒收设备或解除合同。</w:t>
      </w:r>
    </w:p>
    <w:p>
      <w:pPr>
        <w:jc w:val="both"/>
      </w:pPr>
      <w:r>
        <w:rPr>
          <w:sz w:val="21"/>
        </w:rPr>
        <w:t>2.4</w:t>
      </w:r>
      <w:r>
        <w:rPr>
          <w:sz w:val="21"/>
        </w:rPr>
        <w:t>验收工作由买方和</w:t>
      </w:r>
      <w:r>
        <w:rPr>
          <w:sz w:val="21"/>
        </w:rPr>
        <w:t>/或卖方组织，验收合格后，买卖双方签署验收合格证书。</w:t>
      </w:r>
    </w:p>
    <w:p>
      <w:pPr>
        <w:jc w:val="both"/>
      </w:pPr>
      <w:r>
        <w:rPr>
          <w:sz w:val="21"/>
        </w:rPr>
        <w:t>2.5</w:t>
      </w:r>
      <w:r>
        <w:rPr>
          <w:sz w:val="21"/>
        </w:rPr>
        <w:t>如果卖方没有按以上要求，按买方安排的时间进行有关工作，买方有权在相应的付款时间段推迟付款，直至卖方完成此时间段的工作。</w:t>
      </w:r>
    </w:p>
    <w:p>
      <w:pPr>
        <w:jc w:val="both"/>
      </w:pPr>
      <w:r>
        <w:rPr>
          <w:sz w:val="21"/>
        </w:rPr>
        <w:t>2.6</w:t>
      </w:r>
      <w:r>
        <w:rPr>
          <w:sz w:val="21"/>
        </w:rPr>
        <w:t>提供完整的技术资料，包括：产品验收标准（含产品合格证验收清单等）；中英文操作、维修手册各壹套；使用说明书；设备安装调试资料、维修线路原理图及其维修资料；</w:t>
      </w:r>
      <w:r>
        <w:rPr>
          <w:sz w:val="21"/>
        </w:rPr>
        <w:t>主要零部件目录；备品备件易耗件清单及合同中要求的其他文件资料。</w:t>
      </w:r>
    </w:p>
    <w:p>
      <w:pPr>
        <w:jc w:val="both"/>
      </w:pPr>
      <w:r>
        <w:rPr>
          <w:sz w:val="21"/>
        </w:rPr>
        <w:t>2.7</w:t>
      </w:r>
      <w:r>
        <w:rPr>
          <w:sz w:val="21"/>
        </w:rPr>
        <w:t>技术资料要求：</w:t>
      </w:r>
      <w:r>
        <w:rPr>
          <w:sz w:val="21"/>
        </w:rPr>
        <w:t>提供完整的技术资料，包括：产品验收标准（含产品合格证验收清单等）；中英文操作、维修手册各壹套；使用说明书；设备安装调试资料、维修线路原理图及其维修资料；主要零部件目录；备品备件易耗件清单及合同中要求的其他文件资料。</w:t>
      </w:r>
    </w:p>
    <w:p>
      <w:pPr>
        <w:jc w:val="both"/>
      </w:pPr>
      <w:r>
        <w:rPr>
          <w:sz w:val="21"/>
        </w:rPr>
        <w:t>2.8</w:t>
      </w:r>
      <w:r>
        <w:rPr>
          <w:sz w:val="21"/>
        </w:rPr>
        <w:t>专用工具：</w:t>
      </w:r>
      <w:r>
        <w:rPr>
          <w:sz w:val="21"/>
        </w:rPr>
        <w:t>投标人应提供一套维修所需的专用工具及其清单。（如果有）</w:t>
      </w:r>
    </w:p>
    <w:p>
      <w:pPr>
        <w:jc w:val="both"/>
      </w:pPr>
      <w:r>
        <w:rPr>
          <w:sz w:val="21"/>
        </w:rPr>
        <w:t>2.9</w:t>
      </w:r>
      <w:r>
        <w:rPr>
          <w:sz w:val="21"/>
        </w:rPr>
        <w:t>备品备件：</w:t>
      </w:r>
      <w:r>
        <w:rPr>
          <w:sz w:val="21"/>
        </w:rPr>
        <w:t>投标人应提供设备在质量保证期过后主要备品备件、易损配件、配套耗材清单及单价（含价格清单）。</w:t>
      </w:r>
    </w:p>
    <w:p>
      <w:pPr>
        <w:jc w:val="both"/>
      </w:pPr>
      <w:r>
        <w:rPr>
          <w:sz w:val="21"/>
        </w:rPr>
        <w:t>2.10</w:t>
      </w:r>
      <w:r>
        <w:rPr>
          <w:sz w:val="21"/>
        </w:rPr>
        <w:t>列明投标设备的全套系统配置清单及单价。</w:t>
      </w:r>
    </w:p>
    <w:p>
      <w:pPr>
        <w:jc w:val="both"/>
      </w:pPr>
      <w:r>
        <w:rPr>
          <w:b/>
          <w:sz w:val="21"/>
        </w:rPr>
        <w:t>3.</w:t>
      </w:r>
      <w:r>
        <w:rPr>
          <w:b/>
          <w:sz w:val="21"/>
        </w:rPr>
        <w:t>培训</w:t>
      </w:r>
    </w:p>
    <w:p>
      <w:pPr>
        <w:jc w:val="both"/>
      </w:pPr>
      <w:r>
        <w:rPr>
          <w:sz w:val="21"/>
        </w:rPr>
        <w:t>3.1</w:t>
      </w:r>
      <w:r>
        <w:rPr>
          <w:sz w:val="21"/>
        </w:rPr>
        <w:t>卖方负责提供现场操作、运行、维护、修理的培训方案及必需的培训资料。</w:t>
      </w:r>
    </w:p>
    <w:p>
      <w:pPr>
        <w:jc w:val="both"/>
      </w:pPr>
      <w:r>
        <w:rPr>
          <w:sz w:val="21"/>
        </w:rPr>
        <w:t>3.2</w:t>
      </w:r>
      <w:r>
        <w:rPr>
          <w:sz w:val="21"/>
        </w:rPr>
        <w:t xml:space="preserve">  </w:t>
      </w:r>
      <w:r>
        <w:rPr>
          <w:sz w:val="21"/>
        </w:rPr>
        <w:t>卖方</w:t>
      </w:r>
      <w:r>
        <w:rPr>
          <w:sz w:val="21"/>
        </w:rPr>
        <w:t>提供免费培训服务，</w:t>
      </w:r>
      <w:r>
        <w:rPr>
          <w:sz w:val="21"/>
        </w:rPr>
        <w:t>对买方操作人员及维护人员提供操作培训及维护培训，直至培训人员能完全操作（卖方列明具体培训计划方案）。</w:t>
      </w:r>
    </w:p>
    <w:p>
      <w:pPr>
        <w:jc w:val="both"/>
      </w:pPr>
      <w:r>
        <w:rPr>
          <w:b/>
          <w:sz w:val="21"/>
        </w:rPr>
        <w:t>十五、合同转让与分包</w:t>
      </w:r>
    </w:p>
    <w:p>
      <w:pPr>
        <w:ind w:firstLine="525"/>
        <w:jc w:val="both"/>
      </w:pPr>
      <w:r>
        <w:rPr>
          <w:sz w:val="21"/>
        </w:rPr>
        <w:t>本合同卖方在任何情况下都不得全部或部份转让其应履行的合同义务。</w:t>
      </w:r>
    </w:p>
    <w:p>
      <w:pPr>
        <w:jc w:val="both"/>
      </w:pPr>
      <w:r>
        <w:rPr>
          <w:b/>
          <w:sz w:val="21"/>
        </w:rPr>
        <w:t>十六、质量保证及售后服务</w:t>
      </w:r>
    </w:p>
    <w:p>
      <w:pPr>
        <w:jc w:val="both"/>
      </w:pPr>
      <w:r>
        <w:rPr>
          <w:b/>
          <w:sz w:val="21"/>
        </w:rPr>
        <w:t>1.</w:t>
      </w:r>
      <w:r>
        <w:rPr>
          <w:b/>
          <w:sz w:val="21"/>
        </w:rPr>
        <w:t>质量保证</w:t>
      </w:r>
    </w:p>
    <w:p>
      <w:pPr>
        <w:jc w:val="both"/>
      </w:pPr>
      <w:r>
        <w:rPr>
          <w:sz w:val="21"/>
        </w:rPr>
        <w:t>1.1.</w:t>
      </w:r>
      <w:r>
        <w:rPr>
          <w:sz w:val="21"/>
        </w:rPr>
        <w:t>卖方应保证合同项下所供设备是全新的、未使用过的，是目前的型号。卖方进一步保证，合同项下提供的全部设备没有设计、材料或工艺上的缺陷（由于按买方的要求设计或按买方的规格提供的材料所产生的缺陷除外），或者没有因卖方的行为或疏忽而产生的缺陷，这些缺陷是所供设备在我国现行条件下正常使用可能产生的。</w:t>
      </w:r>
      <w:r>
        <w:rPr>
          <w:sz w:val="21"/>
        </w:rPr>
        <w:t>设备的生产日期必须在送货日期</w:t>
      </w:r>
      <w:r>
        <w:rPr>
          <w:sz w:val="21"/>
        </w:rPr>
        <w:t>12个月内。</w:t>
      </w:r>
    </w:p>
    <w:p>
      <w:pPr>
        <w:jc w:val="both"/>
      </w:pPr>
      <w:r>
        <w:rPr>
          <w:sz w:val="21"/>
        </w:rPr>
        <w:t>1.2.</w:t>
      </w:r>
      <w:r>
        <w:rPr>
          <w:sz w:val="21"/>
        </w:rPr>
        <w:t>上述保证在设备验收合格交付买方使用之日起质量保证期内有效，在质保期内卖方免费提供设备正常使用情况下发生故障的维修服务。</w:t>
      </w:r>
    </w:p>
    <w:p>
      <w:pPr>
        <w:jc w:val="both"/>
      </w:pPr>
      <w:r>
        <w:rPr>
          <w:sz w:val="21"/>
        </w:rPr>
        <w:t>买方在质量保证期内发现缺陷应尽快以书面形式通知卖方。对质保期内的故障报修，</w:t>
      </w:r>
      <w:r>
        <w:rPr>
          <w:color w:val="000000"/>
          <w:sz w:val="21"/>
        </w:rPr>
        <w:t>服务热线：</w:t>
      </w:r>
      <w:r>
        <w:rPr>
          <w:color w:val="000000"/>
          <w:sz w:val="21"/>
          <w:u w:val="single"/>
        </w:rPr>
        <w:t>24</w:t>
      </w:r>
      <w:r>
        <w:rPr>
          <w:color w:val="000000"/>
          <w:sz w:val="21"/>
        </w:rPr>
        <w:t>小时</w:t>
      </w:r>
      <w:r>
        <w:rPr>
          <w:sz w:val="21"/>
        </w:rPr>
        <w:t>/天</w:t>
      </w:r>
      <w:r>
        <w:rPr>
          <w:sz w:val="21"/>
          <w:u w:val="single"/>
        </w:rPr>
        <w:t>7</w:t>
      </w:r>
      <w:r>
        <w:rPr>
          <w:sz w:val="21"/>
        </w:rPr>
        <w:t>天</w:t>
      </w:r>
      <w:r>
        <w:rPr>
          <w:sz w:val="21"/>
        </w:rPr>
        <w:t>/周（星期</w:t>
      </w:r>
      <w:r>
        <w:rPr>
          <w:sz w:val="21"/>
          <w:u w:val="single"/>
        </w:rPr>
        <w:t>日</w:t>
      </w:r>
      <w:r>
        <w:rPr>
          <w:sz w:val="21"/>
        </w:rPr>
        <w:t>至星期</w:t>
      </w:r>
      <w:r>
        <w:rPr>
          <w:sz w:val="21"/>
          <w:u w:val="single"/>
        </w:rPr>
        <w:t>六</w:t>
      </w:r>
      <w:r>
        <w:rPr>
          <w:sz w:val="21"/>
        </w:rPr>
        <w:t>）；</w:t>
      </w:r>
    </w:p>
    <w:p>
      <w:pPr>
        <w:ind w:firstLine="420"/>
        <w:jc w:val="both"/>
      </w:pPr>
      <w:r>
        <w:rPr>
          <w:sz w:val="21"/>
        </w:rPr>
        <w:t>卖方必须保证所有设备必须是原厂的全新设备</w:t>
      </w:r>
      <w:r>
        <w:rPr>
          <w:sz w:val="21"/>
        </w:rPr>
        <w:t>,均为正货。</w:t>
      </w:r>
      <w:r>
        <w:rPr>
          <w:sz w:val="21"/>
        </w:rPr>
        <w:t>合同设备整机质量保证期为三个月，三个月内出现质量问题应立即更换新机。整机保修期两年</w:t>
      </w:r>
      <w:r>
        <w:rPr>
          <w:sz w:val="21"/>
        </w:rPr>
        <w:t>，合同设备终身维修。</w:t>
      </w:r>
      <w:r>
        <w:rPr>
          <w:color w:val="000000"/>
          <w:sz w:val="21"/>
        </w:rPr>
        <w:t>如前述约定的质量保证期间少于合同设备本身的质保期间，以合同设备本身质保期间为准。在保修期内要求经常回访，有问题做到及时处理，出现质量问题时，响应时间小于十二小时，四十八小时内排</w:t>
      </w:r>
      <w:r>
        <w:rPr>
          <w:sz w:val="21"/>
        </w:rPr>
        <w:t>除故障，若无法修复正常使用，中标人必须提供同规格、同型号、同参数的设备保证采购人使用，如同一故障发生三次，或在二个月内无法修复，中标人无条件换货，如保修期内因故障停机，按停机时间的双倍顺延保修期</w:t>
      </w:r>
      <w:r>
        <w:rPr>
          <w:sz w:val="21"/>
        </w:rPr>
        <w:t>,保修期结束后，中标人仍应负责提供终身维修服务，但只能收取零配件费。</w:t>
      </w:r>
    </w:p>
    <w:p>
      <w:pPr>
        <w:jc w:val="both"/>
      </w:pPr>
      <w:r>
        <w:rPr>
          <w:sz w:val="21"/>
        </w:rPr>
        <w:t>1.3.</w:t>
      </w:r>
      <w:r>
        <w:rPr>
          <w:sz w:val="21"/>
        </w:rPr>
        <w:t>对质保期内的故障报修，如卖方未能做到上款的服务承诺，买方可采取必要的补救措施，但其风险和费用由卖方承担，买方根据合同规定对卖方行使的其它权力不受影响。由于卖方的保证服务不到位，质保期的到期时间将顺延。</w:t>
      </w:r>
    </w:p>
    <w:p>
      <w:pPr>
        <w:jc w:val="both"/>
      </w:pPr>
      <w:r>
        <w:rPr>
          <w:sz w:val="21"/>
        </w:rPr>
        <w:t>1.4.</w:t>
      </w:r>
      <w:r>
        <w:rPr>
          <w:sz w:val="21"/>
        </w:rPr>
        <w:t>质保期内因用户使用、管理不当所造成的损失由买方承担，卖方提供有偿服务。</w:t>
      </w:r>
    </w:p>
    <w:p>
      <w:pPr>
        <w:jc w:val="both"/>
      </w:pPr>
      <w:r>
        <w:rPr>
          <w:b/>
          <w:sz w:val="21"/>
        </w:rPr>
        <w:t>2.</w:t>
      </w:r>
      <w:r>
        <w:rPr>
          <w:b/>
          <w:sz w:val="21"/>
        </w:rPr>
        <w:t>质量保证期后服务</w:t>
      </w:r>
    </w:p>
    <w:p>
      <w:pPr>
        <w:jc w:val="both"/>
      </w:pPr>
      <w:r>
        <w:rPr>
          <w:sz w:val="21"/>
        </w:rPr>
        <w:t>2.1.</w:t>
      </w:r>
      <w:r>
        <w:rPr>
          <w:sz w:val="21"/>
        </w:rPr>
        <w:t>质保期满后，若有零部件出现故障，经权威部门鉴定属于寿命异常问题（明显短于该零部件正常寿命）时，则由卖方负责免费更换及维修。</w:t>
      </w:r>
    </w:p>
    <w:p>
      <w:pPr>
        <w:jc w:val="both"/>
      </w:pPr>
      <w:r>
        <w:rPr>
          <w:sz w:val="21"/>
        </w:rPr>
        <w:t>2.2.</w:t>
      </w:r>
      <w:r>
        <w:rPr>
          <w:sz w:val="21"/>
        </w:rPr>
        <w:t>质保期满后，应买方要求，卖方应（参考当时的市场价格）按优惠价格与买方签订定期维修保养合同及提供买方所需零配件。</w:t>
      </w:r>
    </w:p>
    <w:p>
      <w:pPr>
        <w:jc w:val="left"/>
      </w:pPr>
      <w:r>
        <w:rPr>
          <w:sz w:val="21"/>
        </w:rPr>
        <w:t>2.3</w:t>
      </w:r>
      <w:r>
        <w:rPr>
          <w:sz w:val="21"/>
        </w:rPr>
        <w:t xml:space="preserve">  </w:t>
      </w:r>
      <w:r>
        <w:rPr>
          <w:sz w:val="21"/>
        </w:rPr>
        <w:t>在备件停止生产的情况下，卖方应事先将要停止生产的计划通知买方，使买方有足够的时间采购所</w:t>
      </w:r>
      <w:r>
        <w:rPr>
          <w:sz w:val="21"/>
        </w:rPr>
        <w:t xml:space="preserve">   </w:t>
      </w:r>
      <w:r>
        <w:rPr>
          <w:sz w:val="21"/>
        </w:rPr>
        <w:t>需备件；在备件停止生产后，卖方应免费向买方提供备件的图纸、资料。</w:t>
      </w:r>
    </w:p>
    <w:p>
      <w:pPr>
        <w:jc w:val="both"/>
      </w:pPr>
      <w:r>
        <w:rPr>
          <w:sz w:val="21"/>
        </w:rPr>
        <w:t>2.4</w:t>
      </w:r>
      <w:r>
        <w:rPr>
          <w:sz w:val="21"/>
        </w:rPr>
        <w:t xml:space="preserve">  </w:t>
      </w:r>
      <w:r>
        <w:rPr>
          <w:sz w:val="21"/>
        </w:rPr>
        <w:t>要求售后服务为生产原厂家负责，卖方提供厂家售后服务承诺书。</w:t>
      </w:r>
    </w:p>
    <w:p>
      <w:pPr>
        <w:jc w:val="both"/>
      </w:pPr>
      <w:r>
        <w:rPr>
          <w:sz w:val="21"/>
        </w:rPr>
        <w:t>2.5</w:t>
      </w:r>
      <w:r>
        <w:rPr>
          <w:sz w:val="32"/>
        </w:rPr>
        <w:t xml:space="preserve">  </w:t>
      </w:r>
      <w:r>
        <w:rPr>
          <w:sz w:val="21"/>
        </w:rPr>
        <w:t>售后联系方式：</w:t>
      </w:r>
    </w:p>
    <w:p>
      <w:pPr>
        <w:ind w:firstLine="210"/>
        <w:jc w:val="both"/>
      </w:pPr>
      <w:r>
        <w:rPr>
          <w:sz w:val="21"/>
        </w:rPr>
        <w:t>售后服务公司：</w:t>
      </w:r>
    </w:p>
    <w:p>
      <w:pPr>
        <w:ind w:firstLine="210"/>
        <w:jc w:val="both"/>
      </w:pPr>
      <w:r>
        <w:rPr>
          <w:sz w:val="21"/>
        </w:rPr>
        <w:t>联系地址：</w:t>
      </w:r>
    </w:p>
    <w:p>
      <w:pPr>
        <w:ind w:firstLine="210"/>
        <w:jc w:val="both"/>
      </w:pPr>
      <w:r>
        <w:rPr>
          <w:sz w:val="21"/>
        </w:rPr>
        <w:t>联系人：</w:t>
      </w:r>
    </w:p>
    <w:p>
      <w:pPr>
        <w:ind w:firstLine="210"/>
        <w:jc w:val="both"/>
      </w:pPr>
      <w:r>
        <w:rPr>
          <w:sz w:val="21"/>
        </w:rPr>
        <w:t>联系电话：</w:t>
      </w:r>
    </w:p>
    <w:p>
      <w:pPr>
        <w:ind w:firstLine="210"/>
        <w:jc w:val="both"/>
      </w:pPr>
      <w:r>
        <w:rPr>
          <w:sz w:val="21"/>
        </w:rPr>
        <w:t>厂家售后服务联系方式：</w:t>
      </w:r>
    </w:p>
    <w:tbl>
      <w:tblPr>
        <w:tblW w:w="0" w:type="auto"/>
        <w:tblBorders>
          <w:top w:val="single"/>
          <w:left w:val="single"/>
          <w:bottom w:val="single"/>
          <w:right w:val="single"/>
          <w:insideH w:val="single"/>
          <w:insideV w:val="single"/>
        </w:tblBorders>
      </w:tblPr>
      <w:tblGrid>
        <w:gridCol w:w="2500"/>
        <w:gridCol w:w="2500"/>
        <w:gridCol w:w="2500"/>
      </w:tblGrid>
      <w:tr>
        <w:tc>
          <w:tcPr>
            <w:tcW w:type="dxa" w:w="2500"/>
          </w:tcPr>
          <w:p>
            <w:r>
              <w:rPr/>
              <w:t xml:space="preserve"> </w:t>
            </w:r>
          </w:p>
        </w:tc>
        <w:tc>
          <w:tcPr>
            <w:tcW w:type="dxa" w:w="2500"/>
          </w:tcPr>
          <w:p>
            <w:r>
              <w:rPr/>
              <w:t xml:space="preserve"> </w:t>
            </w:r>
          </w:p>
        </w:tc>
        <w:tc>
          <w:tcPr>
            <w:tcW w:type="dxa" w:w="2500"/>
          </w:tcPr>
          <w:p>
            <w:r>
              <w:rPr/>
              <w:t xml:space="preserve"> </w:t>
            </w:r>
          </w:p>
        </w:tc>
      </w:tr>
      <w:tr>
        <w:tc>
          <w:tcPr>
            <w:tcW w:type="dxa" w:w="2500"/>
          </w:tcPr>
          <w:p>
            <w:r>
              <w:rPr/>
              <w:t xml:space="preserve"> </w:t>
            </w:r>
          </w:p>
        </w:tc>
        <w:tc>
          <w:tcPr>
            <w:tcW w:type="dxa" w:w="2500"/>
          </w:tcPr>
          <w:p>
            <w:r>
              <w:rPr/>
              <w:t xml:space="preserve"> </w:t>
            </w:r>
          </w:p>
        </w:tc>
        <w:tc>
          <w:tcPr>
            <w:tcW w:type="dxa" w:w="2500"/>
          </w:tcPr>
          <w:p>
            <w:r>
              <w:rPr/>
              <w:t xml:space="preserve"> </w:t>
            </w:r>
          </w:p>
        </w:tc>
      </w:tr>
      <w:tr>
        <w:tc>
          <w:tcPr>
            <w:tcW w:type="dxa" w:w="2500"/>
          </w:tcPr>
          <w:p>
            <w:r>
              <w:rPr/>
              <w:t xml:space="preserve"> </w:t>
            </w:r>
          </w:p>
        </w:tc>
        <w:tc>
          <w:tcPr>
            <w:tcW w:type="dxa" w:w="2500"/>
          </w:tcPr>
          <w:p>
            <w:r>
              <w:rPr/>
              <w:t xml:space="preserve"> </w:t>
            </w:r>
          </w:p>
        </w:tc>
        <w:tc>
          <w:tcPr>
            <w:tcW w:type="dxa" w:w="2500"/>
          </w:tcPr>
          <w:p>
            <w:r>
              <w:rPr/>
              <w:t xml:space="preserve"> </w:t>
            </w:r>
          </w:p>
        </w:tc>
      </w:tr>
    </w:tbl>
    <w:p>
      <w:r>
        <w:rPr/>
        <w:t xml:space="preserve"> </w:t>
      </w:r>
    </w:p>
    <w:p>
      <w:pPr>
        <w:jc w:val="both"/>
      </w:pPr>
      <w:r>
        <w:rPr>
          <w:b/>
          <w:sz w:val="21"/>
        </w:rPr>
        <w:t>十七、索赔</w:t>
      </w:r>
    </w:p>
    <w:p>
      <w:pPr>
        <w:ind w:firstLine="420"/>
        <w:jc w:val="both"/>
      </w:pPr>
      <w:r>
        <w:rPr>
          <w:sz w:val="21"/>
        </w:rPr>
        <w:t>卖方对所供设备与合同要求不符负有责任，如经检验证实不符或缺陷存在的，包括潜在的缺陷或使用不合适的材料，买方可根据本合同有关质量保证或检验、安装的规定，在质量保证期内及时提出索赔，卖方同意买方选择下述一种或多种结合的方法解决索赔事宜：</w:t>
      </w:r>
    </w:p>
    <w:p>
      <w:pPr>
        <w:jc w:val="both"/>
      </w:pPr>
      <w:r>
        <w:rPr>
          <w:sz w:val="21"/>
        </w:rPr>
        <w:t xml:space="preserve">1.  </w:t>
      </w:r>
      <w:r>
        <w:rPr>
          <w:sz w:val="21"/>
        </w:rPr>
        <w:t>卖方同意买方退货，并将设备被拒收前买方已付的所有款项退还买方，卖方承担由此发生的一切损失和费用，包括利息、银行手续费、运费、保险费、检验费、仓储费、装卸费以及为保管、维护和退回被拒收设备所发生的其它必要费用。</w:t>
      </w:r>
    </w:p>
    <w:p>
      <w:pPr>
        <w:jc w:val="both"/>
      </w:pPr>
      <w:r>
        <w:rPr>
          <w:sz w:val="21"/>
        </w:rPr>
        <w:t>2. 根据设备的疵劣和受损程度以及买方因此遭受损失的金额，经买卖双方商定，降低设备成交价格。</w:t>
      </w:r>
      <w:r>
        <w:br/>
      </w:r>
      <w:r>
        <w:br/>
      </w:r>
      <w:r>
        <w:rPr>
          <w:sz w:val="21"/>
        </w:rPr>
        <w:t xml:space="preserve">3.  </w:t>
      </w:r>
      <w:r>
        <w:rPr>
          <w:sz w:val="21"/>
        </w:rPr>
        <w:t>用符合合同规定的规格、质量和性能要求的新零件、部件和</w:t>
      </w:r>
      <w:r>
        <w:rPr>
          <w:sz w:val="21"/>
        </w:rPr>
        <w:t>/或设备来更换有缺陷的部份和/或修补缺陷部份，以使设备达到合同规定的规格、质量和性能，卖方承担一切费用和风险并负担买方遭受的一切损失。同时卖方相应延长被更换设备的质保期。</w:t>
      </w:r>
      <w:r>
        <w:br/>
      </w:r>
      <w:r>
        <w:br/>
      </w:r>
      <w:r>
        <w:rPr>
          <w:sz w:val="21"/>
        </w:rPr>
        <w:t>4.卖方收到索赔通知后</w:t>
      </w:r>
      <w:r>
        <w:rPr>
          <w:sz w:val="21"/>
        </w:rPr>
        <w:t>10天内，未给买方答复的，视为索赔已被卖方接受。卖方未能在收到索赔通知后10天内，或征得买方同意的延长期限内，按照买方从上列方法中选择的方案解决索赔事宜的，买方将有权从未付货款中扣回索赔金额，同时保留进一步要求索赔的权利。</w:t>
      </w:r>
    </w:p>
    <w:p>
      <w:pPr>
        <w:jc w:val="both"/>
      </w:pPr>
      <w:r>
        <w:rPr>
          <w:b/>
          <w:sz w:val="21"/>
        </w:rPr>
        <w:t>十八、不可抗力</w:t>
      </w:r>
    </w:p>
    <w:p>
      <w:pPr>
        <w:jc w:val="both"/>
      </w:pPr>
      <w:r>
        <w:rPr>
          <w:sz w:val="21"/>
        </w:rPr>
        <w:t xml:space="preserve">1.   </w:t>
      </w:r>
      <w:r>
        <w:rPr>
          <w:sz w:val="21"/>
        </w:rPr>
        <w:t>签约双方的任何一方由于不可抗力事件影响而不能执行合同时，履行合同的期限应予以延长，其延长的期限应相当于事件所影响的时间。不可抗力事件系指买卖双方在缔结合同时所不能预见的，并且它的发生及其后果是无法避免和克服的事件</w:t>
      </w:r>
      <w:r>
        <w:rPr>
          <w:sz w:val="21"/>
        </w:rPr>
        <w:t>,诸如战争、严重水灾、洪水、台风、地震等。</w:t>
      </w:r>
    </w:p>
    <w:p>
      <w:pPr>
        <w:jc w:val="both"/>
      </w:pPr>
      <w:r>
        <w:rPr>
          <w:sz w:val="21"/>
        </w:rPr>
        <w:t xml:space="preserve">2.   </w:t>
      </w:r>
      <w:r>
        <w:rPr>
          <w:sz w:val="21"/>
        </w:rPr>
        <w:t>受阻一方应在不可抗力事件发生后，尽快用电报、传真或电传通知对方，并于事件发生后</w:t>
      </w:r>
      <w:r>
        <w:rPr>
          <w:sz w:val="21"/>
        </w:rPr>
        <w:t>14天内将有关部门出具的证明文件用特快专递或挂号信寄给对方审阅确认。一旦不可抗力事件的影响持续60天以上，双方应通过友好协商在合理的时间内达成进一步履行合同的协议或解除合同。</w:t>
      </w:r>
    </w:p>
    <w:p>
      <w:pPr>
        <w:jc w:val="both"/>
      </w:pPr>
      <w:r>
        <w:rPr>
          <w:b/>
          <w:sz w:val="21"/>
        </w:rPr>
        <w:t>十九、逾期交货及逾期付款的赔偿</w:t>
      </w:r>
    </w:p>
    <w:p>
      <w:pPr>
        <w:jc w:val="both"/>
      </w:pPr>
      <w:r>
        <w:rPr>
          <w:sz w:val="21"/>
        </w:rPr>
        <w:t xml:space="preserve">1.   </w:t>
      </w:r>
      <w:r>
        <w:rPr>
          <w:sz w:val="21"/>
        </w:rPr>
        <w:t>除不可抗力因素外，如果卖方不能按照合同规定的时间交货和提供服务，应及时以书面形式将延迟的事实、可能延迟的时间和原因通知买方。买方收到卖方通知后，将尽快作出评价，决定是否同意延长交货期及收取误期赔偿费。买方在不影响合同项下的其它补救措施情况下，可从合同未付款中扣除误期违约金。</w:t>
      </w:r>
    </w:p>
    <w:p>
      <w:pPr>
        <w:jc w:val="both"/>
      </w:pPr>
      <w:r>
        <w:rPr>
          <w:sz w:val="21"/>
        </w:rPr>
        <w:t xml:space="preserve">2.   </w:t>
      </w:r>
      <w:r>
        <w:rPr>
          <w:color w:val="000000"/>
          <w:sz w:val="21"/>
        </w:rPr>
        <w:t>违约金按迟交设备交货价或未提供服务的服务费用的</w:t>
      </w:r>
      <w:r>
        <w:rPr>
          <w:color w:val="000000"/>
          <w:sz w:val="21"/>
          <w:u w:val="single"/>
        </w:rPr>
        <w:t xml:space="preserve"> </w:t>
      </w:r>
      <w:r>
        <w:rPr>
          <w:color w:val="000000"/>
          <w:sz w:val="21"/>
          <w:u w:val="single"/>
        </w:rPr>
        <w:t>5</w:t>
      </w:r>
      <w:r>
        <w:rPr>
          <w:color w:val="000000"/>
          <w:sz w:val="21"/>
        </w:rPr>
        <w:t>‰/天计算，误期期限为</w:t>
      </w:r>
      <w:r>
        <w:rPr>
          <w:color w:val="000000"/>
          <w:sz w:val="21"/>
          <w:u w:val="single"/>
        </w:rPr>
        <w:t xml:space="preserve"> </w:t>
      </w:r>
      <w:r>
        <w:rPr>
          <w:color w:val="000000"/>
          <w:sz w:val="21"/>
          <w:u w:val="single"/>
        </w:rPr>
        <w:t>5</w:t>
      </w:r>
      <w:r>
        <w:rPr>
          <w:color w:val="000000"/>
          <w:sz w:val="21"/>
        </w:rPr>
        <w:t>天</w:t>
      </w:r>
      <w:r>
        <w:rPr>
          <w:sz w:val="21"/>
        </w:rPr>
        <w:t>。一旦达此限期，买方有权解除合同，卖方应当支付合同价款</w:t>
      </w:r>
      <w:r>
        <w:rPr>
          <w:sz w:val="21"/>
        </w:rPr>
        <w:t>10%违约金。此时如果买方按合同支付了预付款的，买方有权选择要求卖方按双倍于预付款金额立即支付违约金。如按上述办法计算的违约金仍不足以补偿因卖方违约造成的损失，买方有权进一步向卖方提出索赔。</w:t>
      </w:r>
    </w:p>
    <w:p>
      <w:pPr>
        <w:jc w:val="both"/>
      </w:pPr>
      <w:r>
        <w:rPr>
          <w:sz w:val="21"/>
        </w:rPr>
        <w:t xml:space="preserve">3.   </w:t>
      </w:r>
      <w:r>
        <w:rPr>
          <w:sz w:val="21"/>
        </w:rPr>
        <w:t>如果买方不能按合同约定支付预付款，则卖方有权延期交货；</w:t>
      </w:r>
      <w:r>
        <w:rPr>
          <w:color w:val="000000"/>
          <w:sz w:val="21"/>
        </w:rPr>
        <w:t>违约金按拖欠款金额的</w:t>
      </w:r>
      <w:r>
        <w:rPr>
          <w:color w:val="000000"/>
          <w:sz w:val="21"/>
          <w:u w:val="single"/>
        </w:rPr>
        <w:t xml:space="preserve"> </w:t>
      </w:r>
      <w:r>
        <w:rPr>
          <w:color w:val="000000"/>
          <w:sz w:val="21"/>
          <w:u w:val="single"/>
        </w:rPr>
        <w:t>5</w:t>
      </w:r>
      <w:r>
        <w:rPr>
          <w:color w:val="000000"/>
          <w:sz w:val="21"/>
        </w:rPr>
        <w:t>‰/天计算，延迟付款期限为</w:t>
      </w:r>
      <w:r>
        <w:rPr>
          <w:color w:val="000000"/>
          <w:sz w:val="21"/>
          <w:u w:val="single"/>
        </w:rPr>
        <w:t xml:space="preserve"> </w:t>
      </w:r>
      <w:r>
        <w:rPr>
          <w:color w:val="000000"/>
          <w:sz w:val="21"/>
          <w:u w:val="single"/>
        </w:rPr>
        <w:t>10</w:t>
      </w:r>
      <w:r>
        <w:rPr>
          <w:color w:val="000000"/>
          <w:sz w:val="21"/>
        </w:rPr>
        <w:t>天。</w:t>
      </w:r>
      <w:r>
        <w:rPr>
          <w:sz w:val="21"/>
        </w:rPr>
        <w:t>一旦达此限期，卖方有权解除合同，并要求买方按合同总金额的</w:t>
      </w:r>
      <w:r>
        <w:rPr>
          <w:sz w:val="21"/>
        </w:rPr>
        <w:t>10％计付违约金。买方未按合同约定期限支付货款的，也应支付违约金。违约金按上述的规定计算。超过合同付款期限30天买方仍不付款，且造成卖方损失的，买方应支付赔偿予卖方。</w:t>
      </w:r>
    </w:p>
    <w:p>
      <w:pPr>
        <w:jc w:val="both"/>
      </w:pPr>
      <w:r>
        <w:rPr>
          <w:sz w:val="21"/>
        </w:rPr>
        <w:t>4.</w:t>
      </w:r>
      <w:r>
        <w:rPr>
          <w:sz w:val="21"/>
        </w:rPr>
        <w:t>本合同中对于买方付款和卖方交付使用有先决条件约定的，按约定执行。</w:t>
      </w:r>
    </w:p>
    <w:p>
      <w:pPr>
        <w:jc w:val="both"/>
      </w:pPr>
      <w:r>
        <w:rPr>
          <w:b/>
          <w:sz w:val="21"/>
        </w:rPr>
        <w:t>二十、合同变更</w:t>
      </w:r>
    </w:p>
    <w:p>
      <w:pPr>
        <w:jc w:val="both"/>
      </w:pPr>
      <w:r>
        <w:rPr>
          <w:sz w:val="21"/>
        </w:rPr>
        <w:t>1.  卖方根据现场实际或施工情况，发现合同原计划或方案不尽合理，确实需变更原合同约定的设备的，应及时通知买方，并提出变更理由、修正方案、及变更清单，经双方协商并签署有关文件（作为合同附件）后实施。</w:t>
      </w:r>
    </w:p>
    <w:p>
      <w:pPr>
        <w:jc w:val="both"/>
      </w:pPr>
      <w:r>
        <w:rPr>
          <w:sz w:val="21"/>
        </w:rPr>
        <w:t>2.   因买方的原因变更合同设备的，买方应以书面形式通知卖方，并经双方协商一致签署有关变更文件。如因此造成卖方履行合同义务的价格或时间增减，将对合同价、交货时间进行公平调整。卖方据此要求的调整必须在收到买方通知后</w:t>
      </w:r>
      <w:r>
        <w:rPr>
          <w:sz w:val="21"/>
        </w:rPr>
        <w:t>30天内提出。</w:t>
      </w:r>
    </w:p>
    <w:p>
      <w:pPr>
        <w:jc w:val="both"/>
      </w:pPr>
      <w:r>
        <w:rPr>
          <w:sz w:val="21"/>
        </w:rPr>
        <w:t>3.  无论是按原合同要求，或是根据现场实际情况作出变更提供设备，卖方都不能免除其对设备应承担的责任。</w:t>
      </w:r>
    </w:p>
    <w:p>
      <w:pPr>
        <w:jc w:val="both"/>
      </w:pPr>
      <w:r>
        <w:rPr>
          <w:b/>
          <w:sz w:val="21"/>
        </w:rPr>
        <w:t>二十一、合同解除和终止</w:t>
      </w:r>
    </w:p>
    <w:p>
      <w:pPr>
        <w:jc w:val="both"/>
      </w:pPr>
      <w:r>
        <w:rPr>
          <w:sz w:val="21"/>
        </w:rPr>
        <w:t xml:space="preserve"> 1.</w:t>
      </w:r>
      <w:r>
        <w:rPr>
          <w:sz w:val="21"/>
        </w:rPr>
        <w:t>合同自然终止</w:t>
      </w:r>
    </w:p>
    <w:p>
      <w:pPr>
        <w:ind w:firstLine="525"/>
        <w:jc w:val="both"/>
      </w:pPr>
      <w:r>
        <w:rPr>
          <w:sz w:val="21"/>
        </w:rPr>
        <w:t>买卖双方各自完成合同规定的责任和义务，合同自然终止。</w:t>
      </w:r>
    </w:p>
    <w:p>
      <w:pPr>
        <w:jc w:val="both"/>
      </w:pPr>
      <w:r>
        <w:rPr>
          <w:sz w:val="21"/>
        </w:rPr>
        <w:t>2.   合同因买方便利而解除或终止。</w:t>
      </w:r>
    </w:p>
    <w:p>
      <w:pPr>
        <w:jc w:val="both"/>
      </w:pPr>
      <w:r>
        <w:rPr>
          <w:sz w:val="21"/>
        </w:rPr>
        <w:t>2.1</w:t>
      </w:r>
      <w:r>
        <w:rPr>
          <w:sz w:val="21"/>
        </w:rPr>
        <w:t xml:space="preserve"> </w:t>
      </w:r>
      <w:r>
        <w:rPr>
          <w:sz w:val="21"/>
        </w:rPr>
        <w:t>买方可在任何时候出于自身的便利向卖方发出书面通知终止或部份终止合同，终止通知应明确该终止合同是出于买方的便利，并明确合同终止的程度，以及终止的生效日期。</w:t>
      </w:r>
    </w:p>
    <w:p>
      <w:pPr>
        <w:jc w:val="both"/>
      </w:pPr>
      <w:r>
        <w:rPr>
          <w:sz w:val="21"/>
        </w:rPr>
        <w:t>2.2</w:t>
      </w:r>
      <w:r>
        <w:rPr>
          <w:sz w:val="21"/>
        </w:rPr>
        <w:t xml:space="preserve"> </w:t>
      </w:r>
      <w:r>
        <w:rPr>
          <w:sz w:val="21"/>
        </w:rPr>
        <w:t>对卖方在收到终止通知后</w:t>
      </w:r>
      <w:r>
        <w:rPr>
          <w:sz w:val="21"/>
        </w:rPr>
        <w:t>30天内已完成并准备装运的设备，买方应按合同价格和条款予以接收，对于剩下的设备，买方可：</w:t>
      </w:r>
    </w:p>
    <w:p>
      <w:pPr>
        <w:jc w:val="both"/>
      </w:pPr>
      <w:r>
        <w:rPr>
          <w:sz w:val="21"/>
        </w:rPr>
        <w:t>（1）仅对部份设备按照原来合同价格和条款予以接受；</w:t>
      </w:r>
    </w:p>
    <w:p>
      <w:pPr>
        <w:jc w:val="both"/>
      </w:pPr>
      <w:r>
        <w:rPr>
          <w:sz w:val="21"/>
        </w:rPr>
        <w:t>（2）取消对所剩设备的采购，并按双方商定的金额向卖方支付部份完成的设备和服务以及卖以前已采购的材料和部件的费用。</w:t>
      </w:r>
    </w:p>
    <w:p>
      <w:pPr>
        <w:jc w:val="both"/>
      </w:pPr>
      <w:r>
        <w:rPr>
          <w:sz w:val="21"/>
        </w:rPr>
        <w:t>3.  违约违规终止合同</w:t>
      </w:r>
    </w:p>
    <w:p>
      <w:pPr>
        <w:ind w:firstLine="420"/>
        <w:jc w:val="both"/>
      </w:pPr>
      <w:r>
        <w:rPr>
          <w:sz w:val="21"/>
        </w:rPr>
        <w:t>在买方对卖方违约违规而采取的任何补救措施不受影响的情况下，买方可向卖方发出书面的违约通知书，提出终止部份或全部合同：</w:t>
      </w:r>
    </w:p>
    <w:p>
      <w:pPr>
        <w:jc w:val="both"/>
      </w:pPr>
      <w:r>
        <w:rPr>
          <w:sz w:val="21"/>
        </w:rPr>
        <w:t>3.1</w:t>
      </w:r>
      <w:r>
        <w:rPr>
          <w:sz w:val="21"/>
        </w:rPr>
        <w:t xml:space="preserve">  </w:t>
      </w:r>
      <w:r>
        <w:rPr>
          <w:sz w:val="21"/>
        </w:rPr>
        <w:t>如果卖方未能在合同规定的期限内提供设备（参见本合同有关逾期交货的条款）；</w:t>
      </w:r>
    </w:p>
    <w:p>
      <w:pPr>
        <w:jc w:val="both"/>
      </w:pPr>
      <w:r>
        <w:rPr>
          <w:sz w:val="21"/>
        </w:rPr>
        <w:t>3.2</w:t>
      </w:r>
      <w:r>
        <w:rPr>
          <w:sz w:val="21"/>
        </w:rPr>
        <w:t xml:space="preserve">  </w:t>
      </w:r>
      <w:r>
        <w:rPr>
          <w:sz w:val="21"/>
        </w:rPr>
        <w:t>如果卖方未能履行合同规定的其它任何义务；</w:t>
      </w:r>
    </w:p>
    <w:p>
      <w:pPr>
        <w:jc w:val="both"/>
      </w:pPr>
      <w:r>
        <w:rPr>
          <w:sz w:val="21"/>
        </w:rPr>
        <w:t>3.3</w:t>
      </w:r>
      <w:r>
        <w:rPr>
          <w:sz w:val="21"/>
        </w:rPr>
        <w:t xml:space="preserve"> </w:t>
      </w:r>
      <w:r>
        <w:rPr>
          <w:sz w:val="21"/>
        </w:rPr>
        <w:t>如果买方认为卖方在本合同的投标竞争和实施过程中有违反有关政府采购的法律、法规，涉嫌用不正当手段影响买方采购过程，包括谎报或隐瞒事实、损害买方利益、干扰买方、评委、采购代理机构的招标、评标等行为。</w:t>
      </w:r>
    </w:p>
    <w:p>
      <w:pPr>
        <w:jc w:val="both"/>
      </w:pPr>
      <w:r>
        <w:rPr>
          <w:sz w:val="21"/>
        </w:rPr>
        <w:t>如果买方根据本条的规定，终止了全部或部分合同，买方可以依其认为适当的条件和方法购买与未交设备类似的设备或服务，卖方应承担买方因购买类似设备或服务而产生的额外支出。但是，卖方应继续执行合同中未终止的部分。</w:t>
      </w:r>
    </w:p>
    <w:p>
      <w:pPr>
        <w:jc w:val="both"/>
      </w:pPr>
      <w:r>
        <w:rPr>
          <w:sz w:val="21"/>
        </w:rPr>
        <w:t>4.   因卖方破产而终止合同</w:t>
      </w:r>
    </w:p>
    <w:p>
      <w:pPr>
        <w:jc w:val="both"/>
      </w:pPr>
      <w:r>
        <w:rPr>
          <w:sz w:val="21"/>
        </w:rPr>
        <w:t>如果卖方破产或无清偿能力，买方可在任何时候以书面形式通知卖方，提出终止合同面不给卖方补偿。该合同的终止将不损害或影响买方已经采取或将要采取的任何行动或补救措施的权力。</w:t>
      </w:r>
    </w:p>
    <w:p>
      <w:pPr>
        <w:jc w:val="both"/>
      </w:pPr>
      <w:r>
        <w:rPr>
          <w:b/>
          <w:sz w:val="21"/>
        </w:rPr>
        <w:t>二十二、争端的解决</w:t>
      </w:r>
    </w:p>
    <w:p>
      <w:pPr>
        <w:jc w:val="both"/>
      </w:pPr>
      <w:r>
        <w:rPr>
          <w:sz w:val="21"/>
        </w:rPr>
        <w:t>1.</w:t>
      </w:r>
      <w:r>
        <w:rPr>
          <w:sz w:val="21"/>
        </w:rPr>
        <w:t>凡与本合同有关的一切争议，买卖双方应首先通过友好协商解决，如经协商后仍不能达成协议时，任何一方可以向法院提出诉讼。</w:t>
      </w:r>
    </w:p>
    <w:p>
      <w:pPr>
        <w:jc w:val="both"/>
      </w:pPr>
      <w:r>
        <w:rPr>
          <w:sz w:val="21"/>
        </w:rPr>
        <w:t>2.</w:t>
      </w:r>
      <w:r>
        <w:rPr>
          <w:sz w:val="21"/>
        </w:rPr>
        <w:t>本合同的诉讼管辖为交货地人民法院。</w:t>
      </w:r>
    </w:p>
    <w:p>
      <w:pPr>
        <w:jc w:val="both"/>
      </w:pPr>
      <w:r>
        <w:rPr>
          <w:sz w:val="21"/>
        </w:rPr>
        <w:t>3.</w:t>
      </w:r>
      <w:r>
        <w:rPr>
          <w:sz w:val="21"/>
        </w:rPr>
        <w:t>在法院审理期间，除提交法院审理的事项外，合同其他部份仍应继续履行。</w:t>
      </w:r>
    </w:p>
    <w:p>
      <w:pPr>
        <w:jc w:val="both"/>
      </w:pPr>
      <w:r>
        <w:rPr>
          <w:b/>
          <w:sz w:val="21"/>
        </w:rPr>
        <w:t>二十三、通知</w:t>
      </w:r>
    </w:p>
    <w:p>
      <w:pPr>
        <w:jc w:val="both"/>
      </w:pPr>
      <w:r>
        <w:rPr>
          <w:sz w:val="21"/>
        </w:rPr>
        <w:t>1.</w:t>
      </w:r>
      <w:r>
        <w:rPr>
          <w:sz w:val="21"/>
        </w:rPr>
        <w:t>本合同一方给对方的通知应用书面形式送达《合同资料表》规定的对方的地址，电传或传真要经对方的书面形式确认，以电报形式通知的，以邮电局发出电报的第二天视为送达。</w:t>
      </w:r>
    </w:p>
    <w:p>
      <w:pPr>
        <w:jc w:val="both"/>
      </w:pPr>
      <w:r>
        <w:rPr>
          <w:sz w:val="21"/>
        </w:rPr>
        <w:t>2.</w:t>
      </w:r>
      <w:r>
        <w:rPr>
          <w:sz w:val="21"/>
        </w:rPr>
        <w:t>通知以送到日期或通知书的生效日期为生效日期，两者中以较迟的日期为准。</w:t>
      </w:r>
    </w:p>
    <w:p>
      <w:pPr>
        <w:jc w:val="both"/>
      </w:pPr>
      <w:r>
        <w:rPr>
          <w:b/>
          <w:sz w:val="21"/>
        </w:rPr>
        <w:t>二十四、违约责任</w:t>
      </w:r>
    </w:p>
    <w:p>
      <w:pPr>
        <w:jc w:val="both"/>
      </w:pPr>
      <w:r>
        <w:rPr>
          <w:sz w:val="21"/>
        </w:rPr>
        <w:t>1.任意一方如提出增减合同数量，变动交货时间，应提前通知对方，并征得同意，否则应承担相应的经济责任。</w:t>
      </w:r>
      <w:r>
        <w:br/>
      </w:r>
      <w:r>
        <w:rPr>
          <w:sz w:val="21"/>
        </w:rPr>
        <w:t>2.卖方所发物资有不合规格、霉烂或不符合《防汛储备物资验收标准》（</w:t>
      </w:r>
      <w:r>
        <w:rPr>
          <w:sz w:val="21"/>
        </w:rPr>
        <w:t>SL297</w:t>
      </w:r>
      <w:r>
        <w:rPr>
          <w:sz w:val="21"/>
        </w:rPr>
        <w:t>—</w:t>
      </w:r>
      <w:r>
        <w:rPr>
          <w:sz w:val="21"/>
        </w:rPr>
        <w:t>2004）等情况，买方有权拒绝接收，因此所产生的一切费用损失，由卖方负责。</w:t>
      </w:r>
      <w:r>
        <w:br/>
      </w:r>
      <w:r>
        <w:rPr>
          <w:sz w:val="21"/>
        </w:rPr>
        <w:t>合同生效后，双方应严格遵守。如有违约行为，一切损失由违约方承担。因故不能履行或需要修改，必须经双方同意，另订合同补充条款。</w:t>
      </w:r>
    </w:p>
    <w:p>
      <w:pPr>
        <w:jc w:val="both"/>
      </w:pPr>
      <w:r>
        <w:rPr>
          <w:b/>
          <w:sz w:val="21"/>
        </w:rPr>
        <w:t>二十五、税和关税</w:t>
      </w:r>
    </w:p>
    <w:p>
      <w:pPr>
        <w:ind w:firstLine="420"/>
        <w:jc w:val="both"/>
      </w:pPr>
      <w:r>
        <w:rPr>
          <w:sz w:val="21"/>
        </w:rPr>
        <w:t>根据中华人民共和国现行税法的有关规定执行。</w:t>
      </w:r>
    </w:p>
    <w:p>
      <w:pPr>
        <w:jc w:val="both"/>
      </w:pPr>
      <w:r>
        <w:rPr>
          <w:b/>
          <w:sz w:val="21"/>
        </w:rPr>
        <w:t>二十六、合同生效</w:t>
      </w:r>
    </w:p>
    <w:p>
      <w:pPr>
        <w:ind w:firstLine="420"/>
        <w:jc w:val="both"/>
      </w:pPr>
      <w:r>
        <w:rPr>
          <w:sz w:val="21"/>
        </w:rPr>
        <w:t>合同经双方授权代表签字盖章，合同签署日期以较迟签注的日期为准。</w:t>
      </w:r>
    </w:p>
    <w:p>
      <w:pPr>
        <w:jc w:val="both"/>
      </w:pPr>
      <w:r>
        <w:rPr>
          <w:b/>
          <w:sz w:val="21"/>
        </w:rPr>
        <w:t>二十七、</w:t>
      </w:r>
      <w:r>
        <w:rPr>
          <w:b/>
          <w:sz w:val="21"/>
        </w:rPr>
        <w:t>合同构成</w:t>
      </w:r>
    </w:p>
    <w:p>
      <w:pPr>
        <w:ind w:firstLine="420"/>
        <w:jc w:val="both"/>
      </w:pPr>
      <w:r>
        <w:rPr>
          <w:sz w:val="21"/>
        </w:rPr>
        <w:t>中标通知书、</w:t>
      </w:r>
      <w:r>
        <w:rPr>
          <w:sz w:val="21"/>
        </w:rPr>
        <w:t>投标</w:t>
      </w:r>
      <w:r>
        <w:rPr>
          <w:sz w:val="21"/>
        </w:rPr>
        <w:t>文件、谈判文件及本合同之所有附件均为本合同的有效组成部份，与本合同具有同样法律效力，解释的顺序以文件生成时间在后的为准。</w:t>
      </w:r>
    </w:p>
    <w:p>
      <w:pPr>
        <w:ind w:firstLine="403"/>
        <w:jc w:val="both"/>
      </w:pPr>
      <w:r>
        <w:rPr>
          <w:sz w:val="21"/>
        </w:rPr>
        <w:t>组成本合同的主要文件包括：</w:t>
      </w:r>
    </w:p>
    <w:p>
      <w:pPr>
        <w:ind w:firstLine="403"/>
        <w:jc w:val="both"/>
      </w:pPr>
      <w:r>
        <w:rPr>
          <w:sz w:val="21"/>
        </w:rPr>
        <w:t>1．本合同协议书</w:t>
      </w:r>
    </w:p>
    <w:p>
      <w:pPr>
        <w:ind w:firstLine="403"/>
        <w:jc w:val="both"/>
      </w:pPr>
      <w:r>
        <w:rPr>
          <w:sz w:val="21"/>
        </w:rPr>
        <w:t>2．中标通知书</w:t>
      </w:r>
    </w:p>
    <w:p>
      <w:pPr>
        <w:ind w:firstLine="403"/>
        <w:jc w:val="both"/>
      </w:pPr>
      <w:r>
        <w:rPr>
          <w:sz w:val="21"/>
        </w:rPr>
        <w:t>3．投标文件</w:t>
      </w:r>
    </w:p>
    <w:p>
      <w:pPr>
        <w:jc w:val="both"/>
      </w:pPr>
      <w:r>
        <w:rPr>
          <w:b/>
          <w:sz w:val="21"/>
        </w:rPr>
        <w:t>二十八、其它</w:t>
      </w:r>
    </w:p>
    <w:p>
      <w:pPr>
        <w:jc w:val="both"/>
      </w:pPr>
      <w:r>
        <w:rPr>
          <w:sz w:val="21"/>
        </w:rPr>
        <w:t xml:space="preserve">1.  </w:t>
      </w:r>
      <w:r>
        <w:rPr>
          <w:sz w:val="21"/>
        </w:rPr>
        <w:t>全部合同设备验收完成后，卖方应当在</w:t>
      </w:r>
      <w:r>
        <w:rPr>
          <w:sz w:val="21"/>
        </w:rPr>
        <w:t>1个月内完成结算资料的整理工作，并应当及时按照结算审核意见修改资料直至通过结算审核。如卖方未能在上述时间内完成结算资料的整理工作，每延误一天</w:t>
      </w:r>
      <w:r>
        <w:rPr>
          <w:sz w:val="21"/>
        </w:rPr>
        <w:t>扣减</w:t>
      </w:r>
      <w:r>
        <w:rPr>
          <w:sz w:val="21"/>
        </w:rPr>
        <w:t>800元。</w:t>
      </w:r>
    </w:p>
    <w:p>
      <w:pPr>
        <w:jc w:val="both"/>
      </w:pPr>
      <w:r>
        <w:rPr>
          <w:sz w:val="21"/>
        </w:rPr>
        <w:t xml:space="preserve">2.  </w:t>
      </w:r>
      <w:r>
        <w:rPr>
          <w:sz w:val="21"/>
        </w:rPr>
        <w:t>在执行本合同的过程中，所有经买卖双方签署确认的文件（包括会议纪要、补充协议、合同修改书、往来信函等）均为本合同的有效组成部份，其生效日期为双方均签字盖章或确认之日期。</w:t>
      </w:r>
    </w:p>
    <w:p>
      <w:pPr>
        <w:jc w:val="both"/>
      </w:pPr>
      <w:r>
        <w:rPr>
          <w:sz w:val="21"/>
        </w:rPr>
        <w:t xml:space="preserve">3.  </w:t>
      </w:r>
      <w:r>
        <w:rPr>
          <w:sz w:val="21"/>
        </w:rPr>
        <w:t>除买方事先以书面形式确认同意外，卖方不得部份或全部转让其应履行的合同项下的义务。</w:t>
      </w:r>
    </w:p>
    <w:p>
      <w:pPr>
        <w:jc w:val="both"/>
      </w:pPr>
      <w:r>
        <w:rPr>
          <w:sz w:val="21"/>
        </w:rPr>
        <w:t>4.</w:t>
      </w:r>
      <w:r>
        <w:rPr>
          <w:sz w:val="21"/>
        </w:rPr>
        <w:t>合同附件</w:t>
      </w:r>
    </w:p>
    <w:p>
      <w:pPr>
        <w:jc w:val="both"/>
      </w:pPr>
      <w:r>
        <w:rPr>
          <w:sz w:val="21"/>
        </w:rPr>
        <w:t>（</w:t>
      </w:r>
      <w:r>
        <w:rPr>
          <w:sz w:val="21"/>
        </w:rPr>
        <w:t>1）附件一：中标通知书（中标通知书复印件加盖中标公司公章）；</w:t>
      </w:r>
    </w:p>
    <w:p>
      <w:pPr>
        <w:ind w:firstLine="105"/>
        <w:jc w:val="both"/>
      </w:pPr>
      <w:r>
        <w:rPr>
          <w:sz w:val="21"/>
        </w:rPr>
        <w:t>(2) 附件二: 合同设备配置清单；</w:t>
      </w:r>
    </w:p>
    <w:p>
      <w:pPr>
        <w:ind w:firstLine="105"/>
        <w:jc w:val="both"/>
      </w:pPr>
      <w:r>
        <w:rPr>
          <w:sz w:val="21"/>
        </w:rPr>
        <w:t>(3) 附件三：主要零配件耗材清单及价格。</w:t>
      </w:r>
    </w:p>
    <w:p>
      <w:pPr>
        <w:jc w:val="both"/>
      </w:pPr>
      <w:r>
        <w:rPr>
          <w:sz w:val="21"/>
        </w:rPr>
        <w:t>5．</w:t>
      </w:r>
      <w:r>
        <w:rPr>
          <w:color w:val="000000"/>
          <w:sz w:val="21"/>
        </w:rPr>
        <w:t>本合同一式</w:t>
      </w:r>
      <w:r>
        <w:rPr>
          <w:sz w:val="21"/>
          <w:u w:val="single"/>
        </w:rPr>
        <w:t xml:space="preserve"> </w:t>
      </w:r>
      <w:r>
        <w:rPr>
          <w:color w:val="000000"/>
          <w:sz w:val="21"/>
          <w:u w:val="single"/>
        </w:rPr>
        <w:t>叁</w:t>
      </w:r>
      <w:r>
        <w:rPr>
          <w:sz w:val="21"/>
          <w:u w:val="single"/>
        </w:rPr>
        <w:t xml:space="preserve"> </w:t>
      </w:r>
      <w:r>
        <w:rPr>
          <w:color w:val="000000"/>
          <w:sz w:val="21"/>
        </w:rPr>
        <w:t>份，买卖双方各执</w:t>
      </w:r>
      <w:r>
        <w:rPr>
          <w:color w:val="000000"/>
          <w:sz w:val="21"/>
          <w:u w:val="single"/>
        </w:rPr>
        <w:t xml:space="preserve">  </w:t>
      </w:r>
      <w:r>
        <w:rPr>
          <w:color w:val="000000"/>
          <w:sz w:val="21"/>
          <w:u w:val="single"/>
        </w:rPr>
        <w:t>壹</w:t>
      </w:r>
      <w:r>
        <w:rPr>
          <w:color w:val="000000"/>
          <w:sz w:val="21"/>
          <w:u w:val="single"/>
        </w:rPr>
        <w:t xml:space="preserve"> </w:t>
      </w:r>
      <w:r>
        <w:rPr>
          <w:color w:val="000000"/>
          <w:sz w:val="21"/>
        </w:rPr>
        <w:t>份，代理机构执</w:t>
      </w:r>
      <w:r>
        <w:rPr>
          <w:color w:val="000000"/>
          <w:sz w:val="21"/>
          <w:u w:val="single"/>
        </w:rPr>
        <w:t xml:space="preserve">  </w:t>
      </w:r>
      <w:r>
        <w:rPr>
          <w:color w:val="000000"/>
          <w:sz w:val="21"/>
          <w:u w:val="single"/>
        </w:rPr>
        <w:t>壹</w:t>
      </w:r>
      <w:r>
        <w:rPr>
          <w:color w:val="000000"/>
          <w:sz w:val="21"/>
          <w:u w:val="single"/>
        </w:rPr>
        <w:t xml:space="preserve"> </w:t>
      </w:r>
      <w:r>
        <w:rPr>
          <w:color w:val="000000"/>
          <w:sz w:val="21"/>
        </w:rPr>
        <w:t>份。</w:t>
      </w:r>
      <w:r>
        <w:rPr>
          <w:color w:val="000000"/>
          <w:sz w:val="21"/>
        </w:rPr>
        <w:t>具有同等法律效力</w:t>
      </w:r>
      <w:r>
        <w:rPr>
          <w:color w:val="000000"/>
          <w:sz w:val="21"/>
        </w:rPr>
        <w:t>,自签订之日起生效,至合同设备报废之日终止。</w:t>
      </w:r>
    </w:p>
    <w:p>
      <w:pPr>
        <w:jc w:val="both"/>
      </w:pPr>
      <w:r>
        <w:rPr>
          <w:color w:val="000000"/>
          <w:sz w:val="21"/>
        </w:rPr>
        <w:t>6． 本合同合计</w:t>
      </w:r>
      <w:r>
        <w:rPr>
          <w:sz w:val="21"/>
          <w:u w:val="single"/>
        </w:rPr>
        <w:t xml:space="preserve">     </w:t>
      </w:r>
      <w:r>
        <w:rPr>
          <w:color w:val="000000"/>
          <w:sz w:val="21"/>
        </w:rPr>
        <w:t>页</w:t>
      </w:r>
      <w:r>
        <w:rPr>
          <w:color w:val="000000"/>
          <w:sz w:val="21"/>
        </w:rPr>
        <w:t>A4纸张，</w:t>
      </w:r>
      <w:r>
        <w:rPr>
          <w:sz w:val="21"/>
        </w:rPr>
        <w:t>缺页之合同为无效合同。</w:t>
      </w:r>
    </w:p>
    <w:p>
      <w:pPr>
        <w:jc w:val="both"/>
      </w:pPr>
      <w:r>
        <w:rPr>
          <w:sz w:val="21"/>
        </w:rPr>
        <w:t>7． 合同未尽事宜，由双方协商处理。</w:t>
      </w:r>
    </w:p>
    <w:p>
      <w:pPr>
        <w:jc w:val="both"/>
      </w:pPr>
    </w:p>
    <w:p>
      <w:pPr>
        <w:jc w:val="both"/>
      </w:pPr>
    </w:p>
    <w:p>
      <w:pPr>
        <w:jc w:val="both"/>
      </w:pPr>
      <w:r>
        <w:rPr>
          <w:sz w:val="24"/>
        </w:rPr>
        <w:t>甲方</w:t>
      </w:r>
      <w:r>
        <w:rPr>
          <w:sz w:val="21"/>
        </w:rPr>
        <w:t>(盖章)</w:t>
      </w:r>
      <w:r>
        <w:rPr>
          <w:sz w:val="24"/>
        </w:rPr>
        <w:t>: 中山市博爱医院</w:t>
      </w:r>
      <w:r>
        <w:rPr>
          <w:sz w:val="21"/>
        </w:rPr>
        <w:t xml:space="preserve">   </w:t>
      </w:r>
      <w:r>
        <w:rPr>
          <w:sz w:val="24"/>
        </w:rPr>
        <w:t xml:space="preserve">       </w:t>
      </w:r>
      <w:r>
        <w:rPr>
          <w:sz w:val="24"/>
        </w:rPr>
        <w:t>乙方</w:t>
      </w:r>
      <w:r>
        <w:rPr>
          <w:sz w:val="21"/>
        </w:rPr>
        <w:t>(盖章)</w:t>
      </w:r>
      <w:r>
        <w:rPr>
          <w:sz w:val="24"/>
        </w:rPr>
        <w:t>：</w:t>
      </w:r>
      <w:r>
        <w:rPr>
          <w:sz w:val="21"/>
        </w:rPr>
        <w:t xml:space="preserve"> </w:t>
      </w:r>
    </w:p>
    <w:p>
      <w:pPr>
        <w:jc w:val="both"/>
      </w:pPr>
      <w:r>
        <w:rPr>
          <w:sz w:val="24"/>
        </w:rPr>
        <w:t>地址：中山市东区城桂路</w:t>
      </w:r>
      <w:r>
        <w:rPr>
          <w:sz w:val="24"/>
        </w:rPr>
        <w:t>6号</w:t>
      </w:r>
      <w:r>
        <w:rPr>
          <w:sz w:val="21"/>
        </w:rPr>
        <w:t xml:space="preserve">           </w:t>
      </w:r>
      <w:r>
        <w:rPr>
          <w:sz w:val="24"/>
        </w:rPr>
        <w:t xml:space="preserve">   </w:t>
      </w:r>
      <w:r>
        <w:rPr>
          <w:sz w:val="24"/>
        </w:rPr>
        <w:t>地址：</w:t>
      </w:r>
    </w:p>
    <w:p>
      <w:pPr>
        <w:jc w:val="both"/>
      </w:pPr>
      <w:r>
        <w:rPr>
          <w:sz w:val="24"/>
        </w:rPr>
        <w:t>电话：</w:t>
      </w:r>
      <w:r>
        <w:rPr>
          <w:sz w:val="24"/>
        </w:rPr>
        <w:t xml:space="preserve">076088776210　     </w:t>
      </w:r>
      <w:r>
        <w:rPr>
          <w:sz w:val="21"/>
        </w:rPr>
        <w:t xml:space="preserve">         </w:t>
      </w:r>
      <w:r>
        <w:rPr>
          <w:sz w:val="24"/>
        </w:rPr>
        <w:t xml:space="preserve"> </w:t>
      </w:r>
      <w:r>
        <w:rPr>
          <w:sz w:val="24"/>
        </w:rPr>
        <w:t>电话：</w:t>
      </w:r>
    </w:p>
    <w:p>
      <w:pPr>
        <w:jc w:val="both"/>
      </w:pPr>
      <w:r>
        <w:rPr>
          <w:sz w:val="24"/>
        </w:rPr>
        <w:t>传真：　　　</w:t>
      </w:r>
      <w:r>
        <w:rPr>
          <w:sz w:val="21"/>
        </w:rPr>
        <w:t xml:space="preserve">                         </w:t>
      </w:r>
      <w:r>
        <w:rPr>
          <w:sz w:val="24"/>
        </w:rPr>
        <w:t xml:space="preserve">        </w:t>
      </w:r>
      <w:r>
        <w:rPr>
          <w:sz w:val="24"/>
        </w:rPr>
        <w:t>传真：</w:t>
      </w:r>
    </w:p>
    <w:p>
      <w:pPr>
        <w:jc w:val="both"/>
      </w:pPr>
      <w:r>
        <w:rPr>
          <w:sz w:val="24"/>
        </w:rPr>
        <w:t>签约代表：</w:t>
      </w:r>
      <w:r>
        <w:rPr>
          <w:sz w:val="21"/>
        </w:rPr>
        <w:t xml:space="preserve">                          </w:t>
      </w:r>
      <w:r>
        <w:rPr>
          <w:sz w:val="24"/>
        </w:rPr>
        <w:t xml:space="preserve">         </w:t>
      </w:r>
      <w:r>
        <w:rPr>
          <w:sz w:val="24"/>
        </w:rPr>
        <w:t>签约代表：</w:t>
      </w:r>
    </w:p>
    <w:p>
      <w:pPr>
        <w:jc w:val="both"/>
      </w:pPr>
      <w:r>
        <w:rPr>
          <w:sz w:val="24"/>
        </w:rPr>
        <w:t>开户银行</w:t>
      </w:r>
      <w:r>
        <w:rPr>
          <w:sz w:val="24"/>
        </w:rPr>
        <w:t>:农业银行中山石岐支行         开户银行:</w:t>
      </w:r>
      <w:r>
        <w:rPr>
          <w:sz w:val="21"/>
        </w:rPr>
        <w:t xml:space="preserve"> </w:t>
      </w:r>
    </w:p>
    <w:p>
      <w:pPr>
        <w:jc w:val="both"/>
      </w:pPr>
      <w:r>
        <w:rPr>
          <w:sz w:val="24"/>
        </w:rPr>
        <w:t>账</w:t>
      </w:r>
      <w:r>
        <w:rPr>
          <w:sz w:val="24"/>
        </w:rPr>
        <w:t>号</w:t>
      </w:r>
      <w:r>
        <w:rPr>
          <w:sz w:val="24"/>
        </w:rPr>
        <w:t>:44310501040023162               账 号:</w:t>
      </w:r>
    </w:p>
    <w:p>
      <w:pPr>
        <w:jc w:val="both"/>
      </w:pPr>
      <w:r>
        <w:rPr>
          <w:sz w:val="24"/>
        </w:rPr>
        <w:t>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日</w:t>
      </w:r>
      <w:r>
        <w:rPr>
          <w:sz w:val="24"/>
        </w:rPr>
        <w:t xml:space="preserve">             </w:t>
      </w:r>
      <w:r>
        <w:rPr>
          <w:sz w:val="24"/>
        </w:rPr>
        <w:t>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日</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left"/>
      </w:pPr>
      <w:r>
        <w:rPr>
          <w:b/>
          <w:sz w:val="24"/>
        </w:rPr>
        <w:t>附件一：中标通知书</w:t>
      </w:r>
    </w:p>
    <w:p>
      <w:pPr>
        <w:jc w:val="left"/>
      </w:pPr>
    </w:p>
    <w:p>
      <w:pPr>
        <w:jc w:val="left"/>
      </w:pPr>
      <w:r>
        <w:rPr>
          <w:b/>
          <w:sz w:val="24"/>
        </w:rPr>
        <w:t>附件二：合同设备配置清单</w:t>
      </w:r>
    </w:p>
    <w:p>
      <w:pPr>
        <w:jc w:val="both"/>
      </w:pPr>
      <w:r>
        <w:rPr>
          <w:sz w:val="21"/>
        </w:rPr>
        <w:t xml:space="preserve">                    </w:t>
      </w:r>
    </w:p>
    <w:p>
      <w:pPr>
        <w:ind w:firstLine="1771"/>
        <w:jc w:val="left"/>
      </w:pPr>
      <w:r>
        <w:rPr>
          <w:b/>
          <w:sz w:val="21"/>
          <w:u w:val="single"/>
        </w:rPr>
        <w:t xml:space="preserve">                     </w:t>
      </w:r>
      <w:r>
        <w:rPr>
          <w:b/>
          <w:sz w:val="24"/>
        </w:rPr>
        <w:t xml:space="preserve"> </w:t>
      </w:r>
      <w:r>
        <w:rPr>
          <w:b/>
          <w:sz w:val="24"/>
        </w:rPr>
        <w:t>设备配置清单</w:t>
      </w:r>
      <w:r>
        <w:rPr>
          <w:b/>
          <w:sz w:val="24"/>
        </w:rPr>
        <w:t>（单套</w:t>
      </w:r>
      <w:r>
        <w:rPr>
          <w:b/>
          <w:sz w:val="24"/>
        </w:rPr>
        <w:t>/台</w:t>
      </w:r>
      <w:r>
        <w:rPr>
          <w:b/>
          <w:sz w:val="24"/>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51"/>
        <w:gridCol w:w="2769"/>
        <w:gridCol w:w="1154"/>
        <w:gridCol w:w="1886"/>
        <w:gridCol w:w="1846"/>
      </w:tblGrid>
      <w:tr>
        <w:tc>
          <w:tcPr>
            <w:tcW w:type="dxa" w:w="651"/>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769"/>
            <w:tcBorders>
              <w:top w:val="single" w:color="000000" w:sz="4"/>
              <w:left w:val="single" w:color="000000" w:sz="4"/>
              <w:bottom w:val="single" w:color="000000" w:sz="4"/>
              <w:right w:val="single" w:color="000000" w:sz="4"/>
            </w:tcBorders>
            <w:vAlign w:val="top"/>
          </w:tcPr>
          <w:p>
            <w:pPr>
              <w:jc w:val="center"/>
            </w:pPr>
            <w:r>
              <w:rPr>
                <w:b/>
                <w:sz w:val="24"/>
              </w:rPr>
              <w:t>名称</w:t>
            </w:r>
          </w:p>
        </w:tc>
        <w:tc>
          <w:tcPr>
            <w:tcW w:type="dxa" w:w="1154"/>
            <w:tcBorders>
              <w:top w:val="single" w:color="000000" w:sz="4"/>
              <w:left w:val="single" w:color="000000" w:sz="4"/>
              <w:bottom w:val="single" w:color="000000" w:sz="4"/>
              <w:right w:val="single" w:color="000000" w:sz="4"/>
            </w:tcBorders>
            <w:vAlign w:val="top"/>
          </w:tcPr>
          <w:p>
            <w:pPr>
              <w:jc w:val="center"/>
            </w:pPr>
            <w:r>
              <w:rPr>
                <w:b/>
                <w:sz w:val="24"/>
              </w:rPr>
              <w:t>规格</w:t>
            </w:r>
          </w:p>
        </w:tc>
        <w:tc>
          <w:tcPr>
            <w:tcW w:type="dxa" w:w="1886"/>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846"/>
            <w:tcBorders>
              <w:top w:val="single" w:color="000000" w:sz="4"/>
              <w:left w:val="single" w:color="000000" w:sz="4"/>
              <w:bottom w:val="single" w:color="000000" w:sz="4"/>
              <w:right w:val="single" w:color="000000" w:sz="4"/>
            </w:tcBorders>
            <w:vAlign w:val="top"/>
          </w:tcPr>
          <w:p>
            <w:pPr>
              <w:jc w:val="center"/>
            </w:pPr>
            <w:r>
              <w:rPr>
                <w:b/>
                <w:sz w:val="24"/>
              </w:rPr>
              <w:t>备注</w:t>
            </w:r>
          </w:p>
        </w:tc>
      </w:tr>
      <w:tr>
        <w:tc>
          <w:tcPr>
            <w:tcW w:type="dxa" w:w="65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769"/>
            <w:tcBorders>
              <w:top w:val="none" w:color="000000" w:sz="4"/>
              <w:left w:val="single" w:color="000000" w:sz="4"/>
              <w:bottom w:val="single" w:color="000000" w:sz="4"/>
              <w:right w:val="single" w:color="000000" w:sz="4"/>
            </w:tcBorders>
            <w:vAlign w:val="top"/>
          </w:tcPr>
          <w:p>
            <w:pPr>
              <w:jc w:val="center"/>
            </w:pPr>
          </w:p>
        </w:tc>
        <w:tc>
          <w:tcPr>
            <w:tcW w:type="dxa" w:w="1154"/>
            <w:tcBorders>
              <w:top w:val="none" w:color="000000" w:sz="4"/>
              <w:left w:val="single" w:color="000000" w:sz="4"/>
              <w:bottom w:val="single" w:color="000000" w:sz="4"/>
              <w:right w:val="single" w:color="000000" w:sz="4"/>
            </w:tcBorders>
            <w:vAlign w:val="top"/>
          </w:tcPr>
          <w:p>
            <w:pPr>
              <w:jc w:val="center"/>
            </w:pPr>
          </w:p>
        </w:tc>
        <w:tc>
          <w:tcPr>
            <w:tcW w:type="dxa" w:w="1886"/>
            <w:tcBorders>
              <w:top w:val="none" w:color="000000" w:sz="4"/>
              <w:left w:val="single" w:color="000000" w:sz="4"/>
              <w:bottom w:val="single" w:color="000000" w:sz="4"/>
              <w:right w:val="single" w:color="000000" w:sz="4"/>
            </w:tcBorders>
            <w:vAlign w:val="top"/>
          </w:tcPr>
          <w:p>
            <w:pPr>
              <w:jc w:val="center"/>
            </w:pPr>
          </w:p>
        </w:tc>
        <w:tc>
          <w:tcPr>
            <w:tcW w:type="dxa" w:w="1846"/>
            <w:tcBorders>
              <w:top w:val="none" w:color="000000" w:sz="4"/>
              <w:left w:val="single" w:color="000000" w:sz="4"/>
              <w:bottom w:val="single" w:color="000000" w:sz="4"/>
              <w:right w:val="single" w:color="000000" w:sz="4"/>
            </w:tcBorders>
            <w:vAlign w:val="top"/>
          </w:tcPr>
          <w:p>
            <w:pPr>
              <w:jc w:val="center"/>
            </w:pPr>
          </w:p>
        </w:tc>
      </w:tr>
    </w:tbl>
    <w:p>
      <w:pPr>
        <w:ind w:firstLine="1771"/>
        <w:jc w:val="left"/>
      </w:pPr>
    </w:p>
    <w:p>
      <w:pPr>
        <w:jc w:val="left"/>
      </w:pPr>
    </w:p>
    <w:p>
      <w:pPr>
        <w:jc w:val="left"/>
      </w:pPr>
    </w:p>
    <w:p>
      <w:pPr>
        <w:jc w:val="left"/>
      </w:pPr>
    </w:p>
    <w:p>
      <w:pPr>
        <w:jc w:val="both"/>
      </w:pPr>
      <w:r>
        <w:rPr>
          <w:b/>
          <w:sz w:val="24"/>
        </w:rPr>
        <w:t>附件三</w:t>
      </w:r>
      <w:r>
        <w:rPr>
          <w:b/>
          <w:sz w:val="24"/>
        </w:rPr>
        <w:t>: 主要零配件耗材清单及价格</w:t>
      </w:r>
    </w:p>
    <w:p>
      <w:pPr>
        <w:jc w:val="both"/>
      </w:pP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51"/>
        <w:gridCol w:w="2769"/>
        <w:gridCol w:w="1154"/>
        <w:gridCol w:w="1886"/>
        <w:gridCol w:w="1846"/>
      </w:tblGrid>
      <w:tr>
        <w:tc>
          <w:tcPr>
            <w:tcW w:type="dxa" w:w="651"/>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769"/>
            <w:tcBorders>
              <w:top w:val="single" w:color="000000" w:sz="4"/>
              <w:left w:val="single" w:color="000000" w:sz="4"/>
              <w:bottom w:val="single" w:color="000000" w:sz="4"/>
              <w:right w:val="single" w:color="000000" w:sz="4"/>
            </w:tcBorders>
            <w:vAlign w:val="top"/>
          </w:tcPr>
          <w:p>
            <w:pPr>
              <w:jc w:val="center"/>
            </w:pPr>
            <w:r>
              <w:rPr>
                <w:b/>
                <w:sz w:val="24"/>
              </w:rPr>
              <w:t>主要零配件耗材</w:t>
            </w:r>
            <w:r>
              <w:rPr>
                <w:b/>
                <w:sz w:val="24"/>
              </w:rPr>
              <w:t>名称</w:t>
            </w:r>
          </w:p>
        </w:tc>
        <w:tc>
          <w:tcPr>
            <w:tcW w:type="dxa" w:w="1154"/>
            <w:tcBorders>
              <w:top w:val="single" w:color="000000" w:sz="4"/>
              <w:left w:val="single" w:color="000000" w:sz="4"/>
              <w:bottom w:val="single" w:color="000000" w:sz="4"/>
              <w:right w:val="single" w:color="000000" w:sz="4"/>
            </w:tcBorders>
            <w:vAlign w:val="top"/>
          </w:tcPr>
          <w:p>
            <w:pPr>
              <w:jc w:val="center"/>
            </w:pPr>
            <w:r>
              <w:rPr>
                <w:b/>
                <w:sz w:val="24"/>
              </w:rPr>
              <w:t>规格型号</w:t>
            </w:r>
          </w:p>
        </w:tc>
        <w:tc>
          <w:tcPr>
            <w:tcW w:type="dxa" w:w="1886"/>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846"/>
            <w:tcBorders>
              <w:top w:val="single" w:color="000000" w:sz="4"/>
              <w:left w:val="single" w:color="000000" w:sz="4"/>
              <w:bottom w:val="single" w:color="000000" w:sz="4"/>
              <w:right w:val="single" w:color="000000" w:sz="4"/>
            </w:tcBorders>
            <w:vAlign w:val="top"/>
          </w:tcPr>
          <w:p>
            <w:pPr>
              <w:jc w:val="center"/>
            </w:pPr>
            <w:r>
              <w:rPr>
                <w:b/>
                <w:sz w:val="24"/>
              </w:rPr>
              <w:t>单价（元）</w:t>
            </w:r>
          </w:p>
        </w:tc>
      </w:tr>
      <w:tr>
        <w:tc>
          <w:tcPr>
            <w:tcW w:type="dxa" w:w="651"/>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769"/>
            <w:tcBorders>
              <w:top w:val="none" w:color="000000" w:sz="4"/>
              <w:left w:val="single" w:color="000000" w:sz="4"/>
              <w:bottom w:val="single" w:color="000000" w:sz="4"/>
              <w:right w:val="single" w:color="000000" w:sz="4"/>
            </w:tcBorders>
            <w:vAlign w:val="top"/>
          </w:tcPr>
          <w:p>
            <w:pPr>
              <w:jc w:val="center"/>
            </w:pPr>
          </w:p>
        </w:tc>
        <w:tc>
          <w:tcPr>
            <w:tcW w:type="dxa" w:w="1154"/>
            <w:tcBorders>
              <w:top w:val="none" w:color="000000" w:sz="4"/>
              <w:left w:val="single" w:color="000000" w:sz="4"/>
              <w:bottom w:val="single" w:color="000000" w:sz="4"/>
              <w:right w:val="single" w:color="000000" w:sz="4"/>
            </w:tcBorders>
            <w:vAlign w:val="top"/>
          </w:tcPr>
          <w:p>
            <w:pPr>
              <w:jc w:val="center"/>
            </w:pPr>
          </w:p>
        </w:tc>
        <w:tc>
          <w:tcPr>
            <w:tcW w:type="dxa" w:w="1886"/>
            <w:tcBorders>
              <w:top w:val="none" w:color="000000" w:sz="4"/>
              <w:left w:val="single" w:color="000000" w:sz="4"/>
              <w:bottom w:val="single" w:color="000000" w:sz="4"/>
              <w:right w:val="single" w:color="000000" w:sz="4"/>
            </w:tcBorders>
            <w:vAlign w:val="top"/>
          </w:tcPr>
          <w:p>
            <w:pPr>
              <w:jc w:val="center"/>
            </w:pPr>
          </w:p>
        </w:tc>
        <w:tc>
          <w:tcPr>
            <w:tcW w:type="dxa" w:w="1846"/>
            <w:tcBorders>
              <w:top w:val="none" w:color="000000" w:sz="4"/>
              <w:left w:val="single" w:color="000000" w:sz="4"/>
              <w:bottom w:val="single" w:color="000000" w:sz="4"/>
              <w:right w:val="single" w:color="000000" w:sz="4"/>
            </w:tcBorders>
            <w:vAlign w:val="top"/>
          </w:tcPr>
          <w:p>
            <w:pPr>
              <w:jc w:val="center"/>
            </w:pPr>
          </w:p>
        </w:tc>
      </w:tr>
    </w:tbl>
    <w:p>
      <w:pPr>
        <w:jc w:val="center"/>
      </w:pPr>
    </w:p>
    <w:p>
      <w:pPr>
        <w:jc w:val="both"/>
      </w:pPr>
    </w:p>
    <w:p>
      <w:pPr>
        <w:jc w:val="center"/>
      </w:pPr>
      <w:r>
        <w:br/>
      </w:r>
      <w:r>
        <w:br/>
      </w:r>
      <w:r>
        <w:br/>
      </w:r>
      <w:r>
        <w:br/>
      </w:r>
      <w:r>
        <w:br/>
      </w:r>
      <w:r>
        <w:rPr>
          <w:sz w:val="48"/>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442000-2024-00017</w:t>
      </w:r>
    </w:p>
    <w:p>
      <w:pPr>
        <w:jc w:val="center"/>
      </w:pPr>
      <w:r>
        <w:rPr>
          <w:b/>
          <w:sz w:val="24"/>
        </w:rPr>
        <w:t>采购项目编号：</w:t>
      </w:r>
      <w:r>
        <w:rPr>
          <w:b/>
          <w:sz w:val="24"/>
        </w:rPr>
        <w:t>442000-2024-00017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中山市博爱医院手术显微镜采购项目</w:t>
      </w:r>
      <w:r>
        <w:rPr>
          <w:u w:val="single"/>
        </w:rPr>
        <w:t>”</w:t>
      </w:r>
      <w:r>
        <w:rPr/>
        <w:t>项目的招标[采购项目编号为：</w:t>
      </w:r>
      <w:r>
        <w:rPr>
          <w:u w:val="single"/>
        </w:rPr>
        <w:t>442000-2024-00017</w:t>
      </w:r>
      <w:r>
        <w:rPr/>
        <w:t>]，我方愿参与投标。</w:t>
      </w:r>
    </w:p>
    <w:p>
      <w:pPr>
        <w:ind w:firstLine="480"/>
      </w:pPr>
      <w:r>
        <w:rPr/>
        <w:t>我方确认收到贵方提供的</w:t>
      </w:r>
      <w:r>
        <w:rPr>
          <w:u w:val="single"/>
        </w:rPr>
        <w:t>“</w:t>
      </w:r>
      <w:r>
        <w:rPr>
          <w:u w:val="single"/>
        </w:rPr>
        <w:t>中山市博爱医院手术显微镜采购项目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中山市博爱医院手术显微镜采购项目</w:t>
      </w:r>
      <w:r>
        <w:rPr/>
        <w:t>”项目采购[采购项目编号为</w:t>
      </w:r>
      <w:r>
        <w:rPr/>
        <w:t>442000-2024-00017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中山市博爱医院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中山市博爱医院手术显微镜采购项目</w:t>
      </w:r>
      <w:r>
        <w:rPr/>
        <w:t>招标中获中标（采购项目编号：</w:t>
      </w:r>
      <w:r>
        <w:rPr/>
        <w:t>442000-2024-00017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中山市博爱医院手术显微镜采购项目</w:t>
      </w:r>
      <w:r>
        <w:rPr/>
        <w:t>”项目（采购项目编号：</w:t>
      </w:r>
      <w:r>
        <w:rPr/>
        <w:t>442000-2024-00017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