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442000-2024-01337</w:t>
      </w:r>
    </w:p>
    <w:p>
      <w:pPr>
        <w:pStyle w:val="null3"/>
        <w:jc w:val="center"/>
        <w:outlineLvl w:val="3"/>
      </w:pPr>
      <w:r>
        <w:rPr>
          <w:b/>
          <w:sz w:val="24"/>
        </w:rPr>
        <w:t>采购项目编号：</w:t>
      </w:r>
      <w:r>
        <w:rPr>
          <w:b/>
          <w:sz w:val="24"/>
        </w:rPr>
        <w:t>442000-2024-01337</w:t>
      </w:r>
    </w:p>
    <w:p>
      <w:pPr>
        <w:pStyle w:val="null3"/>
        <w:jc w:val="center"/>
        <w:outlineLvl w:val="3"/>
      </w:pPr>
      <w:r>
        <w:rPr>
          <w:b/>
          <w:sz w:val="24"/>
        </w:rPr>
        <w:t>项目名称：</w:t>
      </w:r>
      <w:r>
        <w:rPr>
          <w:b/>
          <w:sz w:val="24"/>
        </w:rPr>
        <w:t>中山市人民医院2024年电子病历及相关系统驻场运维和开发服务项目</w:t>
      </w:r>
    </w:p>
    <w:p>
      <w:pPr>
        <w:pStyle w:val="null3"/>
        <w:jc w:val="center"/>
        <w:outlineLvl w:val="3"/>
      </w:pPr>
      <w:r>
        <w:rPr>
          <w:b/>
          <w:sz w:val="24"/>
        </w:rPr>
        <w:t>采购人：</w:t>
      </w:r>
      <w:r>
        <w:rPr>
          <w:b/>
          <w:sz w:val="24"/>
        </w:rPr>
        <w:t>中山市人民医院</w:t>
      </w:r>
    </w:p>
    <w:p>
      <w:pPr>
        <w:pStyle w:val="null3"/>
        <w:jc w:val="center"/>
        <w:outlineLvl w:val="3"/>
      </w:pPr>
      <w:r>
        <w:rPr>
          <w:b/>
          <w:sz w:val="24"/>
        </w:rPr>
        <w:t>采购代理机构：</w:t>
      </w:r>
      <w:r>
        <w:rPr>
          <w:b/>
          <w:sz w:val="24"/>
        </w:rPr>
        <w:t>智林招标（广东）有限公司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智林招标（广东）有限公司</w:t>
      </w:r>
      <w:r>
        <w:rPr/>
        <w:t>受</w:t>
      </w:r>
      <w:r>
        <w:rPr/>
        <w:t>中山市人民医院</w:t>
      </w:r>
      <w:r>
        <w:rPr/>
        <w:t>的委托，采用</w:t>
      </w:r>
      <w:r>
        <w:rPr/>
        <w:t>竞争性磋商</w:t>
      </w:r>
      <w:r>
        <w:rPr/>
        <w:t>方式组织采购</w:t>
      </w:r>
      <w:r>
        <w:rPr/>
        <w:t>中山市人民医院2024年电子病历及相关系统驻场运维和开发服务项目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中山市人民医院2024年电子病历及相关系统驻场运维和开发服务项目</w:t>
      </w:r>
    </w:p>
    <w:p>
      <w:pPr>
        <w:pStyle w:val="null3"/>
        <w:ind w:firstLine="480"/>
      </w:pPr>
      <w:r>
        <w:rPr/>
        <w:t>采购计划编号：</w:t>
      </w:r>
      <w:r>
        <w:rPr/>
        <w:t>442000-2024-01337</w:t>
      </w:r>
    </w:p>
    <w:p>
      <w:pPr>
        <w:pStyle w:val="null3"/>
        <w:ind w:firstLine="480"/>
      </w:pPr>
      <w:r>
        <w:rPr/>
        <w:t>采购项目编号：</w:t>
      </w:r>
      <w:r>
        <w:rPr/>
        <w:t>442000-2024-01337</w:t>
      </w:r>
    </w:p>
    <w:p>
      <w:pPr>
        <w:pStyle w:val="null3"/>
        <w:ind w:firstLine="480"/>
      </w:pPr>
      <w:r>
        <w:rPr/>
        <w:t>采购方式：</w:t>
      </w:r>
      <w:r>
        <w:rPr/>
        <w:t>竞争性磋商</w:t>
      </w:r>
    </w:p>
    <w:p>
      <w:pPr>
        <w:pStyle w:val="null3"/>
        <w:ind w:firstLine="480"/>
      </w:pPr>
      <w:r>
        <w:rPr/>
        <w:t>预算金额：</w:t>
      </w:r>
      <w:r>
        <w:rPr/>
        <w:t>1,300,000.00</w:t>
      </w:r>
      <w:r>
        <w:rPr/>
        <w:t>元</w:t>
      </w:r>
    </w:p>
    <w:p>
      <w:pPr>
        <w:pStyle w:val="null3"/>
        <w:outlineLvl w:val="3"/>
      </w:pPr>
      <w:r>
        <w:rPr>
          <w:b/>
          <w:sz w:val="24"/>
        </w:rPr>
        <w:t>2.项目内容及需求情况（采购项目技术规格、参数及要求）</w:t>
      </w:r>
    </w:p>
    <w:p>
      <w:pPr>
        <w:pStyle w:val="null3"/>
      </w:pPr>
    </w:p>
    <w:p>
      <w:pPr>
        <w:pStyle w:val="null3"/>
      </w:pPr>
      <w:r>
        <w:rPr/>
        <w:t>采购包1(中山市人民医院2024年电子病历及相关系统驻场运维和开发服务项目):</w:t>
      </w:r>
    </w:p>
    <w:p>
      <w:pPr>
        <w:pStyle w:val="null3"/>
      </w:pPr>
      <w:r>
        <w:rPr/>
        <w:t>采购包预算金额：1,300,000.00元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中山市人民医院2024年电子病历及相关系统驻场运维和开发服务项目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合同履行期限：自合同约定生效之日起一年。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p>
      <w:pPr>
        <w:pStyle w:val="null3"/>
      </w:pPr>
    </w:p>
    <w:p>
      <w:pPr>
        <w:pStyle w:val="null3"/>
      </w:pPr>
      <w:r>
        <w:rPr/>
        <w:t>4）履行合同所必需的设备和专业技术能力：请在响应文件里提供承诺或说明。</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采购包1（中山市人民医院2024年电子病历及相关系统驻场运维和开发服务项目）：</w:t>
      </w:r>
      <w:r>
        <w:rPr/>
        <w:t>1）本项目属于专门面向中小企业采购项目。 2）根据磋商公告附件2《中小企业划型标准规定》以单位上一年度经济数据自行判定是否属于软件和信息技术服务业的中小微企业，符合中小微类型的方可参与本项目的投标； 3）本项目所采购的服务全部由符合政策要求的中小企业提供，请拟参与投标的供应商根据磋商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4）符合条件的供应商其所属行业必须与本项目采购文件中明确的所属行业（行业名称：软件和信息技术服务业）一致； 5）符合条件的供应商应在响应文件中出具《中小企业声明函》并如实填写，此项将作为资格审查的必要项，如未按要求提供将视为无效投标。</w:t>
      </w:r>
    </w:p>
    <w:p>
      <w:pPr>
        <w:pStyle w:val="null3"/>
        <w:outlineLvl w:val="3"/>
      </w:pPr>
      <w:r>
        <w:rPr>
          <w:b/>
          <w:sz w:val="24"/>
        </w:rPr>
        <w:t>3.本项目特定的资格要求：</w:t>
      </w:r>
    </w:p>
    <w:p>
      <w:pPr>
        <w:pStyle w:val="null3"/>
      </w:pPr>
    </w:p>
    <w:p>
      <w:pPr>
        <w:pStyle w:val="null3"/>
      </w:pPr>
      <w:r>
        <w:rPr/>
        <w:t>采购包1（中山市人民医院2024年电子病历及相关系统驻场运维和开发服务项目）：</w:t>
      </w:r>
    </w:p>
    <w:p>
      <w:pPr>
        <w:pStyle w:val="null3"/>
      </w:pP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中山市人民医院</w:t>
      </w:r>
    </w:p>
    <w:p>
      <w:pPr>
        <w:pStyle w:val="null3"/>
        <w:ind w:firstLine="480"/>
      </w:pPr>
      <w:r>
        <w:rPr/>
        <w:t>地址：</w:t>
      </w:r>
      <w:r>
        <w:rPr/>
        <w:t>广东省中山市孙文东路2号</w:t>
      </w:r>
    </w:p>
    <w:p>
      <w:pPr>
        <w:pStyle w:val="null3"/>
        <w:ind w:firstLine="480"/>
      </w:pPr>
      <w:r>
        <w:rPr/>
        <w:t>联系方式：</w:t>
      </w:r>
      <w:r>
        <w:rPr/>
        <w:t>0760-88824241</w:t>
      </w:r>
    </w:p>
    <w:p>
      <w:pPr>
        <w:pStyle w:val="null3"/>
        <w:outlineLvl w:val="3"/>
      </w:pPr>
      <w:r>
        <w:rPr>
          <w:b/>
          <w:sz w:val="24"/>
        </w:rPr>
        <w:t>2.采购代理机构信息</w:t>
      </w:r>
    </w:p>
    <w:p>
      <w:pPr>
        <w:pStyle w:val="null3"/>
        <w:ind w:firstLine="480"/>
      </w:pPr>
      <w:r>
        <w:rPr/>
        <w:t>名称：</w:t>
      </w:r>
      <w:r>
        <w:rPr/>
        <w:t>智林招标（广东）有限公司</w:t>
      </w:r>
    </w:p>
    <w:p>
      <w:pPr>
        <w:pStyle w:val="null3"/>
        <w:ind w:firstLine="480"/>
      </w:pPr>
      <w:r>
        <w:rPr/>
        <w:t>地址：</w:t>
      </w:r>
      <w:r>
        <w:rPr/>
        <w:t>广东省中山市石岐区东明北路18号206卡（之十一）</w:t>
      </w:r>
    </w:p>
    <w:p>
      <w:pPr>
        <w:pStyle w:val="null3"/>
        <w:ind w:firstLine="480"/>
      </w:pPr>
      <w:r>
        <w:rPr/>
        <w:t>联系方式：</w:t>
      </w:r>
      <w:r>
        <w:rPr/>
        <w:t>0760-88889687</w:t>
      </w:r>
    </w:p>
    <w:p>
      <w:pPr>
        <w:pStyle w:val="null3"/>
        <w:outlineLvl w:val="3"/>
      </w:pPr>
      <w:r>
        <w:rPr>
          <w:b/>
          <w:sz w:val="24"/>
        </w:rPr>
        <w:t>3.项目联系方式</w:t>
      </w:r>
    </w:p>
    <w:p>
      <w:pPr>
        <w:pStyle w:val="null3"/>
        <w:ind w:firstLine="480"/>
      </w:pPr>
      <w:r>
        <w:rPr/>
        <w:t>项目联系人：</w:t>
      </w:r>
      <w:r>
        <w:rPr/>
        <w:t>吴颖红</w:t>
      </w:r>
    </w:p>
    <w:p>
      <w:pPr>
        <w:pStyle w:val="null3"/>
        <w:ind w:firstLine="480"/>
      </w:pPr>
      <w:r>
        <w:rPr/>
        <w:t>电话：</w:t>
      </w:r>
      <w:r>
        <w:rPr/>
        <w:t>0760-88889687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智林招标（广东）有限公司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2"/>
        </w:rPr>
        <w:t>1.项目名称：</w:t>
      </w:r>
      <w:r>
        <w:rPr>
          <w:sz w:val="22"/>
        </w:rPr>
        <w:t>中山市人民医院</w:t>
      </w:r>
      <w:r>
        <w:rPr>
          <w:sz w:val="22"/>
        </w:rPr>
        <w:t>2024年电子病历及相关系统驻场运维和开发服务项目</w:t>
      </w:r>
    </w:p>
    <w:p>
      <w:pPr>
        <w:pStyle w:val="null3"/>
        <w:ind w:firstLine="480"/>
        <w:jc w:val="both"/>
      </w:pPr>
      <w:r>
        <w:rPr>
          <w:sz w:val="22"/>
        </w:rPr>
        <w:t>2.采购计划编号：</w:t>
      </w:r>
      <w:r>
        <w:rPr>
          <w:sz w:val="22"/>
        </w:rPr>
        <w:t>442000-2024-01337</w:t>
      </w:r>
    </w:p>
    <w:p>
      <w:pPr>
        <w:pStyle w:val="null3"/>
        <w:ind w:firstLine="480"/>
        <w:jc w:val="both"/>
      </w:pPr>
      <w:r>
        <w:rPr>
          <w:sz w:val="22"/>
        </w:rPr>
        <w:t>3.采购项目编号：</w:t>
      </w:r>
      <w:r>
        <w:rPr>
          <w:sz w:val="22"/>
        </w:rPr>
        <w:t>442000-2024-01337</w:t>
      </w:r>
    </w:p>
    <w:p>
      <w:pPr>
        <w:pStyle w:val="null3"/>
        <w:ind w:firstLine="480"/>
        <w:jc w:val="both"/>
      </w:pPr>
      <w:r>
        <w:rPr>
          <w:sz w:val="22"/>
        </w:rPr>
        <w:t>4.采购方式：竞争性磋商</w:t>
      </w:r>
    </w:p>
    <w:p>
      <w:pPr>
        <w:pStyle w:val="null3"/>
        <w:ind w:firstLine="480"/>
        <w:jc w:val="both"/>
      </w:pPr>
      <w:r>
        <w:rPr>
          <w:sz w:val="22"/>
        </w:rPr>
        <w:t>5.预算金额：</w:t>
      </w:r>
      <w:r>
        <w:rPr>
          <w:sz w:val="22"/>
        </w:rPr>
        <w:t>1300000.00</w:t>
      </w:r>
      <w:r>
        <w:rPr>
          <w:sz w:val="22"/>
        </w:rPr>
        <w:t>元</w:t>
      </w:r>
    </w:p>
    <w:p>
      <w:pPr>
        <w:pStyle w:val="null3"/>
        <w:ind w:firstLine="480"/>
        <w:jc w:val="both"/>
      </w:pPr>
      <w:r>
        <w:rPr>
          <w:sz w:val="22"/>
        </w:rPr>
        <w:t>6.本项目属于专门面向中小微企业项目。</w:t>
      </w:r>
    </w:p>
    <w:p>
      <w:pPr>
        <w:pStyle w:val="null3"/>
        <w:ind w:firstLine="480"/>
        <w:jc w:val="both"/>
      </w:pPr>
      <w:r>
        <w:rPr>
          <w:sz w:val="22"/>
        </w:rPr>
        <w:t>7.采购标的对应的中小企业划分标准所属行业为：</w:t>
      </w:r>
      <w:r>
        <w:rPr>
          <w:sz w:val="22"/>
        </w:rPr>
        <w:t>软件和信息技术服务业</w:t>
      </w:r>
      <w:r>
        <w:rPr>
          <w:sz w:val="22"/>
        </w:rPr>
        <w:t>。</w:t>
      </w:r>
    </w:p>
    <w:p>
      <w:pPr>
        <w:pStyle w:val="null3"/>
        <w:ind w:firstLine="480"/>
        <w:jc w:val="both"/>
      </w:pPr>
      <w:r>
        <w:rPr>
          <w:sz w:val="22"/>
        </w:rPr>
        <w:t>8.本项目不接受联合体投标。</w:t>
      </w:r>
    </w:p>
    <w:p>
      <w:pPr>
        <w:pStyle w:val="null3"/>
        <w:ind w:firstLine="480"/>
        <w:jc w:val="both"/>
      </w:pPr>
      <w:r>
        <w:rPr>
          <w:sz w:val="22"/>
        </w:rPr>
        <w:t>9.合同履行期限：</w:t>
      </w:r>
      <w:r>
        <w:rPr>
          <w:sz w:val="22"/>
        </w:rPr>
        <w:t>自合同约定生效之日起一年。</w:t>
      </w:r>
    </w:p>
    <w:p>
      <w:pPr>
        <w:pStyle w:val="null3"/>
        <w:ind w:firstLine="480"/>
        <w:jc w:val="both"/>
      </w:pPr>
      <w:r>
        <w:rPr>
          <w:sz w:val="22"/>
        </w:rPr>
        <w:t>10.</w:t>
      </w:r>
      <w:r>
        <w:rPr>
          <w:sz w:val="22"/>
        </w:rPr>
        <w:t>未经采购人同意，成交人</w:t>
      </w:r>
      <w:r>
        <w:rPr>
          <w:sz w:val="22"/>
        </w:rPr>
        <w:t>不得以任何方式转包或分包本项目。</w:t>
      </w:r>
    </w:p>
    <w:p>
      <w:pPr>
        <w:pStyle w:val="null3"/>
        <w:ind w:firstLine="480"/>
        <w:jc w:val="both"/>
      </w:pPr>
      <w:r>
        <w:rPr>
          <w:sz w:val="22"/>
        </w:rPr>
        <w:t>11.采购人有权在签订合同时对项目内容作适当修改调整或对服务内容作适量增加或减少，但不得对</w:t>
      </w:r>
      <w:r>
        <w:rPr>
          <w:sz w:val="22"/>
        </w:rPr>
        <w:t>磋商</w:t>
      </w:r>
      <w:r>
        <w:rPr>
          <w:sz w:val="22"/>
        </w:rPr>
        <w:t>文件约定的条款作出实质性的变更。</w:t>
      </w:r>
    </w:p>
    <w:p>
      <w:pPr>
        <w:pStyle w:val="null3"/>
        <w:ind w:firstLine="480"/>
        <w:jc w:val="both"/>
      </w:pPr>
      <w:r>
        <w:rPr>
          <w:sz w:val="22"/>
        </w:rPr>
        <w:t>12.成交</w:t>
      </w:r>
      <w:r>
        <w:rPr>
          <w:sz w:val="22"/>
        </w:rPr>
        <w:t>人必须按国家、行业的标准及</w:t>
      </w:r>
      <w:r>
        <w:rPr>
          <w:sz w:val="22"/>
        </w:rPr>
        <w:t>磋商</w:t>
      </w:r>
      <w:r>
        <w:rPr>
          <w:sz w:val="22"/>
        </w:rPr>
        <w:t>文件的要求对本项目提供相应的货物及服务。</w:t>
      </w:r>
    </w:p>
    <w:p>
      <w:pPr>
        <w:pStyle w:val="null3"/>
        <w:ind w:firstLine="480"/>
        <w:jc w:val="both"/>
      </w:pPr>
      <w:r>
        <w:rPr>
          <w:sz w:val="22"/>
        </w:rPr>
        <w:t>1</w:t>
      </w:r>
      <w:r>
        <w:rPr>
          <w:sz w:val="22"/>
        </w:rPr>
        <w:t>3</w:t>
      </w:r>
      <w:r>
        <w:rPr>
          <w:sz w:val="22"/>
        </w:rPr>
        <w:t>.</w:t>
      </w:r>
      <w:r>
        <w:rPr>
          <w:sz w:val="22"/>
        </w:rPr>
        <w:t>在</w:t>
      </w:r>
      <w:r>
        <w:rPr>
          <w:sz w:val="22"/>
        </w:rPr>
        <w:t>磋商</w:t>
      </w:r>
      <w:r>
        <w:rPr>
          <w:sz w:val="22"/>
        </w:rPr>
        <w:t>文件中标注</w:t>
      </w:r>
      <w:r>
        <w:rPr>
          <w:sz w:val="22"/>
        </w:rPr>
        <w:t>“★”标识的条款内容被视为重要的响应要求、技术指标要求和性能要求</w:t>
      </w:r>
      <w:r>
        <w:rPr>
          <w:sz w:val="22"/>
        </w:rPr>
        <w:t>，</w:t>
      </w:r>
      <w:r>
        <w:rPr>
          <w:sz w:val="22"/>
        </w:rPr>
        <w:t>供应商</w:t>
      </w:r>
      <w:r>
        <w:rPr>
          <w:sz w:val="22"/>
        </w:rPr>
        <w:t>必须对此作全面响应和满足，任何负偏离则将被视为无效投标。</w:t>
      </w:r>
      <w:r>
        <w:rPr>
          <w:sz w:val="22"/>
        </w:rPr>
        <w:t>标</w:t>
      </w:r>
      <w:r>
        <w:rPr>
          <w:sz w:val="22"/>
        </w:rPr>
        <w:t>注</w:t>
      </w:r>
      <w:r>
        <w:rPr>
          <w:sz w:val="22"/>
        </w:rPr>
        <w:t>“▲”标识的内容为重点评标</w:t>
      </w:r>
      <w:r>
        <w:rPr>
          <w:sz w:val="22"/>
        </w:rPr>
        <w:t>条款</w:t>
      </w:r>
      <w:r>
        <w:rPr>
          <w:sz w:val="22"/>
        </w:rPr>
        <w:t>，</w:t>
      </w:r>
      <w:r>
        <w:rPr>
          <w:sz w:val="22"/>
        </w:rPr>
        <w:t>供应商</w:t>
      </w:r>
      <w:r>
        <w:rPr>
          <w:sz w:val="22"/>
        </w:rPr>
        <w:t>必须对该标识</w:t>
      </w:r>
      <w:r>
        <w:rPr>
          <w:sz w:val="22"/>
        </w:rPr>
        <w:t>条款</w:t>
      </w:r>
      <w:r>
        <w:rPr>
          <w:sz w:val="22"/>
        </w:rPr>
        <w:t>按照要求进行真实应答描述。</w:t>
      </w:r>
    </w:p>
    <w:p>
      <w:pPr>
        <w:pStyle w:val="null3"/>
        <w:ind w:firstLine="480"/>
        <w:jc w:val="both"/>
      </w:pPr>
      <w:r>
        <w:rPr>
          <w:b/>
          <w:sz w:val="22"/>
        </w:rPr>
        <w:t>1</w:t>
      </w:r>
      <w:r>
        <w:rPr>
          <w:b/>
          <w:sz w:val="22"/>
        </w:rPr>
        <w:t>4</w:t>
      </w:r>
      <w:r>
        <w:rPr>
          <w:b/>
          <w:sz w:val="22"/>
        </w:rPr>
        <w:t>.本项目由</w:t>
      </w:r>
      <w:r>
        <w:rPr>
          <w:b/>
          <w:sz w:val="22"/>
        </w:rPr>
        <w:t>成交人</w:t>
      </w:r>
      <w:r>
        <w:rPr>
          <w:b/>
          <w:sz w:val="22"/>
        </w:rPr>
        <w:t>负责</w:t>
      </w:r>
      <w:r>
        <w:rPr>
          <w:b/>
          <w:sz w:val="22"/>
        </w:rPr>
        <w:t>磋商</w:t>
      </w:r>
      <w:r>
        <w:rPr>
          <w:b/>
          <w:sz w:val="22"/>
        </w:rPr>
        <w:t>文件对</w:t>
      </w:r>
      <w:r>
        <w:rPr>
          <w:b/>
          <w:sz w:val="22"/>
        </w:rPr>
        <w:t>成交人</w:t>
      </w:r>
      <w:r>
        <w:rPr>
          <w:b/>
          <w:sz w:val="22"/>
        </w:rPr>
        <w:t>要求的一切事宜及责任。投标报价中不得包含</w:t>
      </w:r>
      <w:r>
        <w:rPr>
          <w:b/>
          <w:sz w:val="22"/>
        </w:rPr>
        <w:t>磋商</w:t>
      </w:r>
      <w:r>
        <w:rPr>
          <w:b/>
          <w:sz w:val="22"/>
        </w:rPr>
        <w:t>文件要求以外的内容，否则，在评标时不予核减；若投标报价有缺漏项的，缺漏项部分的价格视为已包含在投标报价中，中标后不作任何调整，采购人将不再支付任何额外费用。</w:t>
      </w:r>
    </w:p>
    <w:p>
      <w:pPr>
        <w:pStyle w:val="null3"/>
        <w:ind w:firstLine="480"/>
        <w:jc w:val="both"/>
      </w:pPr>
      <w:r>
        <w:rPr>
          <w:b/>
          <w:sz w:val="22"/>
        </w:rPr>
        <w:t>1</w:t>
      </w:r>
      <w:r>
        <w:rPr>
          <w:b/>
          <w:sz w:val="22"/>
        </w:rPr>
        <w:t>5</w:t>
      </w:r>
      <w:r>
        <w:rPr>
          <w:b/>
          <w:sz w:val="22"/>
        </w:rPr>
        <w:t>.重要说明</w:t>
      </w:r>
    </w:p>
    <w:p>
      <w:pPr>
        <w:pStyle w:val="null3"/>
        <w:ind w:firstLine="480"/>
        <w:jc w:val="both"/>
      </w:pPr>
      <w:r>
        <w:rPr>
          <w:sz w:val="21"/>
        </w:rPr>
        <w:t xml:space="preserve">  </w:t>
      </w:r>
      <w:r>
        <w:rPr>
          <w:sz w:val="22"/>
        </w:rPr>
        <w:t>如</w:t>
      </w:r>
      <w:r>
        <w:rPr>
          <w:sz w:val="22"/>
        </w:rPr>
        <w:t>供应商</w:t>
      </w:r>
      <w:r>
        <w:rPr>
          <w:sz w:val="22"/>
        </w:rPr>
        <w:t>认为本</w:t>
      </w:r>
      <w:r>
        <w:rPr>
          <w:sz w:val="22"/>
        </w:rPr>
        <w:t>磋商</w:t>
      </w:r>
      <w:r>
        <w:rPr>
          <w:sz w:val="22"/>
        </w:rPr>
        <w:t>文件中存在</w:t>
      </w:r>
      <w:r>
        <w:rPr>
          <w:sz w:val="22"/>
        </w:rPr>
        <w:t>“不合理的条件对</w:t>
      </w:r>
      <w:r>
        <w:rPr>
          <w:sz w:val="22"/>
        </w:rPr>
        <w:t>供应商</w:t>
      </w:r>
      <w:r>
        <w:rPr>
          <w:sz w:val="22"/>
        </w:rPr>
        <w:t>实行差别待遇或者歧视待遇</w:t>
      </w:r>
      <w:r>
        <w:rPr>
          <w:sz w:val="22"/>
        </w:rPr>
        <w:t>”，或有其它问题的，应当在</w:t>
      </w:r>
      <w:r>
        <w:rPr>
          <w:sz w:val="22"/>
        </w:rPr>
        <w:t>磋商</w:t>
      </w:r>
      <w:r>
        <w:rPr>
          <w:sz w:val="22"/>
        </w:rPr>
        <w:t>文件公示期间内或者自公示期满之日起七个工作日内，以书面形式（须签字盖章并提供相关证明材料）向采购代理机构反映，逾期或匿名反映的将不予受理。开标前未提出的则视同</w:t>
      </w:r>
      <w:r>
        <w:rPr>
          <w:sz w:val="22"/>
        </w:rPr>
        <w:t>供应商</w:t>
      </w:r>
      <w:r>
        <w:rPr>
          <w:sz w:val="22"/>
        </w:rPr>
        <w:t>已充分理解并愿意按照本</w:t>
      </w:r>
      <w:r>
        <w:rPr>
          <w:sz w:val="22"/>
        </w:rPr>
        <w:t>磋商</w:t>
      </w:r>
      <w:r>
        <w:rPr>
          <w:sz w:val="22"/>
        </w:rPr>
        <w:t>文件的所有条款执行。</w:t>
      </w:r>
    </w:p>
    <w:p>
      <w:pPr>
        <w:pStyle w:val="null3"/>
        <w:ind w:firstLine="480"/>
        <w:jc w:val="left"/>
      </w:pPr>
      <w:r>
        <w:rPr>
          <w:b/>
          <w:sz w:val="22"/>
          <w:shd w:fill="F39C12" w:val="clear"/>
        </w:rPr>
        <w:t>1</w:t>
      </w:r>
      <w:r>
        <w:rPr>
          <w:b/>
          <w:sz w:val="22"/>
          <w:shd w:fill="F39C12" w:val="clear"/>
        </w:rPr>
        <w:t>6</w:t>
      </w:r>
      <w:r>
        <w:rPr>
          <w:b/>
          <w:sz w:val="22"/>
          <w:shd w:fill="F39C12" w:val="clear"/>
        </w:rPr>
        <w:t>.</w:t>
      </w:r>
      <w:r>
        <w:rPr>
          <w:b/>
          <w:sz w:val="22"/>
          <w:shd w:fill="F39C12" w:val="clear"/>
        </w:rPr>
        <w:t>供应商</w:t>
      </w:r>
      <w:r>
        <w:rPr>
          <w:b/>
          <w:sz w:val="22"/>
          <w:shd w:fill="F39C12" w:val="clear"/>
        </w:rPr>
        <w:t>需参照以下格式在投标文件中出具《无围标、串标行为承诺书》。</w:t>
      </w:r>
    </w:p>
    <w:p>
      <w:pPr>
        <w:pStyle w:val="null3"/>
        <w:ind w:firstLine="480"/>
        <w:jc w:val="both"/>
      </w:pPr>
      <w:r>
        <w:rPr>
          <w:sz w:val="21"/>
        </w:rPr>
        <w:t xml:space="preserve"> </w:t>
      </w:r>
    </w:p>
    <w:p>
      <w:pPr>
        <w:pStyle w:val="null3"/>
        <w:ind w:firstLine="480"/>
        <w:jc w:val="center"/>
      </w:pPr>
    </w:p>
    <w:p>
      <w:pPr>
        <w:pStyle w:val="null3"/>
        <w:ind w:firstLine="480"/>
        <w:jc w:val="center"/>
      </w:pPr>
      <w:r>
        <w:rPr>
          <w:b/>
          <w:sz w:val="22"/>
        </w:rPr>
        <w:t>无围标、串标行为承诺书</w:t>
      </w:r>
    </w:p>
    <w:p>
      <w:pPr>
        <w:pStyle w:val="null3"/>
        <w:ind w:firstLine="420"/>
        <w:jc w:val="left"/>
      </w:pPr>
      <w:r>
        <w:rPr>
          <w:sz w:val="22"/>
        </w:rPr>
        <w:t>本公司郑重承诺：本公司在参加本次</w:t>
      </w:r>
      <w:r>
        <w:rPr>
          <w:sz w:val="21"/>
          <w:u w:val="single"/>
        </w:rPr>
        <w:t xml:space="preserve"> </w:t>
      </w:r>
      <w:r>
        <w:rPr>
          <w:sz w:val="21"/>
          <w:u w:val="single"/>
        </w:rPr>
        <w:t xml:space="preserve"> </w:t>
      </w:r>
      <w:r>
        <w:rPr>
          <w:sz w:val="22"/>
          <w:u w:val="single"/>
        </w:rPr>
        <w:t>中山市人民医院</w:t>
      </w:r>
      <w:r>
        <w:rPr>
          <w:sz w:val="22"/>
          <w:u w:val="single"/>
        </w:rPr>
        <w:t>2024年电子病历及相关系统驻场运维和开发服务项目</w:t>
      </w:r>
      <w:r>
        <w:rPr>
          <w:sz w:val="21"/>
          <w:u w:val="single"/>
        </w:rPr>
        <w:t xml:space="preserve">  </w:t>
      </w:r>
      <w:r>
        <w:rPr>
          <w:sz w:val="22"/>
        </w:rPr>
        <w:t>[采购项目编号：</w:t>
      </w:r>
      <w:r>
        <w:rPr>
          <w:sz w:val="21"/>
          <w:u w:val="single"/>
        </w:rPr>
        <w:t xml:space="preserve"> </w:t>
      </w:r>
      <w:r>
        <w:rPr>
          <w:sz w:val="22"/>
          <w:u w:val="single"/>
        </w:rPr>
        <w:t>442000-2024-01337</w:t>
      </w:r>
      <w:r>
        <w:rPr>
          <w:sz w:val="22"/>
        </w:rPr>
        <w:t>]活动中，无以下围标、串标行为。</w:t>
      </w:r>
    </w:p>
    <w:p>
      <w:pPr>
        <w:pStyle w:val="null3"/>
        <w:ind w:firstLine="480"/>
        <w:jc w:val="left"/>
      </w:pPr>
      <w:r>
        <w:rPr>
          <w:sz w:val="22"/>
        </w:rPr>
        <w:t xml:space="preserve">    </w:t>
      </w:r>
      <w:r>
        <w:rPr>
          <w:sz w:val="22"/>
        </w:rPr>
        <w:t>1）不同供应商的投标文件由同一单位或者个人编制；</w:t>
      </w:r>
    </w:p>
    <w:p>
      <w:pPr>
        <w:pStyle w:val="null3"/>
        <w:ind w:firstLine="480"/>
        <w:jc w:val="left"/>
      </w:pPr>
      <w:r>
        <w:rPr>
          <w:sz w:val="22"/>
        </w:rPr>
        <w:t xml:space="preserve">    </w:t>
      </w:r>
      <w:r>
        <w:rPr>
          <w:sz w:val="22"/>
        </w:rPr>
        <w:t>2）不同供应商委托同一单位或者个人办理投标事宜；</w:t>
      </w:r>
    </w:p>
    <w:p>
      <w:pPr>
        <w:pStyle w:val="null3"/>
        <w:ind w:firstLine="480"/>
        <w:jc w:val="left"/>
      </w:pPr>
      <w:r>
        <w:rPr>
          <w:sz w:val="22"/>
        </w:rPr>
        <w:t xml:space="preserve">    </w:t>
      </w:r>
      <w:r>
        <w:rPr>
          <w:sz w:val="22"/>
        </w:rPr>
        <w:t>3）不同供应商的投标文件载明的项目管理成员或者联系人员为同一人；</w:t>
      </w:r>
    </w:p>
    <w:p>
      <w:pPr>
        <w:pStyle w:val="null3"/>
        <w:ind w:firstLine="480"/>
        <w:jc w:val="left"/>
      </w:pPr>
      <w:r>
        <w:rPr>
          <w:sz w:val="22"/>
        </w:rPr>
        <w:t xml:space="preserve">    </w:t>
      </w:r>
      <w:r>
        <w:rPr>
          <w:sz w:val="22"/>
        </w:rPr>
        <w:t>4）不同供应商的投标文件异常一致或者投标报价呈规律性差异；</w:t>
      </w:r>
    </w:p>
    <w:p>
      <w:pPr>
        <w:pStyle w:val="null3"/>
        <w:ind w:firstLine="480"/>
        <w:jc w:val="left"/>
      </w:pPr>
      <w:r>
        <w:rPr>
          <w:sz w:val="22"/>
        </w:rPr>
        <w:t xml:space="preserve">    </w:t>
      </w:r>
      <w:r>
        <w:rPr>
          <w:sz w:val="22"/>
        </w:rPr>
        <w:t>5）不同供应商的投标文件相互混装；</w:t>
      </w:r>
    </w:p>
    <w:p>
      <w:pPr>
        <w:pStyle w:val="null3"/>
        <w:ind w:firstLine="480"/>
        <w:jc w:val="left"/>
      </w:pPr>
      <w:r>
        <w:rPr>
          <w:sz w:val="22"/>
        </w:rPr>
        <w:t xml:space="preserve">    </w:t>
      </w:r>
      <w:r>
        <w:rPr>
          <w:sz w:val="22"/>
        </w:rPr>
        <w:t>6）不同供应商的投标保证金从同一单位或者个人的账户转出。</w:t>
      </w:r>
    </w:p>
    <w:p>
      <w:pPr>
        <w:pStyle w:val="null3"/>
        <w:ind w:firstLine="480"/>
        <w:jc w:val="left"/>
      </w:pPr>
      <w:r>
        <w:rPr>
          <w:sz w:val="22"/>
        </w:rPr>
        <w:t xml:space="preserve">    </w:t>
      </w:r>
      <w:r>
        <w:rPr>
          <w:sz w:val="22"/>
        </w:rPr>
        <w:t>7）不同供应商的董事、监事、高管、单位负责人为同一人或者存在控股、管理关系的不同单位参加同一招标项目投标；</w:t>
      </w:r>
    </w:p>
    <w:p>
      <w:pPr>
        <w:pStyle w:val="null3"/>
        <w:ind w:firstLine="480"/>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ind w:firstLine="480"/>
        <w:jc w:val="right"/>
      </w:pPr>
      <w:r>
        <w:rPr>
          <w:sz w:val="22"/>
        </w:rPr>
        <w:t>供应商</w:t>
      </w:r>
      <w:r>
        <w:rPr>
          <w:sz w:val="22"/>
        </w:rPr>
        <w:t>法定代表人（或法定代表人授权代表）签字或盖章：</w:t>
      </w:r>
      <w:r>
        <w:rPr>
          <w:sz w:val="22"/>
        </w:rPr>
        <w:t>__________________</w:t>
      </w:r>
    </w:p>
    <w:p>
      <w:pPr>
        <w:pStyle w:val="null3"/>
        <w:ind w:firstLine="480"/>
        <w:jc w:val="right"/>
      </w:pPr>
      <w:r>
        <w:rPr>
          <w:sz w:val="22"/>
        </w:rPr>
        <w:t>供应商</w:t>
      </w:r>
      <w:r>
        <w:rPr>
          <w:sz w:val="22"/>
        </w:rPr>
        <w:t>名称（盖章）：</w:t>
      </w:r>
      <w:r>
        <w:rPr>
          <w:sz w:val="22"/>
        </w:rPr>
        <w:t>__________________</w:t>
      </w:r>
    </w:p>
    <w:p>
      <w:pPr>
        <w:pStyle w:val="null3"/>
        <w:ind w:firstLine="480"/>
        <w:jc w:val="right"/>
      </w:pPr>
      <w:r>
        <w:rPr>
          <w:sz w:val="22"/>
        </w:rPr>
        <w:t>日期：</w:t>
      </w:r>
      <w:r>
        <w:rPr>
          <w:sz w:val="21"/>
        </w:rPr>
        <w:t xml:space="preserve">   </w:t>
      </w:r>
      <w:r>
        <w:rPr>
          <w:sz w:val="22"/>
        </w:rPr>
        <w:t>年</w:t>
      </w:r>
      <w:r>
        <w:rPr>
          <w:sz w:val="21"/>
        </w:rPr>
        <w:t xml:space="preserve">  </w:t>
      </w:r>
      <w:r>
        <w:rPr>
          <w:sz w:val="22"/>
        </w:rPr>
        <w:t>月</w:t>
      </w:r>
      <w:r>
        <w:rPr>
          <w:sz w:val="21"/>
        </w:rPr>
        <w:t xml:space="preserve">  </w:t>
      </w:r>
      <w:r>
        <w:rPr>
          <w:sz w:val="22"/>
        </w:rPr>
        <w:t>日</w:t>
      </w:r>
    </w:p>
    <w:p>
      <w:pPr>
        <w:pStyle w:val="null3"/>
      </w:pPr>
    </w:p>
    <w:p>
      <w:pPr>
        <w:pStyle w:val="null3"/>
      </w:pPr>
      <w:r>
        <w:rPr/>
        <w:t>采购包1（中山市人民医院2024年电子病历及相关系统驻场运维和开发服务项目）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自合同约定生效之日起一年。</w:t>
            </w:r>
          </w:p>
        </w:tc>
      </w:tr>
      <w:tr>
        <w:tc>
          <w:tcPr>
            <w:tcW w:type="dxa" w:w="4153"/>
          </w:tcPr>
          <w:p>
            <w:pPr>
              <w:pStyle w:val="null3"/>
            </w:pPr>
            <w:r>
              <w:rPr/>
              <w:t>标的提供的地点</w:t>
            </w:r>
          </w:p>
        </w:tc>
        <w:tc>
          <w:tcPr>
            <w:tcW w:type="dxa" w:w="4153"/>
          </w:tcPr>
          <w:p>
            <w:pPr>
              <w:pStyle w:val="null3"/>
            </w:pPr>
          </w:p>
          <w:p>
            <w:pPr>
              <w:pStyle w:val="null3"/>
            </w:pPr>
            <w:r>
              <w:rPr/>
              <w:t>以采购人指定地点为准。</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1期：支付比例100%,1.采购人采用银行转帐或电汇方式付款。 2.分2期付款，每6个月支付一次，每次支付金额=合同总价÷2，从合同约定生效之日起，每完成6个月维护工作后，采购人进行验收，验收通过后，成交人提供合同、运维报告、运维服务考核结果和正规有效发票，采购人根据考核结果向成交人支付相应款项。</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1期：采购人依据采购文件和响应文件的相关约定，对成交人的履约情况进行验收。</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成交人需在合同签订后采用非现金形式（包括但不限于采用不可撤销、无条件（见索即付）的银行履约保函（保险）形式（不计息）、银行转账）提交履约保证金，合同期内成交人无违约行为的，在维护期满后，由成交人向采购人提供双方签字确认的维保期维护验收报告后，履约保证金保函（保险）将按金融服务中心约定自动取消，通过转账方式提交的采购人将无息全额退还。若出现违反磋商文件要求或响应文件承诺的行为的，采购人视情节轻重扣除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如投标报价超出项目预算金额，将导致投标无效。2.投标报价应为完成本项目运维服务费、投入项目的设备费、人力成本、报告编制费、培训费、交通费、保险费、办公费、管理费、利润、税金及一切不可预见等费用。3.投标人报价时应详细列明报价的具体构成。4.投标人漏报或不报，采购人将视为该漏报或不报部分的费用已包括在已报的分项报价中而不予支付。投标人必须自行考虑本项目在实施期间的一切可能产生的费用。在合同执行过程中，采购人将不再另行支付与本项目相关的任何费用。</w:t>
            </w:r>
          </w:p>
        </w:tc>
      </w:tr>
      <w:tr>
        <w:tc>
          <w:tcPr>
            <w:tcW w:type="dxa" w:w="2076"/>
          </w:tcPr>
          <w:p/>
        </w:tc>
        <w:tc>
          <w:tcPr>
            <w:tcW w:type="dxa" w:w="2076"/>
          </w:tcPr>
          <w:p>
            <w:pPr>
              <w:pStyle w:val="null3"/>
              <w:jc w:val="center"/>
            </w:pPr>
            <w:r>
              <w:rPr/>
              <w:t>2</w:t>
            </w:r>
          </w:p>
        </w:tc>
        <w:tc>
          <w:tcPr>
            <w:tcW w:type="dxa" w:w="2076"/>
          </w:tcPr>
          <w:p>
            <w:pPr>
              <w:pStyle w:val="null3"/>
              <w:jc w:val="left"/>
            </w:pPr>
            <w:r>
              <w:rPr/>
              <w:t>安全与保密要求</w:t>
            </w:r>
          </w:p>
        </w:tc>
        <w:tc>
          <w:tcPr>
            <w:tcW w:type="dxa" w:w="2076"/>
          </w:tcPr>
          <w:p>
            <w:pPr>
              <w:pStyle w:val="null3"/>
              <w:jc w:val="left"/>
            </w:pPr>
            <w:r>
              <w:rPr/>
              <w:t>1.成交人对本项目信息系统相关数据负有保密责任，成交人需与采购人签署保密协议。2.项目中所涉及的双方的技术资料、内部资料、数据和其他商业信息，未经采购人的许可，成交人不得以任何形式用于合同之外的目的，不得以任何形式向第三方泄露，发生泄密事件，采购人有权追究成交人的经济和法律责任。有权解除合同并追究对成交人承担违约责任。3.成交人保证严格遵守数据安全相关法律法规及采购人制定的与数据安全相关法律法规有关的内部制度与流程。4.项目完成后或经采购人要求，成交人应于合理时间内销毁与采购人基于本项目提供的所有数据，并要求其委托或雇用的第三方进行同等处理（由采购人单独授权的第三方除外），法律法规另有规定或主管机关另有安排的情况除外。</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中山市人民医院2024年电子病历及相关系统驻场运维和开发服务项目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1,300,000.00</w:t>
            </w:r>
          </w:p>
        </w:tc>
        <w:tc>
          <w:tcPr>
            <w:tcW w:type="dxa" w:w="933"/>
          </w:tcPr>
          <w:p>
            <w:pPr>
              <w:pStyle w:val="null3"/>
              <w:jc w:val="right"/>
            </w:pPr>
            <w:r>
              <w:rPr/>
              <w:t>1,300,000.00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中山市人民医院2024年电子病历及相关系统驻场运维和开发服务项目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35" w:firstLine="480"/>
              <w:jc w:val="left"/>
              <w:outlineLvl w:val="0"/>
            </w:pPr>
            <w:r>
              <w:rPr>
                <w:b/>
                <w:color w:val="000000"/>
                <w:sz w:val="22"/>
              </w:rPr>
              <w:t>一、</w:t>
            </w:r>
            <w:r>
              <w:rPr>
                <w:b/>
                <w:sz w:val="22"/>
              </w:rPr>
              <w:t>建设背景</w:t>
            </w:r>
          </w:p>
          <w:p>
            <w:pPr>
              <w:pStyle w:val="null3"/>
              <w:ind w:left="570" w:firstLine="480"/>
              <w:jc w:val="left"/>
              <w:outlineLvl w:val="1"/>
            </w:pPr>
            <w:r>
              <w:rPr>
                <w:b/>
                <w:sz w:val="22"/>
              </w:rPr>
              <w:t>1.</w:t>
            </w:r>
            <w:r>
              <w:rPr>
                <w:b/>
                <w:sz w:val="22"/>
              </w:rPr>
              <w:t>单位简介</w:t>
            </w:r>
          </w:p>
          <w:p>
            <w:pPr>
              <w:pStyle w:val="null3"/>
              <w:ind w:firstLine="480"/>
              <w:jc w:val="both"/>
            </w:pPr>
            <w:r>
              <w:rPr>
                <w:sz w:val="22"/>
              </w:rPr>
              <w:t xml:space="preserve">    </w:t>
            </w:r>
            <w:r>
              <w:rPr>
                <w:sz w:val="24"/>
              </w:rPr>
              <w:t>中山市人民医院位于中山市主城区，坐落在莲峰山麓，是集医疗、教学、科研、预防保健为一体的综合性“三级甲等医院”，是国家级住院医师规范化培训基地，是中山大学、暨南大学、广东医科大学、遵义医科大学等医学高校的教学医院。医院努力践行“人民至上，生命至上”的崇高理念，先后荣膺“爱婴医院”、“广东省高等医学院校教学医院”、“百家文明医院”、“广东省信息化示范单位”、“卫生部数字化医院试点示范单位”、“全国医药卫生系统先进集体”、“全国构建和谐关系示范医院”、“改善医疗服务创新医院”等光荣称号。</w:t>
            </w:r>
          </w:p>
          <w:p>
            <w:pPr>
              <w:pStyle w:val="null3"/>
              <w:ind w:firstLine="420"/>
            </w:pPr>
            <w:r>
              <w:rPr>
                <w:b/>
                <w:sz w:val="24"/>
              </w:rPr>
              <w:t>2.</w:t>
            </w:r>
            <w:r>
              <w:rPr>
                <w:b/>
                <w:sz w:val="24"/>
              </w:rPr>
              <w:t>现状情况</w:t>
            </w:r>
          </w:p>
          <w:p>
            <w:pPr>
              <w:pStyle w:val="null3"/>
              <w:ind w:firstLine="420"/>
            </w:pPr>
            <w:r>
              <w:rPr>
                <w:sz w:val="24"/>
              </w:rPr>
              <w:t>医院已建设以电子病历为核心的信息系统（如智能一体化电子病历系统、运营数据中心与智能化应用系统、单病种、</w:t>
            </w:r>
            <w:r>
              <w:rPr>
                <w:sz w:val="24"/>
              </w:rPr>
              <w:t>VTE、集成平台、科研平台、数据中心等），是医院运营的基础系统，为应对业务快速变化，保障医院的稳定运营及医疗安全，实现精细化管理及智慧医院相关测评，需高效的系统运维及快速开发迭代。</w:t>
            </w:r>
          </w:p>
          <w:p>
            <w:pPr>
              <w:pStyle w:val="null3"/>
              <w:ind w:firstLine="420"/>
            </w:pPr>
            <w:r>
              <w:rPr>
                <w:b/>
                <w:sz w:val="24"/>
              </w:rPr>
              <w:t>3.</w:t>
            </w:r>
            <w:r>
              <w:rPr>
                <w:b/>
                <w:sz w:val="24"/>
              </w:rPr>
              <w:t>服务目标</w:t>
            </w:r>
          </w:p>
          <w:p>
            <w:pPr>
              <w:pStyle w:val="null3"/>
              <w:ind w:firstLine="420"/>
            </w:pPr>
            <w:r>
              <w:rPr>
                <w:sz w:val="24"/>
              </w:rPr>
              <w:t>为保障以电子病历为核心的信息系统（如智能一体化电子病历系统、运营数据中心与智能化应用系统、单病种、</w:t>
            </w:r>
            <w:r>
              <w:rPr>
                <w:sz w:val="24"/>
              </w:rPr>
              <w:t>VTE、集成平台、科研平台、数据中心等）正常运行，并进一步规范诊疗行为、优化服务流程、提升医疗效率，实现统一数据管理，医疗决策支持，本次项目建设目标如下：</w:t>
            </w:r>
          </w:p>
          <w:p>
            <w:pPr>
              <w:pStyle w:val="null3"/>
              <w:ind w:firstLine="420"/>
            </w:pPr>
            <w:r>
              <w:rPr>
                <w:sz w:val="24"/>
              </w:rPr>
              <w:t>1</w:t>
            </w:r>
            <w:r>
              <w:rPr>
                <w:sz w:val="24"/>
              </w:rPr>
              <w:t>.</w:t>
            </w:r>
            <w:r>
              <w:rPr>
                <w:sz w:val="24"/>
              </w:rPr>
              <w:t>电子病历及相关系统（如智能一体化电子病历系统、运营数据中心与智能化应用系统、单病种、</w:t>
            </w:r>
            <w:r>
              <w:rPr>
                <w:sz w:val="24"/>
              </w:rPr>
              <w:t>VTE、集成平台、科研平台、数据中心等）包含的软件模块的日常运维，保障正常运行；</w:t>
            </w:r>
          </w:p>
          <w:p>
            <w:pPr>
              <w:pStyle w:val="null3"/>
              <w:ind w:firstLine="420"/>
            </w:pPr>
            <w:r>
              <w:rPr>
                <w:sz w:val="24"/>
              </w:rPr>
              <w:t>2</w:t>
            </w:r>
            <w:r>
              <w:rPr>
                <w:sz w:val="24"/>
              </w:rPr>
              <w:t>.</w:t>
            </w:r>
            <w:r>
              <w:rPr>
                <w:sz w:val="24"/>
              </w:rPr>
              <w:t>保障软件的客户化修改，软件</w:t>
            </w:r>
            <w:r>
              <w:rPr>
                <w:sz w:val="24"/>
              </w:rPr>
              <w:t>BUG、数据错误等修复；</w:t>
            </w:r>
          </w:p>
          <w:p>
            <w:pPr>
              <w:pStyle w:val="null3"/>
              <w:ind w:firstLine="420"/>
            </w:pPr>
            <w:r>
              <w:rPr>
                <w:sz w:val="24"/>
              </w:rPr>
              <w:t>3</w:t>
            </w:r>
            <w:r>
              <w:rPr>
                <w:sz w:val="24"/>
              </w:rPr>
              <w:t>.</w:t>
            </w:r>
            <w:r>
              <w:rPr>
                <w:sz w:val="24"/>
              </w:rPr>
              <w:t>确保系统优化、个性化需求、政策性改造等及时</w:t>
            </w:r>
            <w:r>
              <w:rPr>
                <w:sz w:val="24"/>
              </w:rPr>
              <w:t>响</w:t>
            </w:r>
            <w:r>
              <w:rPr>
                <w:sz w:val="24"/>
              </w:rPr>
              <w:t>应与修复；</w:t>
            </w:r>
          </w:p>
          <w:p>
            <w:pPr>
              <w:pStyle w:val="null3"/>
              <w:ind w:firstLine="420"/>
            </w:pPr>
            <w:r>
              <w:rPr>
                <w:sz w:val="24"/>
              </w:rPr>
              <w:t>4</w:t>
            </w:r>
            <w:r>
              <w:rPr>
                <w:sz w:val="24"/>
              </w:rPr>
              <w:t>.</w:t>
            </w:r>
            <w:r>
              <w:rPr>
                <w:sz w:val="24"/>
              </w:rPr>
              <w:t>提高系统的稳定性、高可用性和健壮性；</w:t>
            </w:r>
          </w:p>
          <w:p>
            <w:pPr>
              <w:pStyle w:val="null3"/>
              <w:ind w:firstLine="420"/>
            </w:pPr>
            <w:r>
              <w:rPr>
                <w:sz w:val="24"/>
              </w:rPr>
              <w:t>5</w:t>
            </w:r>
            <w:r>
              <w:rPr>
                <w:sz w:val="24"/>
              </w:rPr>
              <w:t>.</w:t>
            </w:r>
            <w:r>
              <w:rPr>
                <w:sz w:val="24"/>
              </w:rPr>
              <w:t>中间件、运行环境、数据库等的巡检服务；</w:t>
            </w:r>
          </w:p>
          <w:p>
            <w:pPr>
              <w:pStyle w:val="null3"/>
              <w:ind w:firstLine="420"/>
            </w:pPr>
            <w:r>
              <w:rPr>
                <w:sz w:val="24"/>
              </w:rPr>
              <w:t>6</w:t>
            </w:r>
            <w:r>
              <w:rPr>
                <w:sz w:val="24"/>
              </w:rPr>
              <w:t>.</w:t>
            </w:r>
            <w:r>
              <w:rPr>
                <w:sz w:val="24"/>
              </w:rPr>
              <w:t>人员的技术培训与操作培训服务；</w:t>
            </w:r>
          </w:p>
          <w:p>
            <w:pPr>
              <w:pStyle w:val="null3"/>
              <w:ind w:firstLine="420"/>
            </w:pPr>
            <w:r>
              <w:rPr>
                <w:sz w:val="24"/>
              </w:rPr>
              <w:t>7</w:t>
            </w:r>
            <w:r>
              <w:rPr>
                <w:sz w:val="24"/>
              </w:rPr>
              <w:t>.</w:t>
            </w:r>
            <w:r>
              <w:rPr>
                <w:sz w:val="24"/>
              </w:rPr>
              <w:t>系统的版本迭代升级；</w:t>
            </w:r>
          </w:p>
          <w:p>
            <w:pPr>
              <w:pStyle w:val="null3"/>
              <w:ind w:firstLine="420"/>
            </w:pPr>
            <w:r>
              <w:rPr>
                <w:sz w:val="24"/>
              </w:rPr>
              <w:t>8</w:t>
            </w:r>
            <w:r>
              <w:rPr>
                <w:sz w:val="24"/>
              </w:rPr>
              <w:t>.</w:t>
            </w:r>
            <w:r>
              <w:rPr>
                <w:sz w:val="24"/>
              </w:rPr>
              <w:t>提供信息化建设规划、方案制定等咨询服务；</w:t>
            </w:r>
          </w:p>
          <w:p>
            <w:pPr>
              <w:pStyle w:val="null3"/>
              <w:ind w:firstLine="420"/>
            </w:pPr>
            <w:r>
              <w:rPr>
                <w:sz w:val="24"/>
              </w:rPr>
              <w:t>9</w:t>
            </w:r>
            <w:r>
              <w:rPr>
                <w:sz w:val="24"/>
              </w:rPr>
              <w:t>.</w:t>
            </w:r>
            <w:r>
              <w:rPr>
                <w:sz w:val="24"/>
              </w:rPr>
              <w:t>根据医院的个性化要求优化完善电子病历相关系统。</w:t>
            </w:r>
          </w:p>
          <w:p>
            <w:pPr>
              <w:pStyle w:val="null3"/>
              <w:ind w:firstLine="420"/>
            </w:pPr>
            <w:r>
              <w:rPr>
                <w:b/>
                <w:sz w:val="21"/>
              </w:rPr>
              <w:t>二</w:t>
            </w:r>
            <w:r>
              <w:rPr>
                <w:b/>
                <w:sz w:val="21"/>
              </w:rPr>
              <w:t>、项目建设内容</w:t>
            </w:r>
          </w:p>
          <w:p>
            <w:pPr>
              <w:pStyle w:val="null3"/>
            </w:pPr>
            <w:r>
              <w:rPr>
                <w:b/>
                <w:sz w:val="21"/>
              </w:rPr>
              <w:t>1.服务内容</w:t>
            </w:r>
          </w:p>
          <w:p>
            <w:pPr>
              <w:pStyle w:val="null3"/>
            </w:pPr>
            <w:r>
              <w:rPr>
                <w:b/>
                <w:sz w:val="21"/>
              </w:rPr>
              <w:t>1.1服务范围</w:t>
            </w:r>
          </w:p>
          <w:p>
            <w:pPr>
              <w:pStyle w:val="null3"/>
              <w:ind w:firstLine="480"/>
              <w:jc w:val="both"/>
            </w:pPr>
            <w:r>
              <w:rPr>
                <w:b/>
                <w:sz w:val="24"/>
              </w:rPr>
              <w:t>1.1.1</w:t>
            </w:r>
            <w:r>
              <w:rPr>
                <w:b/>
                <w:sz w:val="24"/>
              </w:rPr>
              <w:t>现有系统的维护：</w:t>
            </w:r>
          </w:p>
          <w:tbl>
            <w:tblPr>
              <w:tblBorders>
                <w:top w:val="none" w:color="000000" w:sz="4"/>
                <w:left w:val="none" w:color="000000" w:sz="4"/>
                <w:bottom w:val="none" w:color="000000" w:sz="4"/>
                <w:right w:val="none" w:color="000000" w:sz="4"/>
                <w:insideH w:val="none"/>
                <w:insideV w:val="none"/>
              </w:tblBorders>
            </w:tblPr>
            <w:tblGrid>
              <w:gridCol w:w="589"/>
              <w:gridCol w:w="964"/>
              <w:gridCol w:w="3792"/>
            </w:tblGrid>
            <w:tr>
              <w:tc>
                <w:tcPr>
                  <w:tcW w:type="dxa" w:w="58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both"/>
                  </w:pPr>
                  <w:r>
                    <w:rPr>
                      <w:sz w:val="24"/>
                    </w:rPr>
                    <w:t>序号</w:t>
                  </w:r>
                </w:p>
              </w:tc>
              <w:tc>
                <w:tcPr>
                  <w:tcW w:type="dxa" w:w="96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both"/>
                  </w:pPr>
                  <w:r>
                    <w:rPr>
                      <w:sz w:val="24"/>
                    </w:rPr>
                    <w:t>系统清单</w:t>
                  </w:r>
                </w:p>
              </w:tc>
              <w:tc>
                <w:tcPr>
                  <w:tcW w:type="dxa" w:w="379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both"/>
                  </w:pPr>
                  <w:r>
                    <w:rPr>
                      <w:sz w:val="24"/>
                    </w:rPr>
                    <w:t>功能模块清单</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集成平台</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MDM</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EMPI</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SSO</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ESB</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患者</w:t>
                  </w:r>
                  <w:r>
                    <w:rPr>
                      <w:sz w:val="24"/>
                    </w:rPr>
                    <w:t>360</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6</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CDA</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7</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统一监控</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8</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服务器硬件</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9</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数据库</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10</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VTE</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基础数据治理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11</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VTE知识引擎生产</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12</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VTE临床路径管理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13</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系统集成</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14</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单病种</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单病种数据集成与治理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15</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单病种数据智能填报</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16</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单病种上报综合管理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17</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系统管理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18</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智能一体化电子病历系统</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智能一体化住院电子病历系统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19</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医务质控管理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20</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4"/>
                    </w:rPr>
                    <w:t>一体化护理文书</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21</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病案管理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22</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系统管理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23</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通用系统接口</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24</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运营数据中心与智能化应用系统</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基础服务</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25</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BI系统分析系统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26</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自定义报表分析系统</w:t>
                  </w:r>
                  <w:r>
                    <w:rPr>
                      <w:sz w:val="24"/>
                    </w:rPr>
                    <w:t>-SmartBI</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27</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DQM系统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28</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RHA系统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29</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SIM系统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30</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HCQM系统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31</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4"/>
                    </w:rPr>
                    <w:t>DIP系统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32</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both"/>
                  </w:pPr>
                  <w:r>
                    <w:rPr>
                      <w:sz w:val="24"/>
                    </w:rPr>
                    <w:t>收入绩效系统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33</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移动运营分析系统</w:t>
                  </w:r>
                  <w:r>
                    <w:rPr>
                      <w:sz w:val="24"/>
                    </w:rPr>
                    <w:t>-移动端BI</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34</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运营流程监测平台</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35</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科研数据中心与智能化应用系统</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智能科研检索</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36</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科研队列管理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37</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科研视图</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38</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科研数据采集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39</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科研数据选取</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40</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数据探索</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41</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科研随访管理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42</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科研驾驶舱</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43</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科研系统管理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44</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专病数据库系统</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专病数据集</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45</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专病库概况</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46</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数据库设置</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47</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数据仓库</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48</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专病研究项目</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49</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心内科</w:t>
                  </w:r>
                  <w:r>
                    <w:rPr>
                      <w:sz w:val="24"/>
                    </w:rPr>
                    <w:t>-急性冠脉综合征</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50</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麻醉科</w:t>
                  </w:r>
                  <w:r>
                    <w:rPr>
                      <w:sz w:val="24"/>
                    </w:rPr>
                    <w:t>-围手术期</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51</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内分泌</w:t>
                  </w:r>
                  <w:r>
                    <w:rPr>
                      <w:sz w:val="24"/>
                    </w:rPr>
                    <w:t>-1型糖尿病</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52</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内分泌</w:t>
                  </w:r>
                  <w:r>
                    <w:rPr>
                      <w:sz w:val="24"/>
                    </w:rPr>
                    <w:t>-2型糖尿病</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53</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心内科</w:t>
                  </w:r>
                  <w:r>
                    <w:rPr>
                      <w:sz w:val="24"/>
                    </w:rPr>
                    <w:t>-房颤</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54</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心内科</w:t>
                  </w:r>
                  <w:r>
                    <w:rPr>
                      <w:sz w:val="24"/>
                    </w:rPr>
                    <w:t>-心衰</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55</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心内科</w:t>
                  </w:r>
                  <w:r>
                    <w:rPr>
                      <w:sz w:val="24"/>
                    </w:rPr>
                    <w:t>-心源性休克</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56</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心内科</w:t>
                  </w:r>
                  <w:r>
                    <w:rPr>
                      <w:sz w:val="24"/>
                    </w:rPr>
                    <w:t>-心肌淀粉样变</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57</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麻醉科</w:t>
                  </w:r>
                  <w:r>
                    <w:rPr>
                      <w:sz w:val="24"/>
                    </w:rPr>
                    <w:t>-ECMO</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58</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康复科</w:t>
                  </w:r>
                  <w:r>
                    <w:rPr>
                      <w:sz w:val="24"/>
                    </w:rPr>
                    <w:t>-脑梗死康复</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59</w:t>
                  </w:r>
                </w:p>
              </w:tc>
              <w:tc>
                <w:tcPr>
                  <w:tcW w:type="dxa" w:w="9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数据中心</w:t>
                  </w: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数据中心可视化模块</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60</w:t>
                  </w:r>
                </w:p>
              </w:tc>
              <w:tc>
                <w:tcPr>
                  <w:tcW w:type="dxa" w:w="964"/>
                  <w:vMerge/>
                  <w:tcBorders>
                    <w:top w:val="none" w:color="000000" w:sz="4"/>
                    <w:left w:val="none" w:color="000000" w:sz="4"/>
                    <w:bottom w:val="single" w:color="000000" w:sz="4"/>
                    <w:right w:val="single" w:color="000000" w:sz="4"/>
                  </w:tcBorders>
                </w:tcPr>
                <w:p/>
              </w:tc>
              <w:tc>
                <w:tcPr>
                  <w:tcW w:type="dxa" w:w="3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数据资产管理系统</w:t>
                  </w:r>
                </w:p>
              </w:tc>
            </w:tr>
          </w:tbl>
          <w:p>
            <w:pPr>
              <w:pStyle w:val="null3"/>
            </w:pPr>
            <w:r>
              <w:rPr>
                <w:b/>
                <w:sz w:val="24"/>
              </w:rPr>
              <w:t>1.1.2</w:t>
            </w:r>
            <w:r>
              <w:rPr>
                <w:b/>
                <w:sz w:val="24"/>
              </w:rPr>
              <w:t>现有系统功能维护项包含但不限于如下：</w:t>
            </w:r>
          </w:p>
          <w:p>
            <w:pPr>
              <w:pStyle w:val="null3"/>
            </w:pPr>
            <w:r>
              <w:rPr>
                <w:sz w:val="24"/>
              </w:rPr>
              <w:t>（</w:t>
            </w:r>
            <w:r>
              <w:rPr>
                <w:sz w:val="24"/>
              </w:rPr>
              <w:t>1）智能一体化电子病历系统</w:t>
            </w:r>
          </w:p>
          <w:p>
            <w:pPr>
              <w:pStyle w:val="null3"/>
              <w:ind w:firstLine="520"/>
            </w:pPr>
            <w:r>
              <w:rPr>
                <w:sz w:val="24"/>
              </w:rPr>
              <w:t>维护电子病历系统稳定，对患者管理、诊疗组管理、跨科处置、过敏管理、医嘱管理、医嘱规则管理、医嘱助手、申请单管理等功能进行日常运维，根据科室、病区、诊疗组、管床医生管理患者；</w:t>
            </w:r>
          </w:p>
          <w:p>
            <w:pPr>
              <w:pStyle w:val="null3"/>
              <w:ind w:firstLine="520"/>
            </w:pPr>
            <w:r>
              <w:rPr>
                <w:sz w:val="24"/>
              </w:rPr>
              <w:t>现有系统详细功能如下：</w:t>
            </w:r>
          </w:p>
          <w:p>
            <w:pPr>
              <w:pStyle w:val="null3"/>
              <w:ind w:firstLine="520"/>
            </w:pPr>
            <w:r>
              <w:rPr>
                <w:sz w:val="24"/>
              </w:rPr>
              <w:t>①科室患者场景化管理，新入院、手术、会诊、出院不同场景便捷操作；</w:t>
            </w:r>
          </w:p>
          <w:p>
            <w:pPr>
              <w:pStyle w:val="null3"/>
              <w:ind w:firstLine="520"/>
            </w:pPr>
            <w:r>
              <w:rPr>
                <w:sz w:val="24"/>
              </w:rPr>
              <w:t>②患者首页，病情概览、个性化医学指标定制；患者基本信息管理，维护、修正患者信息；科室设置诊疗组；</w:t>
            </w:r>
          </w:p>
          <w:p>
            <w:pPr>
              <w:pStyle w:val="null3"/>
              <w:ind w:firstLine="520"/>
            </w:pPr>
            <w:r>
              <w:rPr>
                <w:sz w:val="24"/>
              </w:rPr>
              <w:t>③诊疗组审核流程，科室提交后医务科审核；患者归属诊疗组设置，ICU患者双组管理；</w:t>
            </w:r>
          </w:p>
          <w:p>
            <w:pPr>
              <w:pStyle w:val="null3"/>
              <w:ind w:firstLine="520"/>
            </w:pPr>
            <w:r>
              <w:rPr>
                <w:sz w:val="24"/>
              </w:rPr>
              <w:t>④根据诊疗组管理患者；支持患者跨科处置授权、授权时间及授权科室配置；取消授权；</w:t>
            </w:r>
          </w:p>
          <w:p>
            <w:pPr>
              <w:pStyle w:val="null3"/>
              <w:ind w:firstLine="520"/>
            </w:pPr>
            <w:r>
              <w:rPr>
                <w:sz w:val="24"/>
              </w:rPr>
              <w:t>⑤皮试医嘱管理，支持过敏分类管理、过敏信息登记、同步病案首页</w:t>
            </w:r>
            <w:r>
              <w:rPr>
                <w:sz w:val="24"/>
              </w:rPr>
              <w:t>；</w:t>
            </w:r>
          </w:p>
          <w:p>
            <w:pPr>
              <w:pStyle w:val="null3"/>
              <w:ind w:firstLine="520"/>
            </w:pPr>
            <w:r>
              <w:rPr>
                <w:sz w:val="24"/>
              </w:rPr>
              <w:t>⑥医嘱的录入、停止、撤销、作废、删除、复制、打印、加急、成组、库存管理；</w:t>
            </w:r>
            <w:r>
              <w:rPr>
                <w:sz w:val="24"/>
              </w:rPr>
              <w:t>草药处方</w:t>
            </w:r>
            <w:r>
              <w:rPr>
                <w:sz w:val="24"/>
              </w:rPr>
              <w:t>功能、保密方管理、引用历史处方、自定义协定方管理；调阅用临床知识库、合理用药、药品说明书功能</w:t>
            </w:r>
            <w:r>
              <w:rPr>
                <w:sz w:val="24"/>
              </w:rPr>
              <w:t>；</w:t>
            </w:r>
          </w:p>
          <w:p>
            <w:pPr>
              <w:pStyle w:val="null3"/>
              <w:ind w:firstLine="520"/>
            </w:pPr>
            <w:r>
              <w:rPr>
                <w:sz w:val="24"/>
              </w:rPr>
              <w:t>⑦医嘱首末日规则配置、互斥规则、医保相关提示、控制，开立成组规则管理、特殊药品控制、医保规则控制；</w:t>
            </w:r>
          </w:p>
          <w:p>
            <w:pPr>
              <w:pStyle w:val="null3"/>
              <w:ind w:firstLine="520"/>
            </w:pPr>
            <w:r>
              <w:rPr>
                <w:sz w:val="24"/>
              </w:rPr>
              <w:t>⑧检查、检验报告查看、趋势图、关联知识库查看内容、打印；</w:t>
            </w:r>
          </w:p>
          <w:p>
            <w:pPr>
              <w:pStyle w:val="null3"/>
              <w:ind w:firstLine="520"/>
            </w:pPr>
            <w:r>
              <w:rPr>
                <w:sz w:val="24"/>
              </w:rPr>
              <w:t>⑨维护个人、科室成套医嘱、便捷引用；患者历史医嘱查看、引用；手术分级管理、审核管理、通知单打印、获取手术排班信息；检验申请单开立、打印、维护常用检验申请单；</w:t>
            </w:r>
          </w:p>
          <w:p>
            <w:pPr>
              <w:pStyle w:val="null3"/>
              <w:ind w:firstLine="520"/>
            </w:pPr>
            <w:r>
              <w:rPr>
                <w:sz w:val="24"/>
              </w:rPr>
              <w:t>⑩</w:t>
            </w:r>
            <w:r>
              <w:rPr>
                <w:sz w:val="24"/>
              </w:rPr>
              <w:t>检查申请单开立、打印、预约系统对接、维护常用检验申请单；输血申请单开立、血库库存查询、打印；检验报告调阅、检验趋势图、多参考值查看；支持检查报告调阅、影像查看、检查异常标识等</w:t>
            </w:r>
            <w:r>
              <w:rPr>
                <w:sz w:val="24"/>
              </w:rPr>
              <w:t>。</w:t>
            </w:r>
          </w:p>
          <w:p>
            <w:pPr>
              <w:pStyle w:val="null3"/>
            </w:pPr>
            <w:r>
              <w:rPr>
                <w:sz w:val="24"/>
              </w:rPr>
              <w:t>（</w:t>
            </w:r>
            <w:r>
              <w:rPr>
                <w:sz w:val="24"/>
              </w:rPr>
              <w:t>2）运营数据中心与智能化应用系统</w:t>
            </w:r>
          </w:p>
          <w:p>
            <w:pPr>
              <w:pStyle w:val="null3"/>
              <w:ind w:firstLine="520"/>
            </w:pPr>
            <w:r>
              <w:rPr>
                <w:sz w:val="24"/>
              </w:rPr>
              <w:t>对运营数据中心与智能化应用系统进行功能维护，对非系统变更或系统升级等非业务系统数据结构改变导致的数据中心数据不准确的情况进行日常维护。</w:t>
            </w:r>
          </w:p>
          <w:p>
            <w:pPr>
              <w:pStyle w:val="null3"/>
              <w:ind w:firstLine="520"/>
            </w:pPr>
            <w:r>
              <w:rPr>
                <w:sz w:val="24"/>
              </w:rPr>
              <w:t>现有系统详细功能如下：</w:t>
            </w:r>
          </w:p>
          <w:p>
            <w:pPr>
              <w:pStyle w:val="null3"/>
              <w:ind w:firstLine="520"/>
            </w:pPr>
            <w:r>
              <w:rPr>
                <w:sz w:val="24"/>
              </w:rPr>
              <w:t>①包括机构信息管理</w:t>
            </w:r>
            <w:r>
              <w:rPr>
                <w:sz w:val="24"/>
              </w:rPr>
              <w:t>、</w:t>
            </w:r>
            <w:r>
              <w:rPr>
                <w:sz w:val="24"/>
              </w:rPr>
              <w:t>科室信息管理</w:t>
            </w:r>
            <w:r>
              <w:rPr>
                <w:sz w:val="24"/>
              </w:rPr>
              <w:t>、</w:t>
            </w:r>
            <w:r>
              <w:rPr>
                <w:sz w:val="24"/>
              </w:rPr>
              <w:t>人员信息管理</w:t>
            </w:r>
            <w:r>
              <w:rPr>
                <w:sz w:val="24"/>
              </w:rPr>
              <w:t>、</w:t>
            </w:r>
            <w:r>
              <w:rPr>
                <w:sz w:val="24"/>
              </w:rPr>
              <w:t>通用代码系统管理等，支持主数据发布、变更审核流程，支持主数据订阅及服务，支持主数据模型管理，内置国家值域标准字典集合；</w:t>
            </w:r>
          </w:p>
          <w:p>
            <w:pPr>
              <w:pStyle w:val="null3"/>
              <w:ind w:firstLine="520"/>
            </w:pPr>
            <w:r>
              <w:rPr>
                <w:sz w:val="24"/>
              </w:rPr>
              <w:t>②不同代码系统之间的字典归一对照，支持基于AI的通用字典自动对照，实现诊断术语的自动归一、药品术语的自动归一、检验术语的自动归一、手术术语的自动归一；可以通过在线工具构建数据库的逻辑模型和物理模型；</w:t>
            </w:r>
          </w:p>
          <w:p>
            <w:pPr>
              <w:pStyle w:val="null3"/>
              <w:ind w:firstLine="520"/>
            </w:pPr>
            <w:r>
              <w:rPr>
                <w:sz w:val="24"/>
              </w:rPr>
              <w:t>③数据模型信息的检索和展示，可管理各个数据模型的各个版本；数据模型各层级数据血缘和数据影响的展示和分析；</w:t>
            </w:r>
          </w:p>
          <w:p>
            <w:pPr>
              <w:pStyle w:val="null3"/>
              <w:ind w:firstLine="520"/>
            </w:pPr>
            <w:r>
              <w:rPr>
                <w:sz w:val="24"/>
              </w:rPr>
              <w:t>④管理国家发布的各类标准数据元，支撑互联互通测评、电子病历评级等国家的评级评审；</w:t>
            </w:r>
          </w:p>
          <w:p>
            <w:pPr>
              <w:pStyle w:val="null3"/>
              <w:ind w:firstLine="520"/>
            </w:pPr>
            <w:r>
              <w:rPr>
                <w:sz w:val="24"/>
              </w:rPr>
              <w:t>⑤患者注册，主索引管理，患者合并及拆分，主索拆分、合并、更新、查询等主索引服务，可手动配置患者主索引合并规则和最佳纪录筛选规则；</w:t>
            </w:r>
          </w:p>
          <w:p>
            <w:pPr>
              <w:pStyle w:val="null3"/>
              <w:ind w:firstLine="520"/>
            </w:pPr>
            <w:r>
              <w:rPr>
                <w:sz w:val="24"/>
              </w:rPr>
              <w:t>⑥对患者标识的跨域检索，即通过业务系统内部的患者编号（例如门诊号、住院号等）对其他业务系统中的患者信息进行交叉检索支持患者主索引查询；</w:t>
            </w:r>
          </w:p>
          <w:p>
            <w:pPr>
              <w:pStyle w:val="null3"/>
              <w:ind w:firstLine="520"/>
            </w:pPr>
            <w:r>
              <w:rPr>
                <w:sz w:val="24"/>
              </w:rPr>
              <w:t>⑦维护患者标准模型库，除标准患者主索引信息外，还支持添加自定义患者主索引属性，并可配置属性可见性、可查询性等功能；</w:t>
            </w:r>
          </w:p>
          <w:p>
            <w:pPr>
              <w:pStyle w:val="null3"/>
              <w:ind w:firstLine="520"/>
            </w:pPr>
            <w:r>
              <w:rPr>
                <w:sz w:val="24"/>
              </w:rPr>
              <w:t>⑧通过图标方式提供患者主索引运行状况报告；通过趋势图方式展示一段时间区间内的主索引运行情况，包括：新增、合并、</w:t>
            </w:r>
            <w:r>
              <w:rPr>
                <w:sz w:val="24"/>
              </w:rPr>
              <w:t>手动合并数据</w:t>
            </w:r>
            <w:r>
              <w:rPr>
                <w:sz w:val="24"/>
              </w:rPr>
              <w:t>等指标；</w:t>
            </w:r>
          </w:p>
          <w:p>
            <w:pPr>
              <w:pStyle w:val="null3"/>
              <w:ind w:firstLine="520"/>
            </w:pPr>
            <w:r>
              <w:rPr>
                <w:sz w:val="24"/>
              </w:rPr>
              <w:t>⑨基于机器学习的患者主索引合并算法，可对患者数据进行在线标注、模型在线训练、准确率和召回率的在线验证；</w:t>
            </w:r>
          </w:p>
          <w:p>
            <w:pPr>
              <w:pStyle w:val="null3"/>
              <w:ind w:firstLine="520"/>
            </w:pPr>
            <w:r>
              <w:rPr>
                <w:sz w:val="24"/>
              </w:rPr>
              <w:t>⑩根据丢失率计算、方差统计、相关系数统计、多重共线性统计方法的智能化规则生成器；支持记录匹配规则的修改版本管理等功能</w:t>
            </w:r>
            <w:r>
              <w:rPr>
                <w:sz w:val="24"/>
              </w:rPr>
              <w:t>。</w:t>
            </w:r>
          </w:p>
          <w:p>
            <w:pPr>
              <w:pStyle w:val="null3"/>
            </w:pPr>
            <w:r>
              <w:rPr>
                <w:sz w:val="24"/>
              </w:rPr>
              <w:t>（</w:t>
            </w:r>
            <w:r>
              <w:rPr>
                <w:sz w:val="24"/>
              </w:rPr>
              <w:t>3）单病种系统</w:t>
            </w:r>
          </w:p>
          <w:p>
            <w:pPr>
              <w:pStyle w:val="null3"/>
              <w:ind w:firstLine="520"/>
            </w:pPr>
            <w:r>
              <w:rPr>
                <w:sz w:val="24"/>
              </w:rPr>
              <w:t>维护单病种系统的稳定，实现单病种表单数据填报</w:t>
            </w:r>
            <w:r>
              <w:rPr>
                <w:sz w:val="24"/>
              </w:rPr>
              <w:t>、</w:t>
            </w:r>
            <w:r>
              <w:rPr>
                <w:sz w:val="24"/>
              </w:rPr>
              <w:t>单病种数据填报管理、单病种业务数据集成与治理、单病种表单数据生产、单病种上报等功能的正常运行。</w:t>
            </w:r>
          </w:p>
          <w:p>
            <w:pPr>
              <w:pStyle w:val="null3"/>
              <w:ind w:firstLine="520"/>
            </w:pPr>
            <w:r>
              <w:rPr>
                <w:sz w:val="24"/>
              </w:rPr>
              <w:t>现有系统详细功能如下：</w:t>
            </w:r>
          </w:p>
          <w:p>
            <w:pPr>
              <w:pStyle w:val="null3"/>
              <w:ind w:firstLine="520"/>
            </w:pPr>
            <w:r>
              <w:rPr>
                <w:sz w:val="24"/>
              </w:rPr>
              <w:t>①按照“国家单病种质量管理与控制平台”的入组要求，自动入组对应病种的患者；同时支持填报医生手动入组患者</w:t>
            </w:r>
            <w:r>
              <w:rPr>
                <w:sz w:val="24"/>
              </w:rPr>
              <w:t>；</w:t>
            </w:r>
          </w:p>
          <w:p>
            <w:pPr>
              <w:pStyle w:val="null3"/>
              <w:ind w:firstLine="520"/>
            </w:pPr>
            <w:r>
              <w:rPr>
                <w:sz w:val="24"/>
              </w:rPr>
              <w:t>②按照“国家单病种质量管理与控制平台”的排除要求，自动排除相应的患者；填报医生手动排除已入组的患者。</w:t>
            </w:r>
          </w:p>
          <w:p>
            <w:pPr>
              <w:pStyle w:val="null3"/>
              <w:ind w:firstLine="520"/>
            </w:pPr>
            <w:r>
              <w:rPr>
                <w:sz w:val="24"/>
              </w:rPr>
              <w:t>③</w:t>
            </w:r>
            <w:r>
              <w:rPr>
                <w:sz w:val="24"/>
              </w:rPr>
              <w:t>针对符合多病种入组条件的患者，</w:t>
            </w:r>
            <w:r>
              <w:rPr>
                <w:sz w:val="24"/>
              </w:rPr>
              <w:t>自动进行联合判断，智能选取优先级最高的病种入组，无需人工进行二次判断。根据工号自动分配填报任务；</w:t>
            </w:r>
          </w:p>
          <w:p>
            <w:pPr>
              <w:pStyle w:val="null3"/>
              <w:ind w:firstLine="520"/>
            </w:pPr>
            <w:r>
              <w:rPr>
                <w:sz w:val="24"/>
              </w:rPr>
              <w:t>④锁定分配到本人的单病种表单，填报员以外的其余人员不可编辑。支持多维度搜索单病种患者列表，可按病种、费用区间、住院天数、入院日期、出院日期进行筛选；待填报（待提交）患者列表：展示已入组并分配填报医生的患者；</w:t>
            </w:r>
          </w:p>
          <w:p>
            <w:pPr>
              <w:pStyle w:val="null3"/>
              <w:ind w:firstLine="520"/>
            </w:pPr>
            <w:r>
              <w:rPr>
                <w:sz w:val="24"/>
              </w:rPr>
              <w:t>⑤上报时间提示，当出院天数超过上报间隔天数仍未提交，系统突出显示；</w:t>
            </w:r>
          </w:p>
          <w:p>
            <w:pPr>
              <w:pStyle w:val="null3"/>
              <w:ind w:firstLine="520"/>
            </w:pPr>
            <w:r>
              <w:rPr>
                <w:sz w:val="24"/>
              </w:rPr>
              <w:t>⑥查看已提交表单的患者；已排除患者列表：支持查看已被手动排除的患者；全部患者列表：查询全院出院患者，包括未入组、已入组的患者；患者列表自定义排序：可按患者列表的某一列正序或倒序排序，如住院费用、住院号等</w:t>
            </w:r>
            <w:r>
              <w:rPr>
                <w:sz w:val="24"/>
              </w:rPr>
              <w:t>；</w:t>
            </w:r>
          </w:p>
          <w:p>
            <w:pPr>
              <w:pStyle w:val="null3"/>
              <w:ind w:firstLine="520"/>
            </w:pPr>
            <w:r>
              <w:rPr>
                <w:sz w:val="24"/>
              </w:rPr>
              <w:t>⑦自动填充单病种表单的基本信息数据，包括医生、护士、患者等信息；系统自动填充单病种表单的部分诊疗相关数据，包括诊断、病情评估、用药、手术、预后等；自动填充单病种表单的住院费用数据；手动补录单病种表单的缺失数据，录入时对数据合理性进行校验；当前填充率展示；</w:t>
            </w:r>
          </w:p>
          <w:p>
            <w:pPr>
              <w:pStyle w:val="null3"/>
              <w:ind w:firstLine="520"/>
            </w:pPr>
            <w:r>
              <w:rPr>
                <w:sz w:val="24"/>
              </w:rPr>
              <w:t>⑧手动再次执行自动填充逻辑；支持对表单项内容进行联动计算，如填写患者体重与患者身高后自动计算Body Mass Index（BMI）指数；支持自动保存当前填写的表单内容，避免信息丢失；</w:t>
            </w:r>
          </w:p>
          <w:p>
            <w:pPr>
              <w:pStyle w:val="null3"/>
              <w:ind w:firstLine="520"/>
            </w:pPr>
            <w:r>
              <w:rPr>
                <w:sz w:val="24"/>
              </w:rPr>
              <w:t>⑨对表单项内容进行逻辑校验，如必填项校验、出院与入院时间校验、某些选项不可同时选择校验等。展示“国家单病种质控管理与控制平台”的对应病种表单填报须知内容，如上报内容（入组规则）、无需上报内容（排除规则）、数据验证规则等</w:t>
            </w:r>
            <w:r>
              <w:rPr>
                <w:sz w:val="24"/>
              </w:rPr>
              <w:t>；</w:t>
            </w:r>
          </w:p>
          <w:p>
            <w:pPr>
              <w:pStyle w:val="null3"/>
              <w:ind w:firstLine="520"/>
            </w:pPr>
            <w:r>
              <w:rPr>
                <w:sz w:val="24"/>
              </w:rPr>
              <w:t>⑩按照国家单病种质量管理与控制平台的表单大纲，对填报信息项快速导航，未填项突出展示，方便快速定位。</w:t>
            </w:r>
          </w:p>
          <w:p>
            <w:pPr>
              <w:pStyle w:val="null3"/>
            </w:pPr>
            <w:r>
              <w:rPr>
                <w:sz w:val="24"/>
              </w:rPr>
              <w:t>（</w:t>
            </w:r>
            <w:r>
              <w:rPr>
                <w:sz w:val="24"/>
              </w:rPr>
              <w:t>4）VTE系统</w:t>
            </w:r>
          </w:p>
          <w:p>
            <w:pPr>
              <w:pStyle w:val="null3"/>
              <w:ind w:firstLine="520"/>
            </w:pPr>
            <w:r>
              <w:rPr>
                <w:sz w:val="24"/>
              </w:rPr>
              <w:t>维护</w:t>
            </w:r>
            <w:r>
              <w:rPr>
                <w:sz w:val="24"/>
              </w:rPr>
              <w:t>VTE系统与医院现行系统间的稳定，实现血栓风险智能评估、出血风险智能评估、机械预防禁忌评估、妊娠期及产褥期VTE风险智能评估、肿瘤患者VTE风险智能评估、骨科VTE风险智能评估、VTE医学量表工具箱、VTE临床质量统计分析、</w:t>
            </w:r>
            <w:r>
              <w:rPr>
                <w:sz w:val="24"/>
              </w:rPr>
              <w:t>VTE</w:t>
            </w:r>
            <w:r>
              <w:rPr>
                <w:sz w:val="24"/>
              </w:rPr>
              <w:t>上报等功能的正常运行。</w:t>
            </w:r>
          </w:p>
          <w:p>
            <w:pPr>
              <w:pStyle w:val="null3"/>
            </w:pPr>
            <w:r>
              <w:rPr>
                <w:sz w:val="24"/>
              </w:rPr>
              <w:t>（</w:t>
            </w:r>
            <w:r>
              <w:rPr>
                <w:sz w:val="24"/>
              </w:rPr>
              <w:t>5）</w:t>
            </w:r>
            <w:r>
              <w:rPr>
                <w:sz w:val="24"/>
              </w:rPr>
              <w:t>集成平台</w:t>
            </w:r>
          </w:p>
          <w:p>
            <w:pPr>
              <w:pStyle w:val="null3"/>
              <w:ind w:firstLine="520"/>
            </w:pPr>
            <w:r>
              <w:rPr>
                <w:sz w:val="24"/>
              </w:rPr>
              <w:t>维护集成平台的系统稳定，对出现的紧急问题进行及时</w:t>
            </w:r>
            <w:r>
              <w:rPr>
                <w:sz w:val="24"/>
              </w:rPr>
              <w:t>响</w:t>
            </w:r>
            <w:r>
              <w:rPr>
                <w:sz w:val="24"/>
              </w:rPr>
              <w:t>应，实现微服务开放平台统一监控。</w:t>
            </w:r>
          </w:p>
          <w:p>
            <w:pPr>
              <w:pStyle w:val="null3"/>
            </w:pPr>
            <w:r>
              <w:rPr>
                <w:sz w:val="24"/>
              </w:rPr>
              <w:t>（</w:t>
            </w:r>
            <w:r>
              <w:rPr>
                <w:sz w:val="24"/>
              </w:rPr>
              <w:t>6）</w:t>
            </w:r>
            <w:r>
              <w:rPr>
                <w:sz w:val="24"/>
              </w:rPr>
              <w:t>科研平台</w:t>
            </w:r>
          </w:p>
          <w:p>
            <w:pPr>
              <w:pStyle w:val="null3"/>
              <w:ind w:firstLine="520"/>
            </w:pPr>
            <w:r>
              <w:rPr>
                <w:sz w:val="24"/>
              </w:rPr>
              <w:t>维护科研平台的系统稳定，支持科研及专病库系统的日常功能，协助医院进行科研数据的持续优化，配合医院进行专病库数据的调优，对系统故障排查，软件使用技术支持，定期系统巡检。</w:t>
            </w:r>
          </w:p>
          <w:p>
            <w:pPr>
              <w:pStyle w:val="null3"/>
            </w:pPr>
            <w:r>
              <w:rPr>
                <w:sz w:val="24"/>
              </w:rPr>
              <w:t>（</w:t>
            </w:r>
            <w:r>
              <w:rPr>
                <w:sz w:val="24"/>
              </w:rPr>
              <w:t>7）</w:t>
            </w:r>
            <w:r>
              <w:rPr>
                <w:sz w:val="24"/>
              </w:rPr>
              <w:t>数据中心</w:t>
            </w:r>
          </w:p>
          <w:p>
            <w:pPr>
              <w:pStyle w:val="null3"/>
              <w:ind w:firstLine="520"/>
            </w:pPr>
            <w:r>
              <w:rPr>
                <w:sz w:val="24"/>
              </w:rPr>
              <w:t>对运营数据中心与智能化应用系统进行功能维护，</w:t>
            </w:r>
            <w:r>
              <w:rPr>
                <w:sz w:val="24"/>
              </w:rPr>
              <w:t>对</w:t>
            </w:r>
            <w:r>
              <w:rPr>
                <w:sz w:val="24"/>
              </w:rPr>
              <w:t>医学数据进行质量监控，对非系统变更或系统升级等非业务系统数据结构改变导致的数据中心数据不准确的情况进行日常维护，配合第三方系统对数据中心的对接工作。</w:t>
            </w:r>
          </w:p>
          <w:p>
            <w:pPr>
              <w:pStyle w:val="null3"/>
            </w:pPr>
            <w:r>
              <w:rPr>
                <w:sz w:val="24"/>
              </w:rPr>
              <w:t>（</w:t>
            </w:r>
            <w:r>
              <w:rPr>
                <w:sz w:val="24"/>
              </w:rPr>
              <w:t>8）基础数据维护系统</w:t>
            </w:r>
          </w:p>
          <w:p>
            <w:pPr>
              <w:pStyle w:val="null3"/>
              <w:ind w:firstLine="520"/>
            </w:pPr>
            <w:r>
              <w:rPr>
                <w:sz w:val="24"/>
              </w:rPr>
              <w:t>通过用户权限管理，完成整个系统的人员</w:t>
            </w:r>
            <w:r>
              <w:rPr>
                <w:sz w:val="24"/>
              </w:rPr>
              <w:t>、</w:t>
            </w:r>
            <w:r>
              <w:rPr>
                <w:sz w:val="24"/>
              </w:rPr>
              <w:t>科室等基础信息维护，按角色进行划分并授权操作权限</w:t>
            </w:r>
            <w:r>
              <w:rPr>
                <w:sz w:val="24"/>
              </w:rPr>
              <w:t>，</w:t>
            </w:r>
            <w:r>
              <w:rPr>
                <w:sz w:val="24"/>
              </w:rPr>
              <w:t>包括机构管理、人员管理、科室管理、用户管理、角色管理、功能注册、用户组、角色分配、权限设置等功能。科室管理：按树形结构维护科室基本信息。人员管理：系统人员的增删改查等操作，人员工作关系注册功能，绑定签名认证信息及图片。用户管理：系统用户的增、删、改、查、锁定、解锁、重置密码等操作。角色管理：系统角色的增、删、改、查、以及授权用户及操作权限等功能操作。功能注册：现功能操作的增、删、改、查等操作。</w:t>
            </w:r>
          </w:p>
          <w:p>
            <w:pPr>
              <w:pStyle w:val="null3"/>
            </w:pPr>
            <w:r>
              <w:rPr>
                <w:b/>
                <w:sz w:val="24"/>
              </w:rPr>
              <w:t>③新需求开发包含但不限于如下：</w:t>
            </w:r>
          </w:p>
          <w:tbl>
            <w:tblPr>
              <w:tblBorders>
                <w:top w:val="none" w:color="000000" w:sz="4"/>
                <w:left w:val="none" w:color="000000" w:sz="4"/>
                <w:bottom w:val="none" w:color="000000" w:sz="4"/>
                <w:right w:val="none" w:color="000000" w:sz="4"/>
                <w:insideH w:val="none"/>
                <w:insideV w:val="none"/>
              </w:tblBorders>
            </w:tblPr>
            <w:tblGrid>
              <w:gridCol w:w="694"/>
              <w:gridCol w:w="875"/>
              <w:gridCol w:w="4017"/>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编号</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所属模块</w:t>
                  </w:r>
                </w:p>
              </w:tc>
              <w:tc>
                <w:tcPr>
                  <w:tcW w:type="dxa" w:w="40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需求内容</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患者基本信息处增加住院</w:t>
                  </w:r>
                  <w:r>
                    <w:rPr>
                      <w:sz w:val="24"/>
                    </w:rPr>
                    <w:t>“患者来源”的信息填写记录</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患者</w:t>
                  </w:r>
                  <w:r>
                    <w:rPr>
                      <w:sz w:val="24"/>
                    </w:rPr>
                    <w:t>CA签名，患者知情同意书的“重签”逻辑优化</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检验检查临时医嘱排斥开立、提交时增加</w:t>
                  </w:r>
                  <w:r>
                    <w:rPr>
                      <w:sz w:val="24"/>
                    </w:rPr>
                    <w:t>“组排规则”判断</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 xml:space="preserve"> </w:t>
                  </w:r>
                </w:p>
                <w:p>
                  <w:pPr>
                    <w:pStyle w:val="null3"/>
                    <w:ind w:firstLine="380"/>
                    <w:jc w:val="center"/>
                  </w:pPr>
                  <w:r>
                    <w:rPr>
                      <w:sz w:val="24"/>
                    </w:rPr>
                    <w:t>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19"/>
                    </w:rPr>
                    <w:t xml:space="preserve"> </w:t>
                  </w:r>
                </w:p>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临床路径执行记录增加医疗组数据记录，便于后期</w:t>
                  </w:r>
                </w:p>
                <w:p>
                  <w:pPr>
                    <w:pStyle w:val="null3"/>
                    <w:ind w:firstLine="380"/>
                    <w:jc w:val="both"/>
                  </w:pPr>
                  <w:r>
                    <w:rPr>
                      <w:sz w:val="19"/>
                    </w:rPr>
                    <w:t xml:space="preserve"> </w:t>
                  </w:r>
                </w:p>
                <w:p>
                  <w:pPr>
                    <w:pStyle w:val="null3"/>
                    <w:ind w:firstLine="380"/>
                    <w:jc w:val="both"/>
                  </w:pPr>
                  <w:r>
                    <w:rPr>
                      <w:sz w:val="24"/>
                    </w:rPr>
                    <w:t>医疗组路径管理</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医保审核流程优化，医保审核状态给到医生站并弹窗提醒医生进行处理</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增加医保审核状态报表</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新生儿接口优化，增加新生儿基本信息修改接口</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手术预防用药优化，不满足剂量规则不允许使用</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医生站手术权限对接</w:t>
                  </w:r>
                  <w:r>
                    <w:rPr>
                      <w:sz w:val="24"/>
                    </w:rPr>
                    <w:t>“手术分级管理”系统，权限控制定位到具体的手术</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文书增加不同目录下互斥功能，不允许同时创建使用</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“康复类”文书增加“记录时间”字段拼接在文书名前显示</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抗菌药物提醒优化，已停止的抗菌药物代办提醒自动标记为</w:t>
                  </w:r>
                  <w:r>
                    <w:rPr>
                      <w:sz w:val="24"/>
                    </w:rPr>
                    <w:t>“已办”状态</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住院医嘱信息接口增加</w:t>
                  </w:r>
                  <w:r>
                    <w:rPr>
                      <w:sz w:val="24"/>
                    </w:rPr>
                    <w:t>“抗菌药物手术预防用药”信息</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抗菌药物待办弹框的内容字体优化，重点信息进行加粗和颜色标记</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增加抗菌药物提醒类型。大于</w:t>
                  </w:r>
                  <w:r>
                    <w:rPr>
                      <w:sz w:val="24"/>
                    </w:rPr>
                    <w:t>“24小时”且“超过4种”未停的长期抗菌药物医嘱弹出提示</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增加抗菌药物长期医嘱疗程超过</w:t>
                  </w:r>
                  <w:r>
                    <w:rPr>
                      <w:sz w:val="24"/>
                    </w:rPr>
                    <w:t>30天系统弹出停止框并由医生点击停止逻辑</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文书内出院时间增加自动更新保存逻辑，无需医生手动保存</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病案编码</w:t>
                  </w:r>
                  <w:r>
                    <w:rPr>
                      <w:sz w:val="24"/>
                    </w:rPr>
                    <w:t>DIP逻辑优化：在病案编码-&gt;手术编码中，新增手术编码，如果与其手术为同一个手术，不需要强制成组；在系统配置中增加“配置开关</w:t>
                  </w:r>
                  <w:r>
                    <w:rPr>
                      <w:sz w:val="24"/>
                    </w:rPr>
                    <w:t>”</w:t>
                  </w:r>
                  <w:r>
                    <w:rPr>
                      <w:sz w:val="24"/>
                    </w:rPr>
                    <w:t>进行控制</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住院就诊信息接口优化，住院就诊修改时</w:t>
                  </w:r>
                  <w:r>
                    <w:rPr>
                      <w:sz w:val="24"/>
                    </w:rPr>
                    <w:t>“预住院状态</w:t>
                  </w:r>
                  <w:r>
                    <w:rPr>
                      <w:sz w:val="24"/>
                    </w:rPr>
                    <w:t>”</w:t>
                  </w:r>
                  <w:r>
                    <w:rPr>
                      <w:sz w:val="24"/>
                    </w:rPr>
                    <w:t>字段不进行调整</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医嘱提交库存判断不足提示语优化定位到具体库存不足的药品</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增加人员权限组功能，按照配置逻辑进行删除、新增、映射的人员权限变更</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编辑器增加功能，满足不同勾选项之间的联动配置</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“患者待办功能</w:t>
                  </w:r>
                  <w:r>
                    <w:rPr>
                      <w:sz w:val="24"/>
                    </w:rPr>
                    <w:t>”</w:t>
                  </w:r>
                  <w:r>
                    <w:rPr>
                      <w:sz w:val="24"/>
                    </w:rPr>
                    <w:t>增加</w:t>
                  </w:r>
                  <w:r>
                    <w:rPr>
                      <w:sz w:val="24"/>
                    </w:rPr>
                    <w:t>“强制待办</w:t>
                  </w:r>
                  <w:r>
                    <w:rPr>
                      <w:sz w:val="24"/>
                    </w:rPr>
                    <w:t>”</w:t>
                  </w:r>
                  <w:r>
                    <w:rPr>
                      <w:sz w:val="24"/>
                    </w:rPr>
                    <w:t>类型，必须填写完成原因后才能关闭</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医嘱录入界面增加</w:t>
                  </w:r>
                  <w:r>
                    <w:rPr>
                      <w:sz w:val="24"/>
                    </w:rPr>
                    <w:t>“药物咨询</w:t>
                  </w:r>
                  <w:r>
                    <w:rPr>
                      <w:sz w:val="24"/>
                    </w:rPr>
                    <w:t>”</w:t>
                  </w:r>
                  <w:r>
                    <w:rPr>
                      <w:sz w:val="24"/>
                    </w:rPr>
                    <w:t>知识库调用</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药品注意事项增加</w:t>
                  </w:r>
                  <w:r>
                    <w:rPr>
                      <w:sz w:val="24"/>
                    </w:rPr>
                    <w:t>“真菌药物提示</w:t>
                  </w:r>
                  <w:r>
                    <w:rPr>
                      <w:sz w:val="24"/>
                    </w:rPr>
                    <w:t>”</w:t>
                  </w:r>
                  <w:r>
                    <w:rPr>
                      <w:sz w:val="24"/>
                    </w:rPr>
                    <w:t>，弹出</w:t>
                  </w:r>
                  <w:r>
                    <w:rPr>
                      <w:sz w:val="24"/>
                    </w:rPr>
                    <w:t>G试验检验结果提醒</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增加药品医嘱开立自定义提示功能，按照知识库内容进行提示</w:t>
                  </w:r>
                  <w:r>
                    <w:rPr>
                      <w:sz w:val="24"/>
                    </w:rPr>
                    <w:t>。</w:t>
                  </w:r>
                  <w:r>
                    <w:rPr>
                      <w:sz w:val="21"/>
                    </w:rPr>
                    <w:t xml:space="preserve"> </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w:t>
                  </w:r>
                  <w:r>
                    <w:rPr>
                      <w:sz w:val="24"/>
                    </w:rPr>
                    <w:t>“限制级药品</w:t>
                  </w:r>
                  <w:r>
                    <w:rPr>
                      <w:sz w:val="24"/>
                    </w:rPr>
                    <w:t>”</w:t>
                  </w:r>
                  <w:r>
                    <w:rPr>
                      <w:sz w:val="24"/>
                    </w:rPr>
                    <w:t>弹窗内容检验结果提示</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增加医嘱开立溶媒药物引用功能，按照药学提供知识库进行弹窗选择</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住院医生站床卡页面</w:t>
                  </w:r>
                  <w:r>
                    <w:rPr>
                      <w:sz w:val="24"/>
                    </w:rPr>
                    <w:t>“预入院</w:t>
                  </w:r>
                  <w:r>
                    <w:rPr>
                      <w:sz w:val="24"/>
                    </w:rPr>
                    <w:t>”</w:t>
                  </w:r>
                  <w:r>
                    <w:rPr>
                      <w:sz w:val="24"/>
                    </w:rPr>
                    <w:t>标签调整表头名字</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“预住院</w:t>
                  </w:r>
                  <w:r>
                    <w:rPr>
                      <w:sz w:val="24"/>
                    </w:rPr>
                    <w:t>”</w:t>
                  </w:r>
                  <w:r>
                    <w:rPr>
                      <w:sz w:val="24"/>
                    </w:rPr>
                    <w:t>申请排床增加改床位是否被其他人申请过判断提示</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文书</w:t>
                  </w:r>
                  <w:r>
                    <w:rPr>
                      <w:sz w:val="24"/>
                    </w:rPr>
                    <w:t>“书写助手</w:t>
                  </w:r>
                  <w:r>
                    <w:rPr>
                      <w:sz w:val="24"/>
                    </w:rPr>
                    <w:t>”</w:t>
                  </w:r>
                  <w:r>
                    <w:rPr>
                      <w:sz w:val="24"/>
                    </w:rPr>
                    <w:t>右侧</w:t>
                  </w:r>
                  <w:r>
                    <w:rPr>
                      <w:sz w:val="24"/>
                    </w:rPr>
                    <w:t>“医嘱”筛选框，增加一个标题为“医保分类</w:t>
                  </w:r>
                  <w:r>
                    <w:rPr>
                      <w:sz w:val="24"/>
                    </w:rPr>
                    <w:t>”</w:t>
                  </w:r>
                  <w:r>
                    <w:rPr>
                      <w:sz w:val="24"/>
                    </w:rPr>
                    <w:t>，可以筛选</w:t>
                  </w:r>
                  <w:r>
                    <w:rPr>
                      <w:sz w:val="24"/>
                    </w:rPr>
                    <w:t>“自费”类别的医嘱进行导入</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医嘱录入申请单页面，增加</w:t>
                  </w:r>
                  <w:r>
                    <w:rPr>
                      <w:sz w:val="24"/>
                    </w:rPr>
                    <w:t>“治疗”申请的功能</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医务管理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医务管理</w:t>
                  </w:r>
                  <w:r>
                    <w:rPr>
                      <w:sz w:val="24"/>
                    </w:rPr>
                    <w:t>“交接班”功能模块优化</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医生站医嘱录入增加</w:t>
                  </w:r>
                  <w:r>
                    <w:rPr>
                      <w:sz w:val="24"/>
                    </w:rPr>
                    <w:t>“单独支付”项目的标志</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移动护理调用医生站</w:t>
                  </w:r>
                  <w:r>
                    <w:rPr>
                      <w:sz w:val="24"/>
                    </w:rPr>
                    <w:t>“病案首页”文书，签名“质控护士”、“责任护士”，增加“解签”功能</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增加接口</w:t>
                  </w:r>
                  <w:r>
                    <w:rPr>
                      <w:sz w:val="24"/>
                    </w:rPr>
                    <w:t>“病人孕周、婴儿体重、分娩方式”等信息，给到检验系统检查时做参考</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病历文书</w:t>
                  </w:r>
                  <w:r>
                    <w:rPr>
                      <w:sz w:val="24"/>
                    </w:rPr>
                    <w:t>“指派”模块增加“工作组”功能</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患者费用调阅，增加</w:t>
                  </w:r>
                  <w:r>
                    <w:rPr>
                      <w:sz w:val="24"/>
                    </w:rPr>
                    <w:t>“本科室汇总费用”</w:t>
                  </w:r>
                  <w:r>
                    <w:rPr>
                      <w:sz w:val="24"/>
                    </w:rPr>
                    <w:t>、</w:t>
                  </w:r>
                  <w:r>
                    <w:rPr>
                      <w:sz w:val="24"/>
                    </w:rPr>
                    <w:t>“药品费用”信息展示</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39</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病案管理，病历查询，</w:t>
                  </w:r>
                  <w:r>
                    <w:rPr>
                      <w:sz w:val="24"/>
                    </w:rPr>
                    <w:t>“高级查询” 增加“治疗”检索大类</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电子病历系统对接</w:t>
                  </w:r>
                  <w:r>
                    <w:rPr>
                      <w:sz w:val="24"/>
                    </w:rPr>
                    <w:t>“新影像中心</w:t>
                  </w:r>
                  <w:r>
                    <w:rPr>
                      <w:sz w:val="24"/>
                    </w:rPr>
                    <w:t>”</w:t>
                  </w:r>
                  <w:r>
                    <w:rPr>
                      <w:sz w:val="24"/>
                    </w:rPr>
                    <w:t>报告查询链接</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“医嘱模板</w:t>
                  </w:r>
                  <w:r>
                    <w:rPr>
                      <w:sz w:val="24"/>
                    </w:rPr>
                    <w:t>”</w:t>
                  </w:r>
                  <w:r>
                    <w:rPr>
                      <w:sz w:val="24"/>
                    </w:rPr>
                    <w:t>模块增加</w:t>
                  </w:r>
                  <w:r>
                    <w:rPr>
                      <w:sz w:val="24"/>
                    </w:rPr>
                    <w:t>“多层级”和“排序”功能</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医务管理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医务管理系统对接</w:t>
                  </w:r>
                  <w:r>
                    <w:rPr>
                      <w:sz w:val="24"/>
                    </w:rPr>
                    <w:t>“人力资源系统”中医师专业资质以调阅分配权限点</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检查申请单接口增加一批字段详细见平台文档，严格按平台文档开发，测试后上线</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电子病历诊断管理对接</w:t>
                  </w:r>
                  <w:r>
                    <w:rPr>
                      <w:sz w:val="24"/>
                    </w:rPr>
                    <w:t>“食源性保卡”系统，诊断开立时判断是否弹窗上报</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病案管理科工作站的借阅审核流程优化</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“入院病史知情同意书”增加提醒，患者电子签名后，在修改“入院记录”时给与提醒需要重签知情同意书</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47</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预入院患者，排床申请界面增加</w:t>
                  </w:r>
                  <w:r>
                    <w:rPr>
                      <w:sz w:val="24"/>
                    </w:rPr>
                    <w:t>“是否康怡”选项，预入院病区床位联动显示</w:t>
                  </w:r>
                  <w:r>
                    <w:rPr>
                      <w:sz w:val="24"/>
                    </w:rPr>
                    <w:t>。</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电子病历</w:t>
                  </w:r>
                </w:p>
              </w:tc>
              <w:tc>
                <w:tcPr>
                  <w:tcW w:type="dxa" w:w="40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电子病历对接</w:t>
                  </w:r>
                  <w:r>
                    <w:rPr>
                      <w:sz w:val="24"/>
                    </w:rPr>
                    <w:t>“广东省检验检查互认”系统</w:t>
                  </w:r>
                  <w:r>
                    <w:rPr>
                      <w:sz w:val="24"/>
                    </w:rPr>
                    <w:t>。</w:t>
                  </w:r>
                </w:p>
              </w:tc>
            </w:tr>
          </w:tbl>
          <w:p>
            <w:pPr>
              <w:pStyle w:val="null3"/>
              <w:ind w:firstLine="480"/>
              <w:jc w:val="both"/>
            </w:pPr>
            <w:r>
              <w:rPr>
                <w:b/>
                <w:sz w:val="21"/>
              </w:rPr>
              <w:t>1.2 服务内容</w:t>
            </w:r>
          </w:p>
          <w:p>
            <w:pPr>
              <w:pStyle w:val="null3"/>
              <w:ind w:firstLine="480"/>
              <w:jc w:val="both"/>
            </w:pPr>
            <w:r>
              <w:rPr>
                <w:sz w:val="24"/>
              </w:rPr>
              <w:t>1.2.1.</w:t>
            </w:r>
            <w:r>
              <w:rPr>
                <w:sz w:val="24"/>
              </w:rPr>
              <w:t>保障系统包含的软件模块的日常运维正常运行。</w:t>
            </w:r>
          </w:p>
          <w:p>
            <w:pPr>
              <w:pStyle w:val="null3"/>
              <w:ind w:firstLine="480"/>
              <w:jc w:val="both"/>
            </w:pPr>
            <w:r>
              <w:rPr>
                <w:sz w:val="24"/>
              </w:rPr>
              <w:t>1.2.2.</w:t>
            </w:r>
            <w:r>
              <w:rPr>
                <w:sz w:val="24"/>
              </w:rPr>
              <w:t>保障软件的客户化修改，软件</w:t>
            </w:r>
            <w:r>
              <w:rPr>
                <w:sz w:val="24"/>
              </w:rPr>
              <w:t>BUG、数据错误等修复。</w:t>
            </w:r>
          </w:p>
          <w:p>
            <w:pPr>
              <w:pStyle w:val="null3"/>
              <w:ind w:firstLine="480"/>
              <w:jc w:val="both"/>
            </w:pPr>
            <w:r>
              <w:rPr>
                <w:sz w:val="24"/>
              </w:rPr>
              <w:t>1.2.3.</w:t>
            </w:r>
            <w:r>
              <w:rPr>
                <w:sz w:val="24"/>
              </w:rPr>
              <w:t>确保系统优化、新需求开发、政策性改造等及时完成。</w:t>
            </w:r>
          </w:p>
          <w:p>
            <w:pPr>
              <w:pStyle w:val="null3"/>
              <w:ind w:firstLine="480"/>
              <w:jc w:val="both"/>
            </w:pPr>
            <w:r>
              <w:rPr>
                <w:sz w:val="24"/>
              </w:rPr>
              <w:t>1.2.4.</w:t>
            </w:r>
            <w:r>
              <w:rPr>
                <w:sz w:val="24"/>
              </w:rPr>
              <w:t>提高系统的稳定性、高可用性和健壮性。</w:t>
            </w:r>
          </w:p>
          <w:p>
            <w:pPr>
              <w:pStyle w:val="null3"/>
              <w:ind w:firstLine="480"/>
              <w:jc w:val="both"/>
            </w:pPr>
            <w:r>
              <w:rPr>
                <w:sz w:val="24"/>
              </w:rPr>
              <w:t>1.2.5.</w:t>
            </w:r>
            <w:r>
              <w:rPr>
                <w:sz w:val="24"/>
              </w:rPr>
              <w:t>中间件、运行环境、数据库等的巡检服务。</w:t>
            </w:r>
          </w:p>
          <w:p>
            <w:pPr>
              <w:pStyle w:val="null3"/>
              <w:ind w:firstLine="480"/>
              <w:jc w:val="both"/>
            </w:pPr>
            <w:r>
              <w:rPr>
                <w:sz w:val="24"/>
              </w:rPr>
              <w:t>1.2.6.</w:t>
            </w:r>
            <w:r>
              <w:rPr>
                <w:sz w:val="24"/>
              </w:rPr>
              <w:t>人员的技术培训与操作培训服务。</w:t>
            </w:r>
          </w:p>
          <w:p>
            <w:pPr>
              <w:pStyle w:val="null3"/>
              <w:ind w:firstLine="480"/>
              <w:jc w:val="both"/>
            </w:pPr>
            <w:r>
              <w:rPr>
                <w:sz w:val="24"/>
              </w:rPr>
              <w:t>1.2.7.</w:t>
            </w:r>
            <w:r>
              <w:rPr>
                <w:sz w:val="24"/>
              </w:rPr>
              <w:t>系统的版本迭代升级。</w:t>
            </w:r>
          </w:p>
          <w:p>
            <w:pPr>
              <w:pStyle w:val="null3"/>
              <w:ind w:firstLine="480"/>
              <w:jc w:val="both"/>
            </w:pPr>
            <w:r>
              <w:rPr>
                <w:b/>
                <w:sz w:val="24"/>
              </w:rPr>
              <w:t>1.3</w:t>
            </w:r>
            <w:r>
              <w:rPr>
                <w:b/>
                <w:sz w:val="24"/>
              </w:rPr>
              <w:t>服务方式与人员配置</w:t>
            </w:r>
          </w:p>
          <w:p>
            <w:pPr>
              <w:pStyle w:val="null3"/>
            </w:pPr>
            <w:r>
              <w:rPr>
                <w:sz w:val="24"/>
              </w:rPr>
              <w:t>▲</w:t>
            </w:r>
            <w:r>
              <w:rPr>
                <w:sz w:val="24"/>
              </w:rPr>
              <w:t>1.3.</w:t>
            </w:r>
            <w:r>
              <w:rPr>
                <w:sz w:val="24"/>
              </w:rPr>
              <w:t>1.安排现场驻场人员</w:t>
            </w:r>
            <w:r>
              <w:rPr>
                <w:sz w:val="24"/>
              </w:rPr>
              <w:t>需</w:t>
            </w:r>
            <w:r>
              <w:rPr>
                <w:sz w:val="24"/>
              </w:rPr>
              <w:t>包括</w:t>
            </w:r>
            <w:r>
              <w:rPr>
                <w:sz w:val="24"/>
              </w:rPr>
              <w:t>1名开发</w:t>
            </w:r>
            <w:r>
              <w:rPr>
                <w:sz w:val="24"/>
              </w:rPr>
              <w:t>人员</w:t>
            </w:r>
            <w:r>
              <w:rPr>
                <w:sz w:val="24"/>
              </w:rPr>
              <w:t>和</w:t>
            </w:r>
            <w:r>
              <w:rPr>
                <w:sz w:val="24"/>
              </w:rPr>
              <w:t>2名实施</w:t>
            </w:r>
            <w:r>
              <w:rPr>
                <w:sz w:val="24"/>
              </w:rPr>
              <w:t>人员</w:t>
            </w:r>
            <w:r>
              <w:rPr>
                <w:sz w:val="24"/>
              </w:rPr>
              <w:t>，驻场人员至少包括</w:t>
            </w:r>
            <w:r>
              <w:rPr>
                <w:sz w:val="24"/>
              </w:rPr>
              <w:t>1名高级</w:t>
            </w:r>
            <w:r>
              <w:rPr>
                <w:sz w:val="24"/>
              </w:rPr>
              <w:t>工程师</w:t>
            </w:r>
            <w:r>
              <w:rPr>
                <w:sz w:val="24"/>
              </w:rPr>
              <w:t>和</w:t>
            </w:r>
            <w:r>
              <w:rPr>
                <w:sz w:val="24"/>
              </w:rPr>
              <w:t>1名中级</w:t>
            </w:r>
            <w:r>
              <w:rPr>
                <w:sz w:val="24"/>
              </w:rPr>
              <w:t>职称的</w:t>
            </w:r>
            <w:r>
              <w:rPr>
                <w:sz w:val="24"/>
              </w:rPr>
              <w:t>工程师</w:t>
            </w:r>
            <w:r>
              <w:rPr>
                <w:sz w:val="24"/>
              </w:rPr>
              <w:t>，高级</w:t>
            </w:r>
            <w:r>
              <w:rPr>
                <w:sz w:val="24"/>
              </w:rPr>
              <w:t>工程师</w:t>
            </w:r>
            <w:r>
              <w:rPr>
                <w:sz w:val="24"/>
              </w:rPr>
              <w:t>要求</w:t>
            </w:r>
            <w:r>
              <w:rPr>
                <w:sz w:val="24"/>
              </w:rPr>
              <w:t>具备</w:t>
            </w:r>
            <w:r>
              <w:rPr>
                <w:sz w:val="24"/>
              </w:rPr>
              <w:t>10年以上</w:t>
            </w:r>
            <w:r>
              <w:rPr>
                <w:sz w:val="24"/>
              </w:rPr>
              <w:t>同类</w:t>
            </w:r>
            <w:r>
              <w:rPr>
                <w:sz w:val="24"/>
              </w:rPr>
              <w:t>项目</w:t>
            </w:r>
            <w:r>
              <w:rPr>
                <w:sz w:val="24"/>
              </w:rPr>
              <w:t>经验，中级</w:t>
            </w:r>
            <w:r>
              <w:rPr>
                <w:sz w:val="24"/>
              </w:rPr>
              <w:t>职称的</w:t>
            </w:r>
            <w:r>
              <w:rPr>
                <w:sz w:val="24"/>
              </w:rPr>
              <w:t>工程师</w:t>
            </w:r>
            <w:r>
              <w:rPr>
                <w:sz w:val="24"/>
              </w:rPr>
              <w:t>需具备</w:t>
            </w:r>
            <w:r>
              <w:rPr>
                <w:sz w:val="24"/>
              </w:rPr>
              <w:t>5年以上</w:t>
            </w:r>
            <w:r>
              <w:rPr>
                <w:sz w:val="24"/>
              </w:rPr>
              <w:t>同类</w:t>
            </w:r>
            <w:r>
              <w:rPr>
                <w:sz w:val="24"/>
              </w:rPr>
              <w:t>项目</w:t>
            </w:r>
            <w:r>
              <w:rPr>
                <w:sz w:val="24"/>
              </w:rPr>
              <w:t>经验。研发</w:t>
            </w:r>
            <w:r>
              <w:rPr>
                <w:sz w:val="24"/>
              </w:rPr>
              <w:t>人员</w:t>
            </w:r>
            <w:r>
              <w:rPr>
                <w:sz w:val="24"/>
              </w:rPr>
              <w:t>需要熟悉医院现有数据模型和产品架构，熟悉现有系统源代码，具备需求调研分析和程序设计研发能力。投入</w:t>
            </w:r>
            <w:r>
              <w:rPr>
                <w:sz w:val="24"/>
              </w:rPr>
              <w:t>交付</w:t>
            </w:r>
            <w:r>
              <w:rPr>
                <w:sz w:val="24"/>
              </w:rPr>
              <w:t>人员</w:t>
            </w:r>
            <w:r>
              <w:rPr>
                <w:sz w:val="24"/>
              </w:rPr>
              <w:t>需</w:t>
            </w:r>
            <w:r>
              <w:rPr>
                <w:sz w:val="24"/>
              </w:rPr>
              <w:t>专职服务于本项目服务内容，不可兼顾其他项目工作。</w:t>
            </w:r>
          </w:p>
          <w:p>
            <w:pPr>
              <w:pStyle w:val="null3"/>
              <w:ind w:firstLine="480"/>
              <w:jc w:val="both"/>
            </w:pPr>
            <w:r>
              <w:rPr>
                <w:sz w:val="24"/>
              </w:rPr>
              <w:t>▲</w:t>
            </w:r>
            <w:r>
              <w:rPr>
                <w:sz w:val="24"/>
              </w:rPr>
              <w:t>1.3.</w:t>
            </w:r>
            <w:r>
              <w:rPr>
                <w:sz w:val="24"/>
              </w:rPr>
              <w:t>2.派遣有丰富医院信息化</w:t>
            </w:r>
            <w:r>
              <w:rPr>
                <w:sz w:val="24"/>
              </w:rPr>
              <w:t>工作经验</w:t>
            </w:r>
            <w:r>
              <w:rPr>
                <w:sz w:val="24"/>
              </w:rPr>
              <w:t>的研发总监、产品总监级人员、多年医院信息化维护</w:t>
            </w:r>
            <w:r>
              <w:rPr>
                <w:sz w:val="24"/>
              </w:rPr>
              <w:t>经验的</w:t>
            </w:r>
            <w:r>
              <w:rPr>
                <w:sz w:val="24"/>
              </w:rPr>
              <w:t>工程师对医院的信息化进行调研，为医院的信息化涉及的软硬件配置提供指导，并</w:t>
            </w:r>
            <w:r>
              <w:rPr>
                <w:sz w:val="24"/>
              </w:rPr>
              <w:t>提</w:t>
            </w:r>
            <w:r>
              <w:rPr>
                <w:sz w:val="24"/>
              </w:rPr>
              <w:t>出解决方案。</w:t>
            </w:r>
          </w:p>
          <w:p>
            <w:pPr>
              <w:pStyle w:val="null3"/>
              <w:ind w:firstLine="480"/>
              <w:jc w:val="both"/>
            </w:pPr>
            <w:r>
              <w:rPr>
                <w:sz w:val="24"/>
              </w:rPr>
              <w:t>▲</w:t>
            </w:r>
            <w:r>
              <w:rPr>
                <w:sz w:val="24"/>
              </w:rPr>
              <w:t>1.3.</w:t>
            </w:r>
            <w:r>
              <w:rPr>
                <w:sz w:val="24"/>
              </w:rPr>
              <w:t>3.每周按医院要求对系统涉及的服务器进行巡检，</w:t>
            </w:r>
            <w:r>
              <w:rPr>
                <w:sz w:val="24"/>
              </w:rPr>
              <w:t>并</w:t>
            </w:r>
            <w:r>
              <w:rPr>
                <w:sz w:val="24"/>
              </w:rPr>
              <w:t>提供服务器业务巡检报告。</w:t>
            </w:r>
          </w:p>
          <w:p>
            <w:pPr>
              <w:pStyle w:val="null3"/>
              <w:ind w:firstLine="480"/>
              <w:jc w:val="both"/>
            </w:pPr>
            <w:r>
              <w:rPr>
                <w:sz w:val="24"/>
              </w:rPr>
              <w:t>▲</w:t>
            </w:r>
            <w:r>
              <w:rPr>
                <w:sz w:val="24"/>
              </w:rPr>
              <w:t>1.3.</w:t>
            </w:r>
            <w:r>
              <w:rPr>
                <w:sz w:val="24"/>
              </w:rPr>
              <w:t>4.现场运维期间提供</w:t>
            </w:r>
            <w:r>
              <w:rPr>
                <w:sz w:val="24"/>
              </w:rPr>
              <w:t>每周</w:t>
            </w:r>
            <w:r>
              <w:rPr>
                <w:sz w:val="24"/>
              </w:rPr>
              <w:t>7*24小时技术热线电话。当系统发生故障时，在接到维修通知后1小时内响应并有明确的解决方案。若故障不能通过电话解决的，在2小时内有专人到达现场处理。</w:t>
            </w:r>
          </w:p>
          <w:p>
            <w:pPr>
              <w:pStyle w:val="null3"/>
              <w:ind w:firstLine="480"/>
              <w:jc w:val="both"/>
            </w:pPr>
            <w:r>
              <w:rPr>
                <w:sz w:val="24"/>
              </w:rPr>
              <w:t>▲</w:t>
            </w:r>
            <w:r>
              <w:rPr>
                <w:sz w:val="24"/>
              </w:rPr>
              <w:t>1.3.</w:t>
            </w:r>
            <w:r>
              <w:rPr>
                <w:sz w:val="24"/>
              </w:rPr>
              <w:t>5.保障数据库正常运行，定期检查数据库运行情况。当数据库出现锁表等问题影响使用时及时排查处理。</w:t>
            </w:r>
          </w:p>
          <w:p>
            <w:pPr>
              <w:pStyle w:val="null3"/>
              <w:ind w:firstLine="480"/>
              <w:jc w:val="both"/>
            </w:pPr>
            <w:r>
              <w:rPr>
                <w:sz w:val="24"/>
              </w:rPr>
              <w:t>▲</w:t>
            </w:r>
            <w:r>
              <w:rPr>
                <w:sz w:val="24"/>
              </w:rPr>
              <w:t>1.3.</w:t>
            </w:r>
            <w:r>
              <w:rPr>
                <w:sz w:val="24"/>
              </w:rPr>
              <w:t>6.不定期主动安排现场培训或按信息科要求及时安排现场操作人员培训。</w:t>
            </w:r>
          </w:p>
          <w:p>
            <w:pPr>
              <w:pStyle w:val="null3"/>
            </w:pPr>
            <w:r>
              <w:rPr>
                <w:sz w:val="24"/>
              </w:rPr>
              <w:t>▲</w:t>
            </w:r>
            <w:r>
              <w:rPr>
                <w:sz w:val="24"/>
              </w:rPr>
              <w:t>1.3.</w:t>
            </w:r>
            <w:r>
              <w:rPr>
                <w:sz w:val="24"/>
              </w:rPr>
              <w:t>7.</w:t>
            </w:r>
            <w:r>
              <w:rPr>
                <w:sz w:val="24"/>
              </w:rPr>
              <w:t>成交人</w:t>
            </w:r>
            <w:r>
              <w:rPr>
                <w:sz w:val="24"/>
              </w:rPr>
              <w:t>需</w:t>
            </w:r>
            <w:r>
              <w:rPr>
                <w:sz w:val="24"/>
              </w:rPr>
              <w:t>熟悉中山市人民医院的待运维系统的源代码、系统架构和业务流程，能提供数据库表结构文档证明材料。</w:t>
            </w:r>
          </w:p>
          <w:p>
            <w:pPr>
              <w:pStyle w:val="null3"/>
            </w:pPr>
            <w:r>
              <w:rPr>
                <w:sz w:val="24"/>
              </w:rPr>
              <w:t>▲</w:t>
            </w:r>
            <w:r>
              <w:rPr>
                <w:sz w:val="24"/>
              </w:rPr>
              <w:t>1.3.</w:t>
            </w:r>
            <w:r>
              <w:rPr>
                <w:sz w:val="24"/>
              </w:rPr>
              <w:t>8.对运维的系统常见运维问题做好知识库管理，每月汇总知识库内容的新增及修改情况。</w:t>
            </w:r>
          </w:p>
          <w:p>
            <w:pPr>
              <w:pStyle w:val="null3"/>
            </w:pPr>
            <w:r>
              <w:rPr>
                <w:b/>
                <w:sz w:val="24"/>
              </w:rPr>
              <w:t>1.4</w:t>
            </w:r>
            <w:r>
              <w:rPr>
                <w:b/>
                <w:sz w:val="24"/>
              </w:rPr>
              <w:t>服务要求</w:t>
            </w:r>
          </w:p>
          <w:p>
            <w:pPr>
              <w:pStyle w:val="null3"/>
              <w:ind w:firstLine="480"/>
              <w:jc w:val="both"/>
            </w:pPr>
            <w:r>
              <w:rPr>
                <w:sz w:val="24"/>
              </w:rPr>
              <w:t>1.4.</w:t>
            </w:r>
            <w:r>
              <w:rPr>
                <w:sz w:val="24"/>
              </w:rPr>
              <w:t>1.未经</w:t>
            </w:r>
            <w:r>
              <w:rPr>
                <w:sz w:val="24"/>
              </w:rPr>
              <w:t>采购人</w:t>
            </w:r>
            <w:r>
              <w:rPr>
                <w:sz w:val="24"/>
              </w:rPr>
              <w:t>同意，</w:t>
            </w:r>
            <w:r>
              <w:rPr>
                <w:sz w:val="24"/>
              </w:rPr>
              <w:t>成交人</w:t>
            </w:r>
            <w:r>
              <w:rPr>
                <w:sz w:val="24"/>
              </w:rPr>
              <w:t>不得随意更换常驻运维人员，如采购人需调换人员</w:t>
            </w:r>
            <w:r>
              <w:rPr>
                <w:sz w:val="24"/>
              </w:rPr>
              <w:t>需</w:t>
            </w:r>
            <w:r>
              <w:rPr>
                <w:sz w:val="24"/>
              </w:rPr>
              <w:t>提前告知</w:t>
            </w:r>
            <w:r>
              <w:rPr>
                <w:sz w:val="24"/>
              </w:rPr>
              <w:t>成交人</w:t>
            </w:r>
            <w:r>
              <w:rPr>
                <w:sz w:val="24"/>
              </w:rPr>
              <w:t>，并做好工作交接。</w:t>
            </w:r>
          </w:p>
          <w:p>
            <w:pPr>
              <w:pStyle w:val="null3"/>
              <w:ind w:firstLine="480"/>
              <w:jc w:val="both"/>
            </w:pPr>
            <w:r>
              <w:rPr>
                <w:sz w:val="24"/>
              </w:rPr>
              <w:t>1.4.</w:t>
            </w:r>
            <w:r>
              <w:rPr>
                <w:sz w:val="24"/>
              </w:rPr>
              <w:t>2.</w:t>
            </w:r>
            <w:r>
              <w:rPr>
                <w:sz w:val="24"/>
              </w:rPr>
              <w:t>成交人</w:t>
            </w:r>
            <w:r>
              <w:rPr>
                <w:sz w:val="24"/>
              </w:rPr>
              <w:t>需</w:t>
            </w:r>
            <w:r>
              <w:rPr>
                <w:sz w:val="24"/>
              </w:rPr>
              <w:t>提供专业团队，在常驻运维人员配合下完成部分常驻运维人员无法解决的问题和需求。</w:t>
            </w:r>
          </w:p>
          <w:p>
            <w:pPr>
              <w:pStyle w:val="null3"/>
              <w:ind w:firstLine="480"/>
              <w:jc w:val="both"/>
            </w:pPr>
            <w:r>
              <w:rPr>
                <w:sz w:val="24"/>
              </w:rPr>
              <w:t>1.4.</w:t>
            </w:r>
            <w:r>
              <w:rPr>
                <w:sz w:val="24"/>
              </w:rPr>
              <w:t>3.</w:t>
            </w:r>
            <w:r>
              <w:rPr>
                <w:sz w:val="24"/>
              </w:rPr>
              <w:t>运维</w:t>
            </w:r>
            <w:r>
              <w:rPr>
                <w:sz w:val="24"/>
              </w:rPr>
              <w:t>人员在中山市人民医院</w:t>
            </w:r>
            <w:r>
              <w:rPr>
                <w:sz w:val="24"/>
              </w:rPr>
              <w:t>驻点工作</w:t>
            </w:r>
            <w:r>
              <w:rPr>
                <w:sz w:val="24"/>
              </w:rPr>
              <w:t>期间，应遵守采购人信息服务管理制度，按照采购人工作时间上下班，定期参加采购人会议，沟通反馈需求进展、</w:t>
            </w:r>
            <w:r>
              <w:rPr>
                <w:sz w:val="24"/>
              </w:rPr>
              <w:t>开展</w:t>
            </w:r>
            <w:r>
              <w:rPr>
                <w:sz w:val="24"/>
              </w:rPr>
              <w:t>日常维护工作。</w:t>
            </w:r>
          </w:p>
          <w:p>
            <w:pPr>
              <w:pStyle w:val="null3"/>
              <w:ind w:firstLine="480"/>
              <w:jc w:val="both"/>
            </w:pPr>
            <w:r>
              <w:rPr>
                <w:sz w:val="24"/>
              </w:rPr>
              <w:t>1.4.</w:t>
            </w:r>
            <w:r>
              <w:rPr>
                <w:sz w:val="24"/>
              </w:rPr>
              <w:t>4.需求开发的跟踪管理：日常需求在调研结束后，需求内容录入采购人需求管理系统上，明确需求开发周期，并上报采购人</w:t>
            </w:r>
            <w:r>
              <w:rPr>
                <w:sz w:val="24"/>
              </w:rPr>
              <w:t>备案</w:t>
            </w:r>
            <w:r>
              <w:rPr>
                <w:sz w:val="24"/>
              </w:rPr>
              <w:t>，以便采购人监督和查看。</w:t>
            </w:r>
          </w:p>
          <w:p>
            <w:pPr>
              <w:pStyle w:val="null3"/>
              <w:ind w:firstLine="480"/>
              <w:jc w:val="both"/>
            </w:pPr>
            <w:r>
              <w:rPr>
                <w:sz w:val="24"/>
              </w:rPr>
              <w:t>1.4.</w:t>
            </w:r>
            <w:r>
              <w:rPr>
                <w:sz w:val="24"/>
              </w:rPr>
              <w:t>5.开发质量：</w:t>
            </w:r>
            <w:r>
              <w:rPr>
                <w:sz w:val="24"/>
              </w:rPr>
              <w:t>成交人</w:t>
            </w:r>
            <w:r>
              <w:rPr>
                <w:sz w:val="24"/>
              </w:rPr>
              <w:t>提供维护团队对开发后的需求进行跟踪，</w:t>
            </w:r>
            <w:r>
              <w:rPr>
                <w:sz w:val="24"/>
              </w:rPr>
              <w:t>成交人</w:t>
            </w:r>
            <w:r>
              <w:rPr>
                <w:sz w:val="24"/>
              </w:rPr>
              <w:t>完成软件修改后，需利用测试环境进行内部测试，测试通过后，由采购人在正式环境中进行更新。</w:t>
            </w:r>
          </w:p>
          <w:p>
            <w:pPr>
              <w:pStyle w:val="null3"/>
              <w:ind w:firstLine="480"/>
              <w:jc w:val="both"/>
            </w:pPr>
            <w:r>
              <w:rPr>
                <w:sz w:val="24"/>
              </w:rPr>
              <w:t>1.4.</w:t>
            </w:r>
            <w:r>
              <w:rPr>
                <w:sz w:val="24"/>
              </w:rPr>
              <w:t>6.培训服务：</w:t>
            </w:r>
            <w:r>
              <w:rPr>
                <w:sz w:val="24"/>
              </w:rPr>
              <w:t>成交人</w:t>
            </w:r>
            <w:r>
              <w:rPr>
                <w:sz w:val="24"/>
              </w:rPr>
              <w:t>有责任和义务按照采购人要求完成相应软件修改带来的培训工作。</w:t>
            </w:r>
          </w:p>
          <w:p>
            <w:pPr>
              <w:pStyle w:val="null3"/>
              <w:ind w:firstLine="480"/>
              <w:jc w:val="both"/>
            </w:pPr>
            <w:r>
              <w:rPr>
                <w:b/>
                <w:sz w:val="24"/>
              </w:rPr>
              <w:t>1.5</w:t>
            </w:r>
            <w:r>
              <w:rPr>
                <w:b/>
                <w:sz w:val="24"/>
              </w:rPr>
              <w:t>服务质量</w:t>
            </w:r>
          </w:p>
          <w:p>
            <w:pPr>
              <w:pStyle w:val="null3"/>
              <w:ind w:firstLine="480"/>
              <w:jc w:val="both"/>
            </w:pPr>
            <w:r>
              <w:rPr>
                <w:sz w:val="24"/>
              </w:rPr>
              <w:t>▲</w:t>
            </w:r>
            <w:r>
              <w:rPr>
                <w:sz w:val="24"/>
              </w:rPr>
              <w:t>1.5.</w:t>
            </w:r>
            <w:r>
              <w:rPr>
                <w:sz w:val="24"/>
              </w:rPr>
              <w:t>1.系统运维质量要求</w:t>
            </w:r>
          </w:p>
          <w:p>
            <w:pPr>
              <w:pStyle w:val="null3"/>
              <w:ind w:firstLine="480"/>
              <w:jc w:val="both"/>
            </w:pPr>
            <w:r>
              <w:rPr>
                <w:sz w:val="24"/>
              </w:rPr>
              <w:t>①确保电子病历等相关系统稳定运行；</w:t>
            </w:r>
          </w:p>
          <w:p>
            <w:pPr>
              <w:pStyle w:val="null3"/>
              <w:ind w:firstLine="480"/>
              <w:jc w:val="both"/>
            </w:pPr>
            <w:r>
              <w:rPr>
                <w:sz w:val="24"/>
              </w:rPr>
              <w:t>②保证数据服务器的稳定运行以及数据安全；</w:t>
            </w:r>
          </w:p>
          <w:p>
            <w:pPr>
              <w:pStyle w:val="null3"/>
              <w:ind w:firstLine="480"/>
              <w:jc w:val="both"/>
            </w:pPr>
            <w:r>
              <w:rPr>
                <w:sz w:val="24"/>
              </w:rPr>
              <w:t>③系统运行出现故障时，能第一时间响应，并立刻到现场予以排查处理；</w:t>
            </w:r>
          </w:p>
          <w:p>
            <w:pPr>
              <w:pStyle w:val="null3"/>
              <w:ind w:firstLine="480"/>
              <w:jc w:val="both"/>
            </w:pPr>
            <w:r>
              <w:rPr>
                <w:sz w:val="24"/>
              </w:rPr>
              <w:t>④及时响应</w:t>
            </w:r>
            <w:r>
              <w:rPr>
                <w:sz w:val="24"/>
              </w:rPr>
              <w:t>采购人</w:t>
            </w:r>
            <w:r>
              <w:rPr>
                <w:sz w:val="24"/>
              </w:rPr>
              <w:t>提出的新需求，并按照约定的时间完成相关需求的处理；</w:t>
            </w:r>
          </w:p>
          <w:p>
            <w:pPr>
              <w:pStyle w:val="null3"/>
              <w:ind w:firstLine="480"/>
              <w:jc w:val="both"/>
            </w:pPr>
            <w:r>
              <w:rPr>
                <w:sz w:val="24"/>
              </w:rPr>
              <w:t>⑤能提供每月运维处理记录单。</w:t>
            </w:r>
          </w:p>
          <w:p>
            <w:pPr>
              <w:pStyle w:val="null3"/>
              <w:ind w:firstLine="480"/>
              <w:jc w:val="both"/>
            </w:pPr>
            <w:r>
              <w:rPr>
                <w:sz w:val="24"/>
              </w:rPr>
              <w:t>▲</w:t>
            </w:r>
            <w:r>
              <w:rPr>
                <w:sz w:val="24"/>
              </w:rPr>
              <w:t>1.5.</w:t>
            </w:r>
            <w:r>
              <w:rPr>
                <w:sz w:val="24"/>
              </w:rPr>
              <w:t>2.新功能与需求开发质量要求</w:t>
            </w:r>
          </w:p>
          <w:p>
            <w:pPr>
              <w:pStyle w:val="null3"/>
              <w:ind w:firstLine="480"/>
              <w:jc w:val="both"/>
            </w:pPr>
            <w:r>
              <w:rPr>
                <w:sz w:val="24"/>
              </w:rPr>
              <w:t>①根据采购人需求，整理并形成需求列表，形成需求调研文档、需求设计文档；</w:t>
            </w:r>
          </w:p>
          <w:p>
            <w:pPr>
              <w:pStyle w:val="null3"/>
              <w:ind w:firstLine="480"/>
              <w:jc w:val="both"/>
            </w:pPr>
            <w:r>
              <w:rPr>
                <w:sz w:val="24"/>
              </w:rPr>
              <w:t>②需求经过采购人、</w:t>
            </w:r>
            <w:r>
              <w:rPr>
                <w:sz w:val="24"/>
              </w:rPr>
              <w:t>成交人</w:t>
            </w:r>
            <w:r>
              <w:rPr>
                <w:sz w:val="24"/>
              </w:rPr>
              <w:t>双方确认并约定计划完成时间后，能按照双方约定的时间按时完成产品交付。</w:t>
            </w:r>
          </w:p>
          <w:p>
            <w:pPr>
              <w:pStyle w:val="null3"/>
              <w:ind w:firstLine="480"/>
              <w:jc w:val="both"/>
            </w:pPr>
            <w:r>
              <w:rPr>
                <w:b/>
                <w:color w:val="000000"/>
                <w:sz w:val="22"/>
              </w:rPr>
              <w:t>五、</w:t>
            </w:r>
            <w:r>
              <w:rPr>
                <w:b/>
                <w:sz w:val="22"/>
              </w:rPr>
              <w:t>运维服务考核</w:t>
            </w:r>
          </w:p>
          <w:p>
            <w:pPr>
              <w:pStyle w:val="null3"/>
              <w:ind w:firstLine="480"/>
              <w:jc w:val="both"/>
            </w:pPr>
            <w:r>
              <w:rPr>
                <w:sz w:val="22"/>
              </w:rPr>
              <w:t>每</w:t>
            </w:r>
            <w:r>
              <w:rPr>
                <w:sz w:val="22"/>
              </w:rPr>
              <w:t>6个月对服务提供商进行一次运维服务考核，并根据考核结果进行付款（满分100分）。</w:t>
            </w:r>
          </w:p>
          <w:p>
            <w:pPr>
              <w:pStyle w:val="null3"/>
              <w:ind w:firstLine="480"/>
              <w:jc w:val="both"/>
            </w:pPr>
            <w:r>
              <w:rPr>
                <w:sz w:val="22"/>
              </w:rPr>
              <w:t>优秀：</w:t>
            </w:r>
            <w:r>
              <w:rPr>
                <w:sz w:val="22"/>
              </w:rPr>
              <w:t>100</w:t>
            </w:r>
            <w:r>
              <w:rPr>
                <w:sz w:val="22"/>
              </w:rPr>
              <w:t>≥得分≥</w:t>
            </w:r>
            <w:r>
              <w:rPr>
                <w:sz w:val="22"/>
              </w:rPr>
              <w:t>90分，全额支付当期运维款；</w:t>
            </w:r>
          </w:p>
          <w:p>
            <w:pPr>
              <w:pStyle w:val="null3"/>
              <w:ind w:firstLine="480"/>
              <w:jc w:val="both"/>
            </w:pPr>
            <w:r>
              <w:rPr>
                <w:sz w:val="22"/>
              </w:rPr>
              <w:t>良好：</w:t>
            </w:r>
            <w:r>
              <w:rPr>
                <w:sz w:val="22"/>
              </w:rPr>
              <w:t>90＞得分≥</w:t>
            </w:r>
            <w:r>
              <w:rPr>
                <w:sz w:val="22"/>
              </w:rPr>
              <w:t>80分，扣除当期运维款的5%；</w:t>
            </w:r>
          </w:p>
          <w:p>
            <w:pPr>
              <w:pStyle w:val="null3"/>
              <w:ind w:firstLine="480"/>
              <w:jc w:val="both"/>
            </w:pPr>
            <w:r>
              <w:rPr>
                <w:sz w:val="22"/>
              </w:rPr>
              <w:t>合格：</w:t>
            </w:r>
            <w:r>
              <w:rPr>
                <w:sz w:val="22"/>
              </w:rPr>
              <w:t>80＞得分≥</w:t>
            </w:r>
            <w:r>
              <w:rPr>
                <w:sz w:val="22"/>
              </w:rPr>
              <w:t>70分，扣除当期运维款的10%；</w:t>
            </w:r>
          </w:p>
          <w:p>
            <w:pPr>
              <w:pStyle w:val="null3"/>
              <w:ind w:firstLine="480"/>
              <w:jc w:val="left"/>
            </w:pPr>
            <w:r>
              <w:rPr>
                <w:sz w:val="22"/>
              </w:rPr>
              <w:t>一般：</w:t>
            </w:r>
            <w:r>
              <w:rPr>
                <w:sz w:val="22"/>
              </w:rPr>
              <w:t>70＞得分≥</w:t>
            </w:r>
            <w:r>
              <w:rPr>
                <w:sz w:val="22"/>
              </w:rPr>
              <w:t>60分，扣除当期运维款的20%；</w:t>
            </w:r>
          </w:p>
          <w:p>
            <w:pPr>
              <w:pStyle w:val="null3"/>
              <w:ind w:firstLine="480"/>
              <w:jc w:val="both"/>
            </w:pPr>
            <w:r>
              <w:rPr>
                <w:sz w:val="22"/>
              </w:rPr>
              <w:t>不合格</w:t>
            </w:r>
            <w:r>
              <w:rPr>
                <w:sz w:val="22"/>
              </w:rPr>
              <w:t>：</w:t>
            </w:r>
            <w:r>
              <w:rPr>
                <w:sz w:val="22"/>
              </w:rPr>
              <w:t>得分＜</w:t>
            </w:r>
            <w:r>
              <w:rPr>
                <w:sz w:val="22"/>
              </w:rPr>
              <w:t>60</w:t>
            </w:r>
            <w:r>
              <w:rPr>
                <w:sz w:val="22"/>
              </w:rPr>
              <w:t>分</w:t>
            </w:r>
            <w:r>
              <w:rPr>
                <w:sz w:val="22"/>
              </w:rPr>
              <w:t>，扣除当期运维款的</w:t>
            </w:r>
            <w:r>
              <w:rPr>
                <w:sz w:val="22"/>
              </w:rPr>
              <w:t>50%。</w:t>
            </w:r>
          </w:p>
          <w:tbl>
            <w:tblPr>
              <w:tblInd w:type="dxa" w:w="120"/>
              <w:tblBorders>
                <w:top w:val="none" w:color="000000" w:sz="4"/>
                <w:left w:val="none" w:color="000000" w:sz="4"/>
                <w:bottom w:val="none" w:color="000000" w:sz="4"/>
                <w:right w:val="none" w:color="000000" w:sz="4"/>
                <w:insideH w:val="none"/>
                <w:insideV w:val="none"/>
              </w:tblBorders>
            </w:tblPr>
            <w:tblGrid>
              <w:gridCol w:w="365"/>
              <w:gridCol w:w="579"/>
              <w:gridCol w:w="869"/>
              <w:gridCol w:w="3282"/>
              <w:gridCol w:w="504"/>
            </w:tblGrid>
            <w:tr>
              <w:tc>
                <w:tcPr>
                  <w:tcW w:type="dxa" w:w="36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b/>
                      <w:sz w:val="22"/>
                    </w:rPr>
                    <w:t>序号</w:t>
                  </w:r>
                </w:p>
              </w:tc>
              <w:tc>
                <w:tcPr>
                  <w:tcW w:type="dxa" w:w="5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b/>
                      <w:sz w:val="22"/>
                    </w:rPr>
                    <w:t>分类</w:t>
                  </w:r>
                </w:p>
              </w:tc>
              <w:tc>
                <w:tcPr>
                  <w:tcW w:type="dxa" w:w="86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b/>
                      <w:sz w:val="22"/>
                    </w:rPr>
                    <w:t>分项</w:t>
                  </w:r>
                </w:p>
              </w:tc>
              <w:tc>
                <w:tcPr>
                  <w:tcW w:type="dxa" w:w="32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b/>
                      <w:sz w:val="22"/>
                    </w:rPr>
                    <w:t>详细描述</w:t>
                  </w:r>
                </w:p>
              </w:tc>
              <w:tc>
                <w:tcPr>
                  <w:tcW w:type="dxa" w:w="50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ind w:firstLine="380"/>
                    <w:jc w:val="center"/>
                  </w:pPr>
                  <w:r>
                    <w:rPr>
                      <w:b/>
                      <w:sz w:val="22"/>
                    </w:rPr>
                    <w:t>分值</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w:t>
                  </w: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运维人员管理</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人员管理规范性</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1、服务提供商的人员轮换表要及时报信息科，人员变动必须经过信息科批准。违反规定每人次扣1分。</w:t>
                  </w:r>
                  <w:r>
                    <w:br/>
                  </w:r>
                  <w:r>
                    <w:rPr>
                      <w:sz w:val="22"/>
                    </w:rPr>
                    <w:t>2、当班人员不得有串岗、脱岗、迟到和早退行为，发现一次扣1分；若因此造成严重后果者，每发现一次扣2分。</w:t>
                  </w:r>
                  <w:r>
                    <w:br/>
                  </w:r>
                  <w:r>
                    <w:rPr>
                      <w:sz w:val="22"/>
                    </w:rPr>
                    <w:t>3、运维人员应加强服务意识，积极做好运维工作。如发生运维人员不服从信息科工作安排的，扣2分/次。情节严重的扣8分/次。</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vMerge/>
                  <w:tcBorders>
                    <w:top w:val="none" w:color="000000" w:sz="4"/>
                    <w:left w:val="singl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驻场人员行为规范</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1、严格配合医院的疫情防控要求，未按信息科传达的要求执行的，扣1分/人次。</w:t>
                  </w:r>
                  <w:r>
                    <w:br/>
                  </w:r>
                  <w:r>
                    <w:rPr>
                      <w:sz w:val="22"/>
                    </w:rPr>
                    <w:t>2、遵守信息科的卫生及消防要求，严禁科室内吸烟，如有发现，扣0.5分/次。</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2</w:t>
                  </w: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运维服务质量</w:t>
                  </w:r>
                </w:p>
              </w:tc>
              <w:tc>
                <w:tcPr>
                  <w:tcW w:type="dxa" w:w="86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2"/>
                    </w:rPr>
                    <w:t>运维服务及时性</w:t>
                  </w:r>
                </w:p>
              </w:tc>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对于报障的问题，处理不及时的（按合同或需求文件的及时性要求），扣</w:t>
                  </w:r>
                  <w:r>
                    <w:rPr>
                      <w:sz w:val="22"/>
                    </w:rPr>
                    <w:t>1分/次。由于处理不及时而造成严重影响的，扣3分/次。</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vMerge/>
                  <w:tcBorders>
                    <w:top w:val="none" w:color="000000" w:sz="4"/>
                    <w:left w:val="singl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运维项目稳定性</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服务提供商应加强运维系统稳定性，按照故障等级（具体标准详见附表）进行评价：</w:t>
                  </w:r>
                </w:p>
                <w:p>
                  <w:pPr>
                    <w:pStyle w:val="null3"/>
                    <w:ind w:firstLine="380"/>
                    <w:jc w:val="left"/>
                  </w:pPr>
                  <w:r>
                    <w:rPr>
                      <w:sz w:val="22"/>
                    </w:rPr>
                    <w:t>发生一次</w:t>
                  </w:r>
                  <w:r>
                    <w:rPr>
                      <w:sz w:val="22"/>
                    </w:rPr>
                    <w:t>S</w:t>
                  </w:r>
                  <w:r>
                    <w:rPr>
                      <w:sz w:val="22"/>
                    </w:rPr>
                    <w:t>1</w:t>
                  </w:r>
                  <w:r>
                    <w:rPr>
                      <w:sz w:val="22"/>
                    </w:rPr>
                    <w:t>级，扣</w:t>
                  </w:r>
                  <w:r>
                    <w:rPr>
                      <w:sz w:val="22"/>
                    </w:rPr>
                    <w:t>25</w:t>
                  </w:r>
                  <w:r>
                    <w:rPr>
                      <w:sz w:val="22"/>
                    </w:rPr>
                    <w:t>分；</w:t>
                  </w:r>
                </w:p>
                <w:p>
                  <w:pPr>
                    <w:pStyle w:val="null3"/>
                    <w:ind w:firstLine="380"/>
                    <w:jc w:val="left"/>
                  </w:pPr>
                  <w:r>
                    <w:rPr>
                      <w:sz w:val="22"/>
                    </w:rPr>
                    <w:t>发生一次</w:t>
                  </w:r>
                  <w:r>
                    <w:rPr>
                      <w:sz w:val="22"/>
                    </w:rPr>
                    <w:t>S</w:t>
                  </w:r>
                  <w:r>
                    <w:rPr>
                      <w:sz w:val="22"/>
                    </w:rPr>
                    <w:t>2</w:t>
                  </w:r>
                  <w:r>
                    <w:rPr>
                      <w:sz w:val="22"/>
                    </w:rPr>
                    <w:t>级，扣</w:t>
                  </w:r>
                  <w:r>
                    <w:rPr>
                      <w:sz w:val="22"/>
                    </w:rPr>
                    <w:t>1</w:t>
                  </w:r>
                  <w:r>
                    <w:rPr>
                      <w:sz w:val="22"/>
                    </w:rPr>
                    <w:t>5</w:t>
                  </w:r>
                  <w:r>
                    <w:rPr>
                      <w:sz w:val="22"/>
                    </w:rPr>
                    <w:t>分；</w:t>
                  </w:r>
                </w:p>
                <w:p>
                  <w:pPr>
                    <w:pStyle w:val="null3"/>
                    <w:ind w:firstLine="380"/>
                    <w:jc w:val="left"/>
                  </w:pPr>
                  <w:r>
                    <w:rPr>
                      <w:sz w:val="22"/>
                    </w:rPr>
                    <w:t>发生一次</w:t>
                  </w:r>
                  <w:r>
                    <w:rPr>
                      <w:sz w:val="22"/>
                    </w:rPr>
                    <w:t>S</w:t>
                  </w:r>
                  <w:r>
                    <w:rPr>
                      <w:sz w:val="22"/>
                    </w:rPr>
                    <w:t>3</w:t>
                  </w:r>
                  <w:r>
                    <w:rPr>
                      <w:sz w:val="22"/>
                    </w:rPr>
                    <w:t>级，扣</w:t>
                  </w:r>
                  <w:r>
                    <w:rPr>
                      <w:sz w:val="22"/>
                    </w:rPr>
                    <w:t>1</w:t>
                  </w:r>
                  <w:r>
                    <w:rPr>
                      <w:sz w:val="22"/>
                    </w:rPr>
                    <w:t>0</w:t>
                  </w:r>
                  <w:r>
                    <w:rPr>
                      <w:sz w:val="22"/>
                    </w:rPr>
                    <w:t>分；</w:t>
                  </w:r>
                </w:p>
                <w:p>
                  <w:pPr>
                    <w:pStyle w:val="null3"/>
                    <w:ind w:firstLine="380"/>
                    <w:jc w:val="left"/>
                  </w:pPr>
                  <w:r>
                    <w:rPr>
                      <w:sz w:val="22"/>
                    </w:rPr>
                    <w:t>发生一次</w:t>
                  </w:r>
                  <w:r>
                    <w:rPr>
                      <w:sz w:val="22"/>
                    </w:rPr>
                    <w:t>S</w:t>
                  </w:r>
                  <w:r>
                    <w:rPr>
                      <w:sz w:val="22"/>
                    </w:rPr>
                    <w:t>4</w:t>
                  </w:r>
                  <w:r>
                    <w:rPr>
                      <w:sz w:val="22"/>
                    </w:rPr>
                    <w:t>级，扣</w:t>
                  </w:r>
                  <w:r>
                    <w:rPr>
                      <w:sz w:val="22"/>
                    </w:rPr>
                    <w:t>5分。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vMerge/>
                  <w:tcBorders>
                    <w:top w:val="none" w:color="000000" w:sz="4"/>
                    <w:left w:val="singl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投诉</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如使用科室针对服务质量或运维人员有投诉，经核实投诉内容属实的，每次扣</w:t>
                  </w:r>
                  <w:r>
                    <w:rPr>
                      <w:sz w:val="22"/>
                    </w:rPr>
                    <w:t>0.5分。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w:t>
                  </w:r>
                </w:p>
              </w:tc>
              <w:tc>
                <w:tcPr>
                  <w:tcW w:type="dxa" w:w="57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安全管理</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系统安全</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1、积极配合信息科的系统安全审查及整改，不配合整改的，扣</w:t>
                  </w:r>
                  <w:r>
                    <w:rPr>
                      <w:sz w:val="22"/>
                    </w:rPr>
                    <w:t>5</w:t>
                  </w:r>
                  <w:r>
                    <w:rPr>
                      <w:sz w:val="22"/>
                    </w:rPr>
                    <w:t>分</w:t>
                  </w:r>
                  <w:r>
                    <w:rPr>
                      <w:sz w:val="22"/>
                    </w:rPr>
                    <w:t>/次。</w:t>
                  </w:r>
                  <w:r>
                    <w:br/>
                  </w:r>
                  <w:r>
                    <w:rPr>
                      <w:sz w:val="22"/>
                    </w:rPr>
                    <w:t>2、因系统安全等原因，被上级部门通报的，每次扣10分。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vMerge/>
                  <w:tcBorders>
                    <w:top w:val="none" w:color="000000" w:sz="4"/>
                    <w:left w:val="single" w:color="000000" w:sz="4"/>
                    <w:bottom w:val="single" w:color="000000" w:sz="4"/>
                    <w:right w:val="single" w:color="000000" w:sz="4"/>
                  </w:tcBorders>
                </w:tcPr>
                <w:p/>
              </w:tc>
              <w:tc>
                <w:tcPr>
                  <w:tcW w:type="dxa" w:w="579"/>
                  <w:vMerge/>
                  <w:tcBorders>
                    <w:top w:val="none" w:color="000000" w:sz="4"/>
                    <w:left w:val="none" w:color="000000" w:sz="4"/>
                    <w:bottom w:val="single" w:color="000000" w:sz="4"/>
                    <w:right w:val="single" w:color="000000" w:sz="4"/>
                  </w:tcBorders>
                </w:tcP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信息安全</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1、运维人员如需出入机房的，需严格按照信息科的机房出入管理和安全管理要求，未按要求执行的，扣2分/次。如因违规操作，造成严重影响的，扣10分/次。</w:t>
                  </w:r>
                  <w:r>
                    <w:br/>
                  </w:r>
                  <w:r>
                    <w:rPr>
                      <w:sz w:val="22"/>
                    </w:rPr>
                    <w:t>2、加强系统的数据安全管理。如发生数据丢失的，每次扣2分。</w:t>
                  </w:r>
                  <w:r>
                    <w:br/>
                  </w:r>
                  <w:r>
                    <w:rPr>
                      <w:sz w:val="22"/>
                    </w:rPr>
                    <w:t>3、加强运维人员的信息保密教育，如发生利用工作之便，窃取系统数据的，扣40分/次，并移交司法机关处置。</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4</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日常巡检管理</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日常巡检</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1、项目负责人按照按合同或需求文件的规定进行巡检并填写巡检记录，未执行的扣1分/次。</w:t>
                  </w:r>
                  <w:r>
                    <w:br/>
                  </w:r>
                  <w:r>
                    <w:rPr>
                      <w:sz w:val="22"/>
                    </w:rPr>
                    <w:t>2、由于巡检不到位、不认真造成系统故障、数据丢失等事故的，扣5分/次。</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备品备件管理</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备品备件</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服务提供商应按照合同或需求文件要求准备充足的备品备件，如发生备品备件不足的，扣</w:t>
                  </w:r>
                  <w:r>
                    <w:rPr>
                      <w:sz w:val="22"/>
                    </w:rPr>
                    <w:t>2分/次。如因备品备件不足，造成严重影响的，扣4分/次。</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6</w:t>
                  </w:r>
                </w:p>
              </w:tc>
              <w:tc>
                <w:tcPr>
                  <w:tcW w:type="dxa" w:w="5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文档管理</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文档规范</w:t>
                  </w:r>
                </w:p>
              </w:tc>
              <w:tc>
                <w:tcPr>
                  <w:tcW w:type="dxa" w:w="3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按照合同或需求文件的要求，准备运维文档，如日报、周报、月报、巡检记录、整改报告等资料，如有缺失，每项扣</w:t>
                  </w:r>
                  <w:r>
                    <w:rPr>
                      <w:sz w:val="22"/>
                    </w:rPr>
                    <w:t>0.5分。</w:t>
                  </w: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p>
              </w:tc>
            </w:tr>
            <w:tr>
              <w:tc>
                <w:tcPr>
                  <w:tcW w:type="dxa" w:w="181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合计</w:t>
                  </w:r>
                </w:p>
              </w:tc>
              <w:tc>
                <w:tcPr>
                  <w:tcW w:type="dxa" w:w="378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1</w:t>
                  </w:r>
                  <w:r>
                    <w:rPr>
                      <w:sz w:val="22"/>
                    </w:rPr>
                    <w:t>00</w:t>
                  </w:r>
                  <w:r>
                    <w:rPr>
                      <w:sz w:val="22"/>
                    </w:rPr>
                    <w:t>分</w:t>
                  </w:r>
                  <w:r>
                    <w:rPr>
                      <w:sz w:val="22"/>
                    </w:rPr>
                    <w:t>-累计扣分值</w:t>
                  </w:r>
                </w:p>
              </w:tc>
            </w:tr>
          </w:tbl>
          <w:p>
            <w:pPr>
              <w:pStyle w:val="null3"/>
              <w:ind w:firstLine="480"/>
              <w:jc w:val="both"/>
            </w:pPr>
          </w:p>
          <w:p>
            <w:pPr>
              <w:pStyle w:val="null3"/>
              <w:spacing w:before="120" w:after="120"/>
              <w:ind w:left="435" w:firstLine="480"/>
              <w:jc w:val="left"/>
              <w:outlineLvl w:val="0"/>
            </w:pPr>
            <w:r>
              <w:rPr>
                <w:b/>
                <w:sz w:val="48"/>
              </w:rPr>
              <w:t xml:space="preserve"> </w:t>
            </w:r>
          </w:p>
          <w:p>
            <w:pPr>
              <w:pStyle w:val="null3"/>
            </w:pPr>
            <w:r>
              <w:rPr/>
              <w:t xml:space="preserve"> </w:t>
            </w:r>
          </w:p>
          <w:p>
            <w:pPr>
              <w:pStyle w:val="null3"/>
            </w:pPr>
            <w:r>
              <w:rPr/>
              <w:t xml:space="preserve"> </w:t>
            </w:r>
          </w:p>
          <w:p>
            <w:pPr>
              <w:pStyle w:val="null3"/>
              <w:spacing w:before="120" w:after="120"/>
              <w:ind w:left="435" w:firstLine="480"/>
              <w:jc w:val="left"/>
              <w:outlineLvl w:val="0"/>
            </w:pPr>
          </w:p>
          <w:p>
            <w:pPr>
              <w:pStyle w:val="null3"/>
              <w:spacing w:before="120" w:after="120"/>
              <w:ind w:left="435" w:firstLine="480"/>
              <w:jc w:val="left"/>
              <w:outlineLvl w:val="0"/>
            </w:pPr>
            <w:r>
              <w:rPr>
                <w:b/>
                <w:sz w:val="48"/>
              </w:rPr>
              <w:t xml:space="preserve"> </w:t>
            </w:r>
          </w:p>
          <w:p>
            <w:pPr>
              <w:pStyle w:val="null3"/>
              <w:spacing w:before="120" w:after="120"/>
              <w:ind w:left="435" w:firstLine="480"/>
              <w:jc w:val="left"/>
              <w:outlineLvl w:val="0"/>
            </w:pPr>
            <w:r>
              <w:rPr>
                <w:b/>
                <w:sz w:val="48"/>
              </w:rPr>
              <w:t xml:space="preserve"> </w:t>
            </w:r>
          </w:p>
          <w:p>
            <w:pPr>
              <w:pStyle w:val="null3"/>
              <w:spacing w:before="120" w:after="120"/>
              <w:ind w:left="435" w:firstLine="480"/>
              <w:jc w:val="left"/>
              <w:outlineLvl w:val="0"/>
            </w:pPr>
            <w:r>
              <w:rPr>
                <w:b/>
                <w:sz w:val="22"/>
              </w:rPr>
              <w:t>附表</w:t>
            </w:r>
          </w:p>
          <w:tbl>
            <w:tblPr>
              <w:tblInd w:type="dxa" w:w="105"/>
              <w:tblBorders>
                <w:top w:val="none" w:color="000000" w:sz="4"/>
                <w:left w:val="none" w:color="000000" w:sz="4"/>
                <w:bottom w:val="none" w:color="000000" w:sz="4"/>
                <w:right w:val="none" w:color="000000" w:sz="4"/>
                <w:insideH w:val="none"/>
                <w:insideV w:val="none"/>
              </w:tblBorders>
            </w:tblPr>
            <w:tblGrid>
              <w:gridCol w:w="517"/>
              <w:gridCol w:w="1410"/>
              <w:gridCol w:w="1023"/>
              <w:gridCol w:w="517"/>
              <w:gridCol w:w="517"/>
              <w:gridCol w:w="1098"/>
              <w:gridCol w:w="517"/>
            </w:tblGrid>
            <w:tr>
              <w:tc>
                <w:tcPr>
                  <w:tcW w:type="dxa" w:w="5599"/>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b/>
                      <w:sz w:val="22"/>
                    </w:rPr>
                    <w:t>中山市人民医院系统故障等级标准</w:t>
                  </w:r>
                </w:p>
              </w:tc>
            </w:tr>
            <w:tr>
              <w:tc>
                <w:tcPr>
                  <w:tcW w:type="dxa" w:w="517"/>
                  <w:vMerge w:val="restart"/>
                  <w:tcBorders>
                    <w:top w:val="single" w:color="000000" w:sz="4"/>
                    <w:left w:val="singl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center"/>
                  </w:pPr>
                  <w:r>
                    <w:rPr>
                      <w:b/>
                      <w:sz w:val="22"/>
                    </w:rPr>
                    <w:t>故障等级</w:t>
                  </w:r>
                </w:p>
              </w:tc>
              <w:tc>
                <w:tcPr>
                  <w:tcW w:type="dxa" w:w="1410"/>
                  <w:vMerge w:val="restart"/>
                  <w:tcBorders>
                    <w:top w:val="singl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center"/>
                  </w:pPr>
                  <w:r>
                    <w:rPr>
                      <w:b/>
                      <w:sz w:val="22"/>
                    </w:rPr>
                    <w:t>故障描述</w:t>
                  </w:r>
                </w:p>
              </w:tc>
              <w:tc>
                <w:tcPr>
                  <w:tcW w:type="dxa" w:w="3672"/>
                  <w:gridSpan w:val="5"/>
                  <w:tcBorders>
                    <w:top w:val="singl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center"/>
                  </w:pPr>
                  <w:r>
                    <w:rPr>
                      <w:b/>
                      <w:sz w:val="22"/>
                    </w:rPr>
                    <w:t>判断标准</w:t>
                  </w:r>
                </w:p>
              </w:tc>
            </w:tr>
            <w:tr>
              <w:tc>
                <w:tcPr>
                  <w:tcW w:type="dxa" w:w="517"/>
                  <w:vMerge/>
                  <w:tcBorders>
                    <w:top w:val="single" w:color="000000" w:sz="4"/>
                    <w:left w:val="single" w:color="000000" w:sz="4"/>
                    <w:bottom w:val="single" w:color="000000" w:sz="4"/>
                    <w:right w:val="single" w:color="000000" w:sz="4"/>
                  </w:tcBorders>
                </w:tcPr>
                <w:p/>
              </w:tc>
              <w:tc>
                <w:tcPr>
                  <w:tcW w:type="dxa" w:w="1410"/>
                  <w:vMerge/>
                  <w:tcBorders>
                    <w:top w:val="single" w:color="000000" w:sz="4"/>
                    <w:left w:val="none" w:color="000000" w:sz="4"/>
                    <w:bottom w:val="single" w:color="000000" w:sz="4"/>
                    <w:right w:val="single" w:color="000000" w:sz="4"/>
                  </w:tcBorders>
                </w:tcPr>
                <w:p/>
              </w:tc>
              <w:tc>
                <w:tcPr>
                  <w:tcW w:type="dxa" w:w="1023"/>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left"/>
                  </w:pPr>
                  <w:r>
                    <w:rPr>
                      <w:b/>
                      <w:sz w:val="22"/>
                    </w:rPr>
                    <w:t>影响功能模块</w:t>
                  </w:r>
                </w:p>
              </w:tc>
              <w:tc>
                <w:tcPr>
                  <w:tcW w:type="dxa" w:w="517"/>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left"/>
                  </w:pPr>
                  <w:r>
                    <w:rPr>
                      <w:b/>
                      <w:sz w:val="22"/>
                    </w:rPr>
                    <w:t>影响等级</w:t>
                  </w:r>
                </w:p>
              </w:tc>
              <w:tc>
                <w:tcPr>
                  <w:tcW w:type="dxa" w:w="517"/>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left"/>
                  </w:pPr>
                  <w:r>
                    <w:rPr>
                      <w:b/>
                      <w:sz w:val="22"/>
                    </w:rPr>
                    <w:t>影响用户</w:t>
                  </w:r>
                </w:p>
              </w:tc>
              <w:tc>
                <w:tcPr>
                  <w:tcW w:type="dxa" w:w="1098"/>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left"/>
                  </w:pPr>
                  <w:r>
                    <w:rPr>
                      <w:b/>
                      <w:sz w:val="22"/>
                    </w:rPr>
                    <w:t>影响数据</w:t>
                  </w:r>
                </w:p>
              </w:tc>
              <w:tc>
                <w:tcPr>
                  <w:tcW w:type="dxa" w:w="517"/>
                  <w:tcBorders>
                    <w:top w:val="none" w:color="000000" w:sz="4"/>
                    <w:left w:val="none" w:color="000000" w:sz="4"/>
                    <w:bottom w:val="single" w:color="000000" w:sz="4"/>
                    <w:right w:val="single" w:color="000000" w:sz="4"/>
                  </w:tcBorders>
                  <w:shd w:fill="9BC2E6"/>
                  <w:tcMar>
                    <w:top w:type="dxa" w:w="0"/>
                    <w:left w:type="dxa" w:w="105"/>
                    <w:bottom w:type="dxa" w:w="0"/>
                    <w:right w:type="dxa" w:w="105"/>
                  </w:tcMar>
                  <w:vAlign w:val="top"/>
                </w:tcPr>
                <w:p>
                  <w:pPr>
                    <w:pStyle w:val="null3"/>
                    <w:ind w:firstLine="380"/>
                    <w:jc w:val="left"/>
                  </w:pPr>
                  <w:r>
                    <w:rPr>
                      <w:b/>
                      <w:sz w:val="22"/>
                    </w:rPr>
                    <w:t>影响时间</w:t>
                  </w:r>
                </w:p>
              </w:tc>
            </w:tr>
            <w:tr>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S1</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造成很大损失</w:t>
                  </w:r>
                </w:p>
              </w:tc>
              <w:tc>
                <w:tcPr>
                  <w:tcW w:type="dxa" w:w="10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核心功能严重影响</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P1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50%以上</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&gt;10000行记录以上</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&gt;2h</w:t>
                  </w: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或影响范围很大</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或中断时间很长</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或核心业务功能不可用</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或数据丢失很多</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S2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造成较大损失</w:t>
                  </w:r>
                </w:p>
              </w:tc>
              <w:tc>
                <w:tcPr>
                  <w:tcW w:type="dxa" w:w="10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核心功能影响较大</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P1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30%-50%</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1000-10000行记录</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1h-2h</w:t>
                  </w: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或影响范围较大</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或中断时间较长</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或核心业务功能影响较大</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或数据丢失较多</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S3</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造成很大损失</w:t>
                  </w:r>
                </w:p>
              </w:tc>
              <w:tc>
                <w:tcPr>
                  <w:tcW w:type="dxa" w:w="10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核心功能影响小</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P1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10%-30%</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100-999行记录</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0.5h-1h</w:t>
                  </w: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或影响范围中等</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或中断时间很长</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或核心业务功能受影响</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或中等数据丢失</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S4</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造成很大损失</w:t>
                  </w:r>
                </w:p>
              </w:tc>
              <w:tc>
                <w:tcPr>
                  <w:tcW w:type="dxa" w:w="10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非核心功能影响</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P1</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10%</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&lt;100记录</w:t>
                  </w:r>
                </w:p>
              </w:tc>
              <w:tc>
                <w:tcPr>
                  <w:tcW w:type="dxa" w:w="5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2"/>
                    </w:rPr>
                    <w:t>&lt;0.5h</w:t>
                  </w: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或影响范围很大</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或中断时间很长</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或核心业务功能不受影响</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r>
              <w:tc>
                <w:tcPr>
                  <w:tcW w:type="dxa" w:w="517"/>
                  <w:vMerge/>
                  <w:tcBorders>
                    <w:top w:val="none" w:color="000000" w:sz="4"/>
                    <w:left w:val="single" w:color="000000" w:sz="4"/>
                    <w:bottom w:val="single" w:color="000000" w:sz="4"/>
                    <w:right w:val="single" w:color="000000" w:sz="4"/>
                  </w:tcBorders>
                </w:tcP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2"/>
                    </w:rPr>
                    <w:t>或少量数据丢失</w:t>
                  </w:r>
                </w:p>
              </w:tc>
              <w:tc>
                <w:tcPr>
                  <w:tcW w:type="dxa" w:w="1023"/>
                  <w:vMerge/>
                  <w:tcBorders>
                    <w:top w:val="none" w:color="000000" w:sz="4"/>
                    <w:left w:val="singl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517"/>
                  <w:vMerge/>
                  <w:tcBorders>
                    <w:top w:val="none" w:color="000000" w:sz="4"/>
                    <w:left w:val="none" w:color="000000" w:sz="4"/>
                    <w:bottom w:val="single" w:color="000000" w:sz="4"/>
                    <w:right w:val="single" w:color="000000" w:sz="4"/>
                  </w:tcBorders>
                </w:tcPr>
                <w:p/>
              </w:tc>
            </w:tr>
          </w:tbl>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无：本项目兼投兼中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本次采购向成交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857号）及《关于进一步放开建设项目专业服务价格的通知》（发改价格〔2015〕299号）标准的80%收取。</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ind w:firstLine="480"/>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ind w:firstLine="480"/>
              <w:jc w:val="left"/>
            </w:pPr>
            <w:r>
              <w:rPr/>
              <w:t>三、采购标的对应的中小企业划分标准所属行业，软件和信息技术服务业。</w:t>
            </w:r>
          </w:p>
          <w:p>
            <w:pPr>
              <w:pStyle w:val="null3"/>
              <w:ind w:firstLine="480"/>
              <w:jc w:val="left"/>
            </w:pPr>
            <w:r>
              <w:rPr/>
              <w:t>四、关于贯彻落实《中国人民银行中山市中心支行中山市人民医院中山市经济和信息化局中山市人民政府金融工作局关于印发的通知》的告知，1、根据《中国人民银行中山市中心支行中山市人民医院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中山市人民医院2024年电子病历及相关系统驻场运维和开发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采购包1（中山市人民医院2024年电子病历及相关系统驻场运维和开发服务项目）：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采购包1（中山市人民医院2024年电子病历及相关系统驻场运维和开发服务项目）：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1）本项目属于专门面向中小企业采购项目。 2）根据磋商公告附件2《中小企业划型标准规定》以单位上一年度经济数据自行判定是否属于软件和信息技术服务业的中小微企业，符合中小微类型的方可参与本项目的投标； 3）本项目所采购的服务全部由符合政策要求的中小企业提供，请拟参与投标的供应商根据磋商公告附件1《2017国民经济分类》自行确定单位主营业务行业归属（当单位从事一种经济活动时，则按照该经济活动确定单位的行业；当单位从事两种以上的经济活动时，则按照主要活动确定单位的行业。）； 4）符合条件的供应商其所属行业必须与本项目采购文件中明确的所属行业（行业名称：软件和信息技术服务业）一致； 5）符合条件的供应商应在响应文件中出具《中小企业声明函》并如实填写，此项将作为资格审查的必要项，如未按要求提供将视为无效投标。</w:t>
            </w:r>
          </w:p>
        </w:tc>
      </w:tr>
    </w:tbl>
    <w:p>
      <w:pPr>
        <w:pStyle w:val="null3"/>
        <w:ind w:firstLine="480"/>
      </w:pPr>
      <w:r>
        <w:rPr/>
        <w:t>表二符合性审查表：</w:t>
      </w:r>
    </w:p>
    <w:p>
      <w:pPr>
        <w:pStyle w:val="null3"/>
      </w:pPr>
    </w:p>
    <w:p>
      <w:pPr>
        <w:pStyle w:val="null3"/>
      </w:pPr>
      <w:r>
        <w:rPr/>
        <w:t>采购包1（中山市人民医院2024年电子病历及相关系统驻场运维和开发服务项目）：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投标（报价）金额是固定价且是唯一的，未超过本项目采购预算总金额。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无响应文件或法规明确规定可以废标的其他情形。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采购包1(中山市人民医院2024年电子病历及相关系统驻场运维和开发服务项目):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对磋商文件第二章《采购需求》中的“▲”条款的响应情况 (22.0分)</w:t>
            </w:r>
          </w:p>
        </w:tc>
        <w:tc>
          <w:tcPr>
            <w:tcW w:type="dxa" w:w="5076"/>
          </w:tcPr>
          <w:p>
            <w:pPr>
              <w:pStyle w:val="null3"/>
              <w:jc w:val="left"/>
            </w:pPr>
            <w:r>
              <w:rPr/>
              <w:t>考核供应商对磋商文件第二章《采购需求》中具体技术(参数)要求“附表一”中“▲”条款的响应程度：   1、完全响应技术要求的得22分；   2、本项目“▲”条款参数共10条。按量化指标，评审分数按以下公式进行计算：优于或完全响应的参数数量/参数总数量*22分=“▲”条款参数得分；（计算得分按四舍五入保留2位小数）。 注：（1）评审依据以供应商响应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（3）以上两款要求，供应商无提供或未按要求提供材料的不得分。</w:t>
            </w:r>
          </w:p>
        </w:tc>
      </w:tr>
      <w:tr>
        <w:tc>
          <w:tcPr>
            <w:tcW w:type="dxa" w:w="922"/>
            <w:gridSpan w:val="2"/>
            <w:vMerge/>
          </w:tcPr>
          <w:p/>
        </w:tc>
        <w:tc>
          <w:tcPr>
            <w:tcW w:type="dxa" w:w="2307"/>
          </w:tcPr>
          <w:p>
            <w:pPr>
              <w:pStyle w:val="null3"/>
              <w:jc w:val="left"/>
            </w:pPr>
            <w:r>
              <w:rPr/>
              <w:t>重难点分析和合理化建议 (8.0分)</w:t>
            </w:r>
            <w:r>
              <w:rPr/>
              <w:t>，（等次分值选择：</w:t>
            </w:r>
            <w:r>
              <w:rPr/>
              <w:t>0.0;</w:t>
            </w:r>
            <w:r>
              <w:rPr/>
              <w:t>2.0;</w:t>
            </w:r>
            <w:r>
              <w:rPr/>
              <w:t>4.0;</w:t>
            </w:r>
            <w:r>
              <w:rPr/>
              <w:t>6.0;</w:t>
            </w:r>
            <w:r>
              <w:rPr/>
              <w:t>8.0;</w:t>
            </w:r>
            <w:r>
              <w:rPr/>
              <w:t>）</w:t>
            </w:r>
          </w:p>
        </w:tc>
        <w:tc>
          <w:tcPr>
            <w:tcW w:type="dxa" w:w="5076"/>
          </w:tcPr>
          <w:p>
            <w:pPr>
              <w:pStyle w:val="null3"/>
              <w:jc w:val="left"/>
            </w:pPr>
            <w:r>
              <w:rPr/>
              <w:t>供应商针对医院系统现状和本项目的特点，提出项目可能出现的改造难点、重点，并给出应对措施及合理化建议： 1.供应商对医院系统现状、项目特点理解透彻，能准确地分析重难点并提出详尽的解决方案，针对项目提出详细的合理化建议，可行性强，得8分；   2.供应商对医院系统现状、项目特点理解较透彻，能较准确和详细的分析重难点并提出解决方案，针对项目提出一定的合理化建议，可行性较强，得6分；   3.供应商对医院系统现状、项目特点基本理解，能基本对项目的重难点进行分析并提出解决方案，但内容较为普通，或者内容有较小的缺失，但该缺失不影响项目的实施质量，基本能满足项目要求，针对项目提出的建议合理性、可行性一般，得4分； 4.供应商对医院系统现状、项目特点不太理解，重难点分析和提出的解决方案较为简单，内容普通或有较大内容的缺失，这种内容缺失可能会影响项目的实施，针对项目提出的建议合理性、可行性差，得2分；   5.未提供重难点分析和合理化建议，得0分。</w:t>
            </w:r>
          </w:p>
        </w:tc>
      </w:tr>
      <w:tr>
        <w:tc>
          <w:tcPr>
            <w:tcW w:type="dxa" w:w="922"/>
            <w:gridSpan w:val="2"/>
            <w:vMerge/>
          </w:tcPr>
          <w:p/>
        </w:tc>
        <w:tc>
          <w:tcPr>
            <w:tcW w:type="dxa" w:w="2307"/>
          </w:tcPr>
          <w:p>
            <w:pPr>
              <w:pStyle w:val="null3"/>
              <w:jc w:val="left"/>
            </w:pPr>
            <w:r>
              <w:rPr/>
              <w:t>运维服务方案 (10.0分)</w:t>
            </w:r>
            <w:r>
              <w:rPr/>
              <w:t>，（等次分值选择：</w:t>
            </w:r>
            <w:r>
              <w:rPr/>
              <w:t>0.0;</w:t>
            </w:r>
            <w:r>
              <w:rPr/>
              <w:t>1.0;</w:t>
            </w:r>
            <w:r>
              <w:rPr/>
              <w:t>4.0;</w:t>
            </w:r>
            <w:r>
              <w:rPr/>
              <w:t>7.0;</w:t>
            </w:r>
            <w:r>
              <w:rPr/>
              <w:t>10.0;</w:t>
            </w:r>
            <w:r>
              <w:rPr/>
              <w:t>）</w:t>
            </w:r>
          </w:p>
        </w:tc>
        <w:tc>
          <w:tcPr>
            <w:tcW w:type="dxa" w:w="5076"/>
          </w:tcPr>
          <w:p>
            <w:pPr>
              <w:pStyle w:val="null3"/>
              <w:jc w:val="left"/>
            </w:pPr>
            <w:r>
              <w:rPr/>
              <w:t>供应商针对本项目服务需求，制定运维服务方案，内容包括： ①实现服务目标策划； ②日常运维服务方案； ③巡检服务方案； ④软件修复方案； ⑤系统版本升级服务方案； ⑥信息安全保密制度； ⑦团队人员管理制度。 1.能结合项目的实际情况提出针对性、合理性的运维服务方案,方案内容详细、具体，符合采购人需求，完全满足或优于磋商文件要求的，得10分；  2.能结合项目的实际情况提出较有针对性、合理性的运维服务方案,方案内容较详细、具体、较符合采购人需求，满足磋商文件要求的，得7分；  3.基本能结合项目的实际情况提出运维服务方案，但可行性和合理性一般，方案内容较为简单，基本满足磋商文件、采购人要求的，得4分；  4.运维服务方案不太能符合项目的实际情况，可行性和合理性差，方案内容简单，不太满足磋商文件、采购人要求的，得1分；  4.未提供运维服务方案的，得0分。</w:t>
            </w:r>
          </w:p>
        </w:tc>
      </w:tr>
      <w:tr>
        <w:tc>
          <w:tcPr>
            <w:tcW w:type="dxa" w:w="922"/>
            <w:gridSpan w:val="2"/>
            <w:vMerge/>
          </w:tcPr>
          <w:p/>
        </w:tc>
        <w:tc>
          <w:tcPr>
            <w:tcW w:type="dxa" w:w="2307"/>
          </w:tcPr>
          <w:p>
            <w:pPr>
              <w:pStyle w:val="null3"/>
              <w:jc w:val="left"/>
            </w:pPr>
            <w:r>
              <w:rPr/>
              <w:t>技术服务方案 (10.0分)</w:t>
            </w:r>
            <w:r>
              <w:rPr/>
              <w:t>，（等次分值选择：</w:t>
            </w:r>
            <w:r>
              <w:rPr/>
              <w:t>0.0;</w:t>
            </w:r>
            <w:r>
              <w:rPr/>
              <w:t>1.0;</w:t>
            </w:r>
            <w:r>
              <w:rPr/>
              <w:t>4.0;</w:t>
            </w:r>
            <w:r>
              <w:rPr/>
              <w:t>7.0;</w:t>
            </w:r>
            <w:r>
              <w:rPr/>
              <w:t>10.0;</w:t>
            </w:r>
            <w:r>
              <w:rPr/>
              <w:t>）</w:t>
            </w:r>
          </w:p>
        </w:tc>
        <w:tc>
          <w:tcPr>
            <w:tcW w:type="dxa" w:w="5076"/>
          </w:tcPr>
          <w:p>
            <w:pPr>
              <w:pStyle w:val="null3"/>
              <w:jc w:val="left"/>
            </w:pPr>
            <w:r>
              <w:rPr/>
              <w:t>供应商针对本项目新功能与需求开发、数据治理要求制定技术服务方案，内容包括： ①对现有系统代码及数据库的熟悉掌握程度； ②新功能与需求开发进度计划保证措施； ③数据治理技术方案； ④对技术治理的核心技术进行解析。 1.对现有系统代码及数据库熟悉、掌握准确，对新功能与需求开发进度规划合理、可行性强、针对性强，数据治理技术方案内容完整详细，符合采购人需求，对技术治理的核心技术解析思路清晰透彻，得10分； 2.对现有系统代码及数据库较熟悉、掌握较准确，对新功能与需求开发进度规划较合理、可行性、针对性较强，数据治理技术方案内容较为详细，较符合采购人需求，对技术治理的核心技术解析思路较清晰透彻，得7分； 3.对现有系统代码及数据库熟悉度、掌握度把握一般，对新功能与需求开发进度规划合理、可行性一般，数据治理技术方案内容较为简单，基本符合采购人需求，对技术治理的核心技术解析思路清晰度、透彻度一般，得4分； 4.对现有系统代码及数据库不太熟悉，对新功能与需求开发进度规划合理、可行性差，数据治理技术方案内容不完整，不太符合采购人需求，对技术治理的核心技术解析思路模糊、不透彻，得1分； 5.未提供技术服务方案，得0分。</w:t>
            </w:r>
          </w:p>
        </w:tc>
      </w:tr>
      <w:tr>
        <w:tc>
          <w:tcPr>
            <w:tcW w:type="dxa" w:w="922"/>
            <w:gridSpan w:val="2"/>
            <w:vMerge/>
          </w:tcPr>
          <w:p/>
        </w:tc>
        <w:tc>
          <w:tcPr>
            <w:tcW w:type="dxa" w:w="2307"/>
          </w:tcPr>
          <w:p>
            <w:pPr>
              <w:pStyle w:val="null3"/>
              <w:jc w:val="left"/>
            </w:pPr>
            <w:r>
              <w:rPr/>
              <w:t>应急预案 (10.0分)</w:t>
            </w:r>
            <w:r>
              <w:rPr/>
              <w:t>，（等次分值选择：</w:t>
            </w:r>
            <w:r>
              <w:rPr/>
              <w:t>0.0;</w:t>
            </w:r>
            <w:r>
              <w:rPr/>
              <w:t>1.0;</w:t>
            </w:r>
            <w:r>
              <w:rPr/>
              <w:t>4.0;</w:t>
            </w:r>
            <w:r>
              <w:rPr/>
              <w:t>7.0;</w:t>
            </w:r>
            <w:r>
              <w:rPr/>
              <w:t>10.0;</w:t>
            </w:r>
            <w:r>
              <w:rPr/>
              <w:t>）</w:t>
            </w:r>
          </w:p>
        </w:tc>
        <w:tc>
          <w:tcPr>
            <w:tcW w:type="dxa" w:w="5076"/>
          </w:tcPr>
          <w:p>
            <w:pPr>
              <w:pStyle w:val="null3"/>
              <w:jc w:val="left"/>
            </w:pPr>
            <w:r>
              <w:rPr/>
              <w:t>根据供应商提供的突发事件应急预案进行评审，内容包括:  ①应急响应时间； ②突发事件预警机制； ③突发事件团队安排； ④突发事件应对措施。 1.应急方案考虑充分周全，能及时解决突发情况需求，服务响应时间和服务保障完全满足或优于磋商文件要求，保障采购人日常工作顺利进行的，得10分；   2.应急方案考虑比较周全，能及时解决突发情况需求，服务响应时间和服务保障满足磋商文件要求，较能保障采购人日常工作顺利进行的，得7分；   3.应急方案考虑周全，勉强能解决突发情况需求，处理情况一般，勉强能保障采购人日常工作顺利进行的，得4分；    4.应急方案考虑不周全，不能解决突发情况需求，处理情况一般，不能保障采购人日常工作顺利进行的，得1分； 5.未提供方案的，得0分。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(4.0分)</w:t>
            </w:r>
          </w:p>
        </w:tc>
        <w:tc>
          <w:tcPr>
            <w:tcW w:type="dxa" w:w="5076"/>
          </w:tcPr>
          <w:p>
            <w:pPr>
              <w:pStyle w:val="null3"/>
              <w:jc w:val="left"/>
            </w:pPr>
            <w:r>
              <w:rPr/>
              <w:t>1.供应商具有有效期内的质量管理体系认证的，得1分； 2.供应商具有有效期内的信息安全管理体系认证的，得1分； 3.供应商具有有效期内的信息技术服务管理体系认证的，得1分；  4.供应商具有有效期内的业务连续性管理体系认证的，得1分； 注：1.提供“认证证书复印件”及在“中国国家认证认可监督管理委员会查询平台（网址：http://cx.cnca.cn/CertECloud/result/skipResultList）查询截图（证书状态需显示为：有效）”加盖投标人公章，不提供或不符合要求的，不得分；  2.由于成立时间不足导致不能办理相应认证证书的，提供认证机构出具的“成立时间不足，不能办理认证”的书面证明材料，按已经获得计分。</w:t>
            </w:r>
          </w:p>
        </w:tc>
      </w:tr>
      <w:tr>
        <w:tc>
          <w:tcPr>
            <w:tcW w:type="dxa" w:w="922"/>
            <w:gridSpan w:val="2"/>
            <w:vMerge/>
          </w:tcPr>
          <w:p/>
        </w:tc>
        <w:tc>
          <w:tcPr>
            <w:tcW w:type="dxa" w:w="2307"/>
          </w:tcPr>
          <w:p>
            <w:pPr>
              <w:pStyle w:val="null3"/>
              <w:jc w:val="left"/>
            </w:pPr>
            <w:r>
              <w:rPr/>
              <w:t>自主知识产权 (9.0分)</w:t>
            </w:r>
          </w:p>
        </w:tc>
        <w:tc>
          <w:tcPr>
            <w:tcW w:type="dxa" w:w="5076"/>
          </w:tcPr>
          <w:p>
            <w:pPr>
              <w:pStyle w:val="null3"/>
              <w:jc w:val="left"/>
            </w:pPr>
            <w:r>
              <w:rPr/>
              <w:t>投标供应商具有医学文本结构化、患者主索引、临床数据中心、临床360视图、VTE、单病种、医疗数据抽取转换、公立医院绩效考核、医疗数据质量监控等9类相关软件著作权登记证书，每提供一类相近或等同于上述软件著作权登记证书的得1分（同一类软件著作权登记证书不重复计分），最高得9分。   注：1.所提供的证书著作权人须为投标供应商；   2.提供有效期内的证书复印件并加盖投标供应商的公章，不按要求提供不得分。</w:t>
            </w:r>
          </w:p>
        </w:tc>
      </w:tr>
      <w:tr>
        <w:tc>
          <w:tcPr>
            <w:tcW w:type="dxa" w:w="922"/>
            <w:gridSpan w:val="2"/>
            <w:vMerge/>
          </w:tcPr>
          <w:p/>
        </w:tc>
        <w:tc>
          <w:tcPr>
            <w:tcW w:type="dxa" w:w="2307"/>
          </w:tcPr>
          <w:p>
            <w:pPr>
              <w:pStyle w:val="null3"/>
              <w:jc w:val="left"/>
            </w:pPr>
            <w:r>
              <w:rPr/>
              <w:t>拟派项目团队人员  (12.0分)</w:t>
            </w:r>
          </w:p>
        </w:tc>
        <w:tc>
          <w:tcPr>
            <w:tcW w:type="dxa" w:w="5076"/>
          </w:tcPr>
          <w:p>
            <w:pPr>
              <w:pStyle w:val="null3"/>
              <w:jc w:val="left"/>
            </w:pPr>
            <w:r>
              <w:rPr/>
              <w:t>根据供应商拟投入本项目的团队人员技术水平情况进行评审：  1.拟投入的项目负责人（1人）具备：（本项最高得6分）  ①具有数据库系统工程师证书的，得3分； ②具有计算机相关高级工程师职称证书，得3分。 2.拟投入的团队分工负责人具备：（本项最高得6分） ①系统集成负责人具有系统集成项目管理工程师证书，得1.5分； ②测试负责人具有系统分析师证书，得1.5分； ③开发负责人具有信息系统项目管理师或软件设计师证书，得1.5分； ④研发负责人具有大数据类相关专业的高级职称证书，得1.5分。 注：1.如果同一人获得同一职业资格证书的多个级别证书，按最高级别计算。 2.需同时提供以下证明材料，不提供或材料不齐全的不得分。 2.1.团队人员相关证书复印件（或扫描件）并加盖投标供应商公章； 2.2.投标截止时间前12个月内投标供应商为其购买任意一个月的参保证明复印件或可证明投标供应商与其劳动关系的证明材料加盖投标人公章。</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磋商小组根据供应商提供的同类业绩情况进行评审： 2021年1月1日以来（以合同签订日期或以合同签订履行期限为准）供应商承接的同类项目业绩，每提供一个项目业绩得1分，最高得5分。 注：（1）按磋商文件格式填写《供应商业绩情况表》并提供加盖供应商公章的业绩合同关键页复印件《供应商业绩情况表》里客户名称、项目名称及合同金额、签订合同时间为必填项； （2）关键页内容必须清晰阐明项目名称、双方单位名称、合同签订日期、合同履行主要内容），未按要求提供材料或所提供资料模糊不清的，得0分。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t xml:space="preserve"> </w:t>
      </w:r>
    </w:p>
    <w:p>
      <w:pPr>
        <w:pStyle w:val="null3"/>
        <w:ind w:firstLine="480"/>
        <w:jc w:val="both"/>
      </w:pPr>
    </w:p>
    <w:p>
      <w:pPr>
        <w:pStyle w:val="null3"/>
        <w:ind w:firstLine="480"/>
        <w:jc w:val="center"/>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1"/>
        </w:rPr>
        <w:t xml:space="preserve"> </w:t>
      </w:r>
    </w:p>
    <w:p>
      <w:pPr>
        <w:pStyle w:val="null3"/>
        <w:ind w:firstLine="480"/>
        <w:jc w:val="center"/>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21"/>
        </w:rPr>
        <w:t xml:space="preserve"> </w:t>
      </w:r>
    </w:p>
    <w:p>
      <w:pPr>
        <w:pStyle w:val="null3"/>
        <w:ind w:firstLine="480"/>
        <w:jc w:val="center"/>
      </w:pPr>
      <w:r>
        <w:rPr>
          <w:b/>
          <w:sz w:val="36"/>
        </w:rPr>
        <w:t>中山市人民医院系统维保项目合同</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b/>
          <w:color w:val="000000"/>
          <w:sz w:val="24"/>
        </w:rPr>
        <w:t>(</w:t>
      </w:r>
      <w:r>
        <w:rPr>
          <w:b/>
          <w:color w:val="000000"/>
          <w:sz w:val="24"/>
        </w:rPr>
        <w:t>本合同范本仅供参考，</w:t>
      </w:r>
      <w:r>
        <w:rPr>
          <w:b/>
          <w:color w:val="000000"/>
          <w:sz w:val="24"/>
        </w:rPr>
        <w:t>乙方</w:t>
      </w:r>
      <w:r>
        <w:rPr>
          <w:b/>
          <w:color w:val="000000"/>
          <w:sz w:val="24"/>
        </w:rPr>
        <w:t>与</w:t>
      </w:r>
      <w:r>
        <w:rPr>
          <w:b/>
          <w:color w:val="000000"/>
          <w:sz w:val="24"/>
        </w:rPr>
        <w:t>甲方</w:t>
      </w:r>
      <w:r>
        <w:rPr>
          <w:b/>
          <w:color w:val="000000"/>
          <w:sz w:val="24"/>
        </w:rPr>
        <w:t>可根据双方的具体要求进行修订，双方所签订的合同不得对</w:t>
      </w:r>
      <w:r>
        <w:rPr>
          <w:b/>
          <w:color w:val="000000"/>
          <w:sz w:val="24"/>
        </w:rPr>
        <w:t>磋商</w:t>
      </w:r>
      <w:r>
        <w:rPr>
          <w:b/>
          <w:color w:val="000000"/>
          <w:sz w:val="24"/>
        </w:rPr>
        <w:t>文件确定的事项和</w:t>
      </w:r>
      <w:r>
        <w:rPr>
          <w:b/>
          <w:color w:val="000000"/>
          <w:sz w:val="24"/>
        </w:rPr>
        <w:t>乙方</w:t>
      </w:r>
      <w:r>
        <w:rPr>
          <w:b/>
          <w:color w:val="000000"/>
          <w:sz w:val="24"/>
        </w:rPr>
        <w:t>响应</w:t>
      </w:r>
      <w:r>
        <w:rPr>
          <w:b/>
          <w:color w:val="000000"/>
          <w:sz w:val="24"/>
        </w:rPr>
        <w:t>文件作实质性修改。）</w:t>
      </w:r>
    </w:p>
    <w:p>
      <w:pPr>
        <w:pStyle w:val="null3"/>
        <w:ind w:firstLine="480"/>
        <w:jc w:val="center"/>
      </w:pPr>
    </w:p>
    <w:p>
      <w:pPr>
        <w:pStyle w:val="null3"/>
        <w:ind w:firstLine="480"/>
        <w:jc w:val="center"/>
      </w:pPr>
    </w:p>
    <w:p>
      <w:pPr>
        <w:pStyle w:val="null3"/>
        <w:ind w:firstLine="480"/>
        <w:jc w:val="center"/>
      </w:pPr>
    </w:p>
    <w:p>
      <w:pPr>
        <w:pStyle w:val="null3"/>
        <w:ind w:firstLine="480"/>
        <w:jc w:val="both"/>
      </w:pPr>
    </w:p>
    <w:p>
      <w:pPr>
        <w:pStyle w:val="null3"/>
        <w:ind w:firstLine="480"/>
        <w:jc w:val="center"/>
      </w:pPr>
    </w:p>
    <w:p>
      <w:pPr>
        <w:pStyle w:val="null3"/>
        <w:ind w:firstLine="480"/>
        <w:jc w:val="both"/>
      </w:pPr>
    </w:p>
    <w:p>
      <w:pPr>
        <w:pStyle w:val="null3"/>
        <w:ind w:firstLine="480"/>
        <w:jc w:val="center"/>
      </w:pPr>
      <w:r>
        <w:rPr/>
        <w:t xml:space="preserve"> </w:t>
      </w:r>
    </w:p>
    <w:p>
      <w:pPr>
        <w:pStyle w:val="null3"/>
        <w:ind w:firstLine="480"/>
        <w:jc w:val="center"/>
      </w:pPr>
      <w:r>
        <w:rPr>
          <w:sz w:val="24"/>
        </w:rPr>
        <w:t>项目名称：</w:t>
      </w:r>
      <w:r>
        <w:rPr>
          <w:sz w:val="24"/>
        </w:rPr>
        <w:t>中山市人民医院</w:t>
      </w:r>
      <w:r>
        <w:rPr>
          <w:sz w:val="24"/>
        </w:rPr>
        <w:t>2024年电子病历及相关系统驻场运维和开发服务项目</w:t>
      </w:r>
    </w:p>
    <w:p>
      <w:pPr>
        <w:pStyle w:val="null3"/>
        <w:ind w:firstLine="480"/>
        <w:jc w:val="left"/>
      </w:pPr>
      <w:r>
        <w:rPr>
          <w:sz w:val="24"/>
        </w:rPr>
        <w:t xml:space="preserve">           甲方：中山市人民医院</w:t>
      </w:r>
    </w:p>
    <w:p>
      <w:pPr>
        <w:pStyle w:val="null3"/>
        <w:ind w:firstLine="480"/>
        <w:jc w:val="left"/>
      </w:pPr>
      <w:r>
        <w:rPr>
          <w:sz w:val="24"/>
        </w:rPr>
        <w:t xml:space="preserve">           乙方：</w:t>
      </w:r>
    </w:p>
    <w:p>
      <w:pPr>
        <w:pStyle w:val="null3"/>
        <w:ind w:firstLine="480"/>
        <w:jc w:val="left"/>
      </w:pPr>
      <w:r>
        <w:rPr>
          <w:sz w:val="24"/>
        </w:rPr>
        <w:t xml:space="preserve"> </w:t>
      </w:r>
    </w:p>
    <w:p>
      <w:pPr>
        <w:pStyle w:val="null3"/>
        <w:ind w:firstLine="480"/>
        <w:jc w:val="left"/>
      </w:pPr>
      <w:r>
        <w:rPr>
          <w:sz w:val="24"/>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1"/>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center"/>
      </w:pPr>
      <w:r>
        <w:rPr>
          <w:sz w:val="21"/>
        </w:rPr>
        <w:t xml:space="preserve"> </w:t>
      </w:r>
      <w:r>
        <w:rPr>
          <w:b/>
          <w:sz w:val="28"/>
        </w:rPr>
        <w:t>中山市人民医院系统维保项目合同</w:t>
      </w:r>
    </w:p>
    <w:p>
      <w:pPr>
        <w:pStyle w:val="null3"/>
        <w:ind w:firstLine="480"/>
        <w:jc w:val="left"/>
      </w:pPr>
      <w:r>
        <w:rPr>
          <w:b/>
          <w:sz w:val="24"/>
        </w:rPr>
        <w:t>甲方：中山市人民医院</w:t>
      </w:r>
      <w:r>
        <w:rPr>
          <w:b/>
          <w:sz w:val="24"/>
        </w:rPr>
        <w:t xml:space="preserve">            </w:t>
      </w:r>
      <w:r>
        <w:rPr>
          <w:b/>
          <w:sz w:val="24"/>
        </w:rPr>
        <w:t>签订地：</w:t>
      </w:r>
    </w:p>
    <w:p>
      <w:pPr>
        <w:pStyle w:val="null3"/>
        <w:ind w:firstLine="480"/>
        <w:jc w:val="left"/>
      </w:pPr>
      <w:r>
        <w:rPr>
          <w:b/>
          <w:sz w:val="24"/>
        </w:rPr>
        <w:t>乙方：</w:t>
      </w:r>
    </w:p>
    <w:p>
      <w:pPr>
        <w:pStyle w:val="null3"/>
        <w:ind w:firstLine="482"/>
        <w:jc w:val="both"/>
      </w:pPr>
      <w:r>
        <w:rPr>
          <w:b/>
          <w:sz w:val="24"/>
        </w:rPr>
        <w:t>第一条</w:t>
      </w:r>
      <w:r>
        <w:rPr>
          <w:b/>
          <w:sz w:val="21"/>
        </w:rPr>
        <w:t xml:space="preserve"> </w:t>
      </w:r>
      <w:r>
        <w:rPr>
          <w:b/>
          <w:sz w:val="24"/>
        </w:rPr>
        <w:t>综述</w:t>
      </w:r>
    </w:p>
    <w:p>
      <w:pPr>
        <w:pStyle w:val="null3"/>
        <w:ind w:firstLine="480"/>
        <w:jc w:val="both"/>
      </w:pPr>
      <w:r>
        <w:rPr>
          <w:sz w:val="24"/>
        </w:rPr>
        <w:t>为保护甲乙双方合法权益，根据</w:t>
      </w:r>
      <w:r>
        <w:rPr>
          <w:sz w:val="24"/>
          <w:u w:val="single"/>
        </w:rPr>
        <w:t xml:space="preserve"> </w:t>
      </w:r>
      <w:r>
        <w:rPr>
          <w:sz w:val="24"/>
          <w:u w:val="single"/>
        </w:rPr>
        <w:t>中山市人民医院</w:t>
      </w:r>
      <w:r>
        <w:rPr>
          <w:sz w:val="24"/>
          <w:u w:val="single"/>
        </w:rPr>
        <w:t>2024年电子病历及相关系统驻场运维和开发服务项目</w:t>
      </w:r>
      <w:r>
        <w:rPr>
          <w:sz w:val="24"/>
        </w:rPr>
        <w:t>的项目（招标编号：</w:t>
      </w:r>
      <w:r>
        <w:rPr>
          <w:sz w:val="24"/>
          <w:u w:val="single"/>
        </w:rPr>
        <w:t>442000-2024-01337</w:t>
      </w:r>
      <w:r>
        <w:rPr>
          <w:sz w:val="21"/>
          <w:u w:val="single"/>
        </w:rPr>
        <w:t xml:space="preserve">  </w:t>
      </w:r>
      <w:r>
        <w:rPr>
          <w:sz w:val="24"/>
        </w:rPr>
        <w:t>）的采购结果，《中华人民共和国民法典》、《中华人民共和国政府采购法》等相关法律、法规，以及广东省定点采购相关规定，签订本合同，并共同遵守。</w:t>
      </w:r>
    </w:p>
    <w:p>
      <w:pPr>
        <w:pStyle w:val="null3"/>
        <w:ind w:firstLine="480"/>
        <w:jc w:val="both"/>
      </w:pPr>
      <w:r>
        <w:rPr>
          <w:b/>
          <w:sz w:val="24"/>
        </w:rPr>
        <w:t>第二条</w:t>
      </w:r>
      <w:r>
        <w:rPr>
          <w:b/>
          <w:sz w:val="21"/>
        </w:rPr>
        <w:t xml:space="preserve"> </w:t>
      </w:r>
      <w:r>
        <w:rPr>
          <w:b/>
          <w:sz w:val="24"/>
        </w:rPr>
        <w:t>服务范围及内容</w:t>
      </w:r>
    </w:p>
    <w:p>
      <w:pPr>
        <w:pStyle w:val="null3"/>
        <w:ind w:firstLine="480"/>
        <w:jc w:val="both"/>
      </w:pPr>
      <w:r>
        <w:rPr>
          <w:sz w:val="24"/>
        </w:rPr>
        <w:t>1.乙方维保项目:</w:t>
      </w:r>
      <w:r>
        <w:rPr>
          <w:sz w:val="24"/>
          <w:u w:val="single"/>
        </w:rPr>
        <w:t>中山市人民医院</w:t>
      </w:r>
      <w:r>
        <w:rPr>
          <w:sz w:val="24"/>
          <w:u w:val="single"/>
        </w:rPr>
        <w:t>2024年电子病历及相关系统驻场运维和开发服务项目</w:t>
      </w:r>
      <w:r>
        <w:rPr>
          <w:sz w:val="24"/>
        </w:rPr>
        <w:t>。</w:t>
      </w:r>
    </w:p>
    <w:p>
      <w:pPr>
        <w:pStyle w:val="null3"/>
        <w:ind w:firstLine="480"/>
        <w:jc w:val="both"/>
      </w:pPr>
      <w:r>
        <w:rPr>
          <w:sz w:val="24"/>
        </w:rPr>
        <w:t>2.乙方维护期限为：</w:t>
      </w:r>
      <w:r>
        <w:rPr>
          <w:sz w:val="21"/>
          <w:u w:val="single"/>
        </w:rPr>
        <w:t xml:space="preserve"> </w:t>
      </w:r>
      <w:r>
        <w:rPr>
          <w:sz w:val="21"/>
          <w:u w:val="single"/>
        </w:rPr>
        <w:t xml:space="preserve">   </w:t>
      </w:r>
      <w:r>
        <w:rPr>
          <w:sz w:val="24"/>
        </w:rPr>
        <w:t>年，即从</w:t>
      </w:r>
      <w:r>
        <w:rPr>
          <w:sz w:val="21"/>
          <w:u w:val="single"/>
        </w:rPr>
        <w:t xml:space="preserve"> </w:t>
      </w:r>
      <w:r>
        <w:rPr>
          <w:sz w:val="21"/>
          <w:u w:val="single"/>
        </w:rPr>
        <w:t xml:space="preserve">  </w:t>
      </w:r>
      <w:r>
        <w:rPr>
          <w:sz w:val="24"/>
        </w:rPr>
        <w:t>年</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4"/>
        </w:rPr>
        <w:t>日至</w:t>
      </w:r>
      <w:r>
        <w:rPr>
          <w:sz w:val="21"/>
          <w:u w:val="single"/>
        </w:rPr>
        <w:t xml:space="preserve"> </w:t>
      </w:r>
      <w:r>
        <w:rPr>
          <w:sz w:val="21"/>
          <w:u w:val="single"/>
        </w:rPr>
        <w:t xml:space="preserve">  </w:t>
      </w:r>
      <w:r>
        <w:rPr>
          <w:sz w:val="24"/>
        </w:rPr>
        <w:t>年</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4"/>
        </w:rPr>
        <w:t>日。</w:t>
      </w:r>
    </w:p>
    <w:p>
      <w:pPr>
        <w:pStyle w:val="null3"/>
        <w:ind w:firstLine="480"/>
        <w:jc w:val="both"/>
      </w:pPr>
      <w:r>
        <w:rPr>
          <w:sz w:val="24"/>
        </w:rPr>
        <w:t>3.乙方服务内容，甲方如果要求乙方提供超出范围的维护和服务，双方需协商另签合同，并向乙方支付相应的费用。</w:t>
      </w:r>
    </w:p>
    <w:p>
      <w:pPr>
        <w:pStyle w:val="null3"/>
        <w:ind w:firstLine="480"/>
      </w:pPr>
      <w:r>
        <w:rPr>
          <w:sz w:val="24"/>
        </w:rPr>
        <w:t>4.电子病历及相关系统（如智能一体化电子病历系统、运营数据中心与智能化应用系统、单病种、VTE、集成平台、科研平台、数据中心等）包含的软件模块的日常运维，保障正常运行；</w:t>
      </w:r>
    </w:p>
    <w:p>
      <w:pPr>
        <w:pStyle w:val="null3"/>
        <w:ind w:firstLine="480"/>
      </w:pPr>
      <w:r>
        <w:rPr>
          <w:sz w:val="24"/>
        </w:rPr>
        <w:t>5保障软件的客户化修改，软件BUG、数据错误等修复；</w:t>
      </w:r>
    </w:p>
    <w:p>
      <w:pPr>
        <w:pStyle w:val="null3"/>
        <w:ind w:firstLine="480"/>
      </w:pPr>
      <w:r>
        <w:rPr>
          <w:sz w:val="24"/>
        </w:rPr>
        <w:t>6.确保系统优化、个性化需求、政策性改造等及时响应与修复；</w:t>
      </w:r>
    </w:p>
    <w:p>
      <w:pPr>
        <w:pStyle w:val="null3"/>
        <w:ind w:firstLine="480"/>
      </w:pPr>
      <w:r>
        <w:rPr>
          <w:sz w:val="24"/>
        </w:rPr>
        <w:t>7.提高系统的稳定性、高可用性和健壮性；</w:t>
      </w:r>
    </w:p>
    <w:p>
      <w:pPr>
        <w:pStyle w:val="null3"/>
        <w:ind w:firstLine="480"/>
      </w:pPr>
      <w:r>
        <w:rPr>
          <w:sz w:val="24"/>
        </w:rPr>
        <w:t>8.中间件、运行环境、数据库等的巡检服务；</w:t>
      </w:r>
    </w:p>
    <w:p>
      <w:pPr>
        <w:pStyle w:val="null3"/>
        <w:ind w:firstLine="480"/>
      </w:pPr>
      <w:r>
        <w:rPr>
          <w:sz w:val="24"/>
        </w:rPr>
        <w:t>9.人员的技术培训与操作培训服务；</w:t>
      </w:r>
    </w:p>
    <w:p>
      <w:pPr>
        <w:pStyle w:val="null3"/>
        <w:ind w:firstLine="480"/>
      </w:pPr>
      <w:r>
        <w:rPr>
          <w:sz w:val="24"/>
        </w:rPr>
        <w:t>10.系统的版本迭代升级；</w:t>
      </w:r>
    </w:p>
    <w:p>
      <w:pPr>
        <w:pStyle w:val="null3"/>
        <w:ind w:firstLine="480"/>
      </w:pPr>
      <w:r>
        <w:rPr>
          <w:sz w:val="24"/>
        </w:rPr>
        <w:t>11.提供信息化建设规划、方案制定等咨询服务；</w:t>
      </w:r>
    </w:p>
    <w:p>
      <w:pPr>
        <w:pStyle w:val="null3"/>
        <w:ind w:firstLine="480"/>
      </w:pPr>
      <w:r>
        <w:rPr>
          <w:sz w:val="24"/>
        </w:rPr>
        <w:t>12.根据医院的个性化要求优化完善电子病历相关系统。</w:t>
      </w:r>
    </w:p>
    <w:p>
      <w:pPr>
        <w:pStyle w:val="null3"/>
        <w:ind w:firstLine="480"/>
        <w:jc w:val="both"/>
      </w:pPr>
      <w:r>
        <w:rPr>
          <w:b/>
          <w:sz w:val="24"/>
        </w:rPr>
        <w:t>第三条合同总价及付款方式</w:t>
      </w:r>
    </w:p>
    <w:p>
      <w:pPr>
        <w:pStyle w:val="null3"/>
        <w:ind w:firstLine="480"/>
        <w:jc w:val="both"/>
      </w:pPr>
      <w:r>
        <w:rPr>
          <w:sz w:val="24"/>
        </w:rPr>
        <w:t>1.合同金额：本维护合同金额为人民币：（小写）￥</w:t>
      </w:r>
      <w:r>
        <w:rPr>
          <w:sz w:val="24"/>
          <w:u w:val="single"/>
        </w:rPr>
        <w:t xml:space="preserve"> </w:t>
      </w:r>
      <w:r>
        <w:rPr>
          <w:sz w:val="24"/>
          <w:u w:val="single"/>
        </w:rPr>
        <w:t>{合同金额小写}</w:t>
      </w:r>
      <w:r>
        <w:rPr>
          <w:sz w:val="24"/>
        </w:rPr>
        <w:t>，（大写）人民币</w:t>
      </w:r>
      <w:r>
        <w:rPr>
          <w:sz w:val="24"/>
          <w:u w:val="single"/>
        </w:rPr>
        <w:t xml:space="preserve"> </w:t>
      </w:r>
      <w:r>
        <w:rPr>
          <w:sz w:val="24"/>
          <w:u w:val="single"/>
        </w:rPr>
        <w:t>{合同金额大写}</w:t>
      </w:r>
      <w:r>
        <w:rPr>
          <w:sz w:val="24"/>
        </w:rPr>
        <w:t>。本合同价格为含税的固定不变价。未经甲方事先书面同意，乙方不得就本合同的履行另行收取任何费用。</w:t>
      </w:r>
    </w:p>
    <w:p>
      <w:pPr>
        <w:pStyle w:val="null3"/>
        <w:ind w:firstLine="480"/>
        <w:jc w:val="left"/>
      </w:pPr>
      <w:r>
        <w:rPr>
          <w:sz w:val="24"/>
        </w:rPr>
        <w:t>2.付款方式:</w:t>
      </w:r>
    </w:p>
    <w:p>
      <w:pPr>
        <w:pStyle w:val="null3"/>
        <w:ind w:firstLine="480"/>
        <w:jc w:val="both"/>
      </w:pPr>
      <w:r>
        <w:rPr>
          <w:sz w:val="24"/>
        </w:rPr>
        <w:t>2.</w:t>
      </w:r>
      <w:r>
        <w:rPr>
          <w:sz w:val="24"/>
        </w:rPr>
        <w:t>1.甲方付款采用银行转帐或电汇方式。</w:t>
      </w:r>
    </w:p>
    <w:p>
      <w:pPr>
        <w:pStyle w:val="null3"/>
        <w:ind w:firstLine="480"/>
        <w:jc w:val="both"/>
      </w:pPr>
      <w:r>
        <w:rPr>
          <w:sz w:val="24"/>
        </w:rPr>
        <w:t>2.</w:t>
      </w:r>
      <w:r>
        <w:rPr>
          <w:sz w:val="24"/>
        </w:rPr>
        <w:t>2.甲方分2期付款，每6个月支付一次，每次支付金额=合同总价÷2，从合同约定生效之日起，每完成6个月维护工作后，</w:t>
      </w:r>
      <w:r>
        <w:rPr>
          <w:sz w:val="24"/>
        </w:rPr>
        <w:t>甲方</w:t>
      </w:r>
      <w:r>
        <w:rPr>
          <w:sz w:val="24"/>
        </w:rPr>
        <w:t>进行验收，验收通过后，</w:t>
      </w:r>
      <w:r>
        <w:rPr>
          <w:sz w:val="24"/>
        </w:rPr>
        <w:t>乙方</w:t>
      </w:r>
      <w:r>
        <w:rPr>
          <w:sz w:val="24"/>
        </w:rPr>
        <w:t>提供合同、运维报告、运维服务考核结果和正规有效发票，</w:t>
      </w:r>
      <w:r>
        <w:rPr>
          <w:sz w:val="24"/>
        </w:rPr>
        <w:t>甲方</w:t>
      </w:r>
      <w:r>
        <w:rPr>
          <w:sz w:val="24"/>
        </w:rPr>
        <w:t>根据考核结果向</w:t>
      </w:r>
      <w:r>
        <w:rPr>
          <w:sz w:val="24"/>
        </w:rPr>
        <w:t>乙方</w:t>
      </w:r>
      <w:r>
        <w:rPr>
          <w:sz w:val="24"/>
        </w:rPr>
        <w:t>支付相应款项。</w:t>
      </w:r>
    </w:p>
    <w:p>
      <w:pPr>
        <w:pStyle w:val="null3"/>
        <w:ind w:firstLine="480"/>
        <w:jc w:val="both"/>
      </w:pPr>
      <w:r>
        <w:rPr>
          <w:sz w:val="24"/>
        </w:rPr>
        <w:t>3.履约保证金：</w:t>
      </w:r>
    </w:p>
    <w:p>
      <w:pPr>
        <w:pStyle w:val="null3"/>
        <w:ind w:firstLine="480"/>
        <w:jc w:val="both"/>
      </w:pPr>
      <w:r>
        <w:rPr>
          <w:sz w:val="24"/>
        </w:rPr>
        <w:t>3.1.</w:t>
      </w:r>
      <w:r>
        <w:rPr>
          <w:sz w:val="24"/>
        </w:rPr>
        <w:t>收取比例：</w:t>
      </w:r>
      <w:r>
        <w:rPr>
          <w:sz w:val="24"/>
        </w:rPr>
        <w:t>5%,</w:t>
      </w:r>
    </w:p>
    <w:p>
      <w:pPr>
        <w:pStyle w:val="null3"/>
        <w:ind w:firstLine="480"/>
        <w:jc w:val="both"/>
      </w:pPr>
      <w:r>
        <w:rPr>
          <w:sz w:val="24"/>
        </w:rPr>
        <w:t>3.2.</w:t>
      </w:r>
      <w:r>
        <w:rPr>
          <w:sz w:val="24"/>
        </w:rPr>
        <w:t>乙方</w:t>
      </w:r>
      <w:r>
        <w:rPr>
          <w:sz w:val="24"/>
        </w:rPr>
        <w:t>需在合同签订后采用非现金形式（包括但不限于采用不可撤销、无条件（见索即付）的银行履约保函（保险）形式（不计息）、银行转账）提交履约保证金，合同期内</w:t>
      </w:r>
      <w:r>
        <w:rPr>
          <w:sz w:val="24"/>
        </w:rPr>
        <w:t>乙方</w:t>
      </w:r>
      <w:r>
        <w:rPr>
          <w:sz w:val="24"/>
        </w:rPr>
        <w:t>无违约行为的，在维护期满后，由</w:t>
      </w:r>
      <w:r>
        <w:rPr>
          <w:sz w:val="24"/>
        </w:rPr>
        <w:t>乙方</w:t>
      </w:r>
      <w:r>
        <w:rPr>
          <w:sz w:val="24"/>
        </w:rPr>
        <w:t>向</w:t>
      </w:r>
      <w:r>
        <w:rPr>
          <w:sz w:val="24"/>
        </w:rPr>
        <w:t>甲方</w:t>
      </w:r>
      <w:r>
        <w:rPr>
          <w:sz w:val="24"/>
        </w:rPr>
        <w:t>提供双方签字确认的维保期维护验收报告后，履约保证金保函（保险）将按金融服务中心约定自动取消，通过转账方式提交的</w:t>
      </w:r>
      <w:r>
        <w:rPr>
          <w:sz w:val="24"/>
        </w:rPr>
        <w:t>甲方</w:t>
      </w:r>
      <w:r>
        <w:rPr>
          <w:sz w:val="24"/>
        </w:rPr>
        <w:t>将无息全额退还。若出现违反</w:t>
      </w:r>
      <w:r>
        <w:rPr>
          <w:sz w:val="24"/>
        </w:rPr>
        <w:t>磋商</w:t>
      </w:r>
      <w:r>
        <w:rPr>
          <w:sz w:val="24"/>
        </w:rPr>
        <w:t>文件要求或</w:t>
      </w:r>
      <w:r>
        <w:rPr>
          <w:sz w:val="24"/>
        </w:rPr>
        <w:t>响应</w:t>
      </w:r>
      <w:r>
        <w:rPr>
          <w:sz w:val="24"/>
        </w:rPr>
        <w:t>文件承诺的行为的，</w:t>
      </w:r>
      <w:r>
        <w:rPr>
          <w:sz w:val="24"/>
        </w:rPr>
        <w:t>甲方</w:t>
      </w:r>
      <w:r>
        <w:rPr>
          <w:sz w:val="24"/>
        </w:rPr>
        <w:t>视情节轻重扣除履约保证金。</w:t>
      </w:r>
    </w:p>
    <w:p>
      <w:pPr>
        <w:pStyle w:val="null3"/>
        <w:ind w:firstLine="480"/>
        <w:jc w:val="both"/>
      </w:pPr>
      <w:r>
        <w:rPr>
          <w:b/>
          <w:sz w:val="24"/>
        </w:rPr>
        <w:t>第四条服务方式</w:t>
      </w:r>
    </w:p>
    <w:p>
      <w:pPr>
        <w:pStyle w:val="null3"/>
        <w:ind w:firstLine="480"/>
        <w:jc w:val="both"/>
      </w:pPr>
      <w:r>
        <w:rPr>
          <w:sz w:val="24"/>
        </w:rPr>
        <w:t>1.从软件质量角度划分，乙方提供技术服务，保障所购的系统正常运行。</w:t>
      </w:r>
    </w:p>
    <w:p>
      <w:pPr>
        <w:pStyle w:val="null3"/>
        <w:ind w:firstLine="480"/>
        <w:jc w:val="both"/>
      </w:pPr>
      <w:r>
        <w:rPr>
          <w:sz w:val="24"/>
        </w:rPr>
        <w:t>2.从软件维护方式划分，乙方提供远程维护服务、电话维护服务、现场维护服务及定期维护服务；</w:t>
      </w:r>
    </w:p>
    <w:p>
      <w:pPr>
        <w:pStyle w:val="null3"/>
        <w:ind w:firstLine="480"/>
        <w:jc w:val="both"/>
      </w:pPr>
      <w:r>
        <w:rPr>
          <w:sz w:val="24"/>
        </w:rPr>
        <w:t>3.系统支持维护时间范围：为甲方提供7×24小时技术支持。</w:t>
      </w:r>
    </w:p>
    <w:p>
      <w:pPr>
        <w:pStyle w:val="null3"/>
        <w:ind w:firstLine="480"/>
        <w:jc w:val="both"/>
      </w:pPr>
      <w:r>
        <w:rPr>
          <w:b/>
          <w:sz w:val="24"/>
        </w:rPr>
        <w:t>第五条甲方责任与义务</w:t>
      </w:r>
    </w:p>
    <w:p>
      <w:pPr>
        <w:pStyle w:val="null3"/>
        <w:ind w:firstLine="480"/>
        <w:jc w:val="both"/>
      </w:pPr>
      <w:r>
        <w:rPr>
          <w:sz w:val="24"/>
        </w:rPr>
        <w:t>1.按照乙方要求建立服务器和远程网络环境，保障现场设备的正常运行。</w:t>
      </w:r>
    </w:p>
    <w:p>
      <w:pPr>
        <w:pStyle w:val="null3"/>
        <w:ind w:firstLine="480"/>
        <w:jc w:val="both"/>
      </w:pPr>
      <w:r>
        <w:rPr>
          <w:sz w:val="24"/>
        </w:rPr>
        <w:t>2.配合乙方进行系统运行日志记录，监测软件运行Bug。</w:t>
      </w:r>
    </w:p>
    <w:p>
      <w:pPr>
        <w:pStyle w:val="null3"/>
        <w:ind w:firstLine="480"/>
        <w:jc w:val="both"/>
      </w:pPr>
      <w:r>
        <w:rPr>
          <w:sz w:val="24"/>
        </w:rPr>
        <w:t>3.培训内部使用人员，配合乙方进行应用系统维护及验收。</w:t>
      </w:r>
    </w:p>
    <w:p>
      <w:pPr>
        <w:pStyle w:val="null3"/>
        <w:ind w:firstLine="480"/>
        <w:jc w:val="both"/>
      </w:pPr>
      <w:r>
        <w:rPr>
          <w:sz w:val="24"/>
        </w:rPr>
        <w:t>4.甲方有权对乙方服务进行监督并在需要时提出整改要求。</w:t>
      </w:r>
    </w:p>
    <w:p>
      <w:pPr>
        <w:pStyle w:val="null3"/>
        <w:ind w:firstLine="480"/>
        <w:jc w:val="both"/>
      </w:pPr>
      <w:r>
        <w:rPr>
          <w:b/>
          <w:sz w:val="24"/>
        </w:rPr>
        <w:t>第六条乙方责任与义务</w:t>
      </w:r>
    </w:p>
    <w:p>
      <w:pPr>
        <w:pStyle w:val="null3"/>
        <w:ind w:firstLine="480"/>
        <w:jc w:val="both"/>
      </w:pPr>
      <w:r>
        <w:rPr>
          <w:sz w:val="24"/>
        </w:rPr>
        <w:t>1.如乙方在服务过程中发现甲方系统存在运行风险，应立即提醒；</w:t>
      </w:r>
    </w:p>
    <w:p>
      <w:pPr>
        <w:pStyle w:val="null3"/>
        <w:ind w:firstLine="480"/>
        <w:jc w:val="both"/>
      </w:pPr>
      <w:r>
        <w:rPr>
          <w:sz w:val="24"/>
        </w:rPr>
        <w:t>2.乙方应在每半年向甲方通报总结服务完成情况及存在的问题。</w:t>
      </w:r>
    </w:p>
    <w:p>
      <w:pPr>
        <w:pStyle w:val="null3"/>
        <w:ind w:firstLine="480"/>
        <w:jc w:val="both"/>
      </w:pPr>
      <w:r>
        <w:rPr>
          <w:sz w:val="24"/>
        </w:rPr>
        <w:t>3.系统故障致医院业务受到影响，乙方应及时响应。</w:t>
      </w:r>
    </w:p>
    <w:p>
      <w:pPr>
        <w:pStyle w:val="null3"/>
        <w:ind w:firstLine="480"/>
        <w:jc w:val="both"/>
      </w:pPr>
      <w:r>
        <w:rPr>
          <w:sz w:val="24"/>
        </w:rPr>
        <w:t>4.医院系统出现Bug并向乙方提出，乙方应在接到甲方通知后及时解决。</w:t>
      </w:r>
    </w:p>
    <w:p>
      <w:pPr>
        <w:pStyle w:val="null3"/>
        <w:ind w:firstLine="520"/>
      </w:pPr>
      <w:r>
        <w:rPr>
          <w:sz w:val="24"/>
        </w:rPr>
        <w:t>5.</w:t>
      </w:r>
      <w:r>
        <w:rPr>
          <w:sz w:val="24"/>
        </w:rPr>
        <w:t>安排现场驻场人员</w:t>
      </w:r>
      <w:r>
        <w:rPr>
          <w:sz w:val="24"/>
        </w:rPr>
        <w:t>需</w:t>
      </w:r>
      <w:r>
        <w:rPr>
          <w:sz w:val="24"/>
        </w:rPr>
        <w:t>包括</w:t>
      </w:r>
      <w:r>
        <w:rPr>
          <w:sz w:val="24"/>
        </w:rPr>
        <w:t>1名开发</w:t>
      </w:r>
      <w:r>
        <w:rPr>
          <w:sz w:val="24"/>
        </w:rPr>
        <w:t>人员</w:t>
      </w:r>
      <w:r>
        <w:rPr>
          <w:sz w:val="24"/>
        </w:rPr>
        <w:t>和</w:t>
      </w:r>
      <w:r>
        <w:rPr>
          <w:sz w:val="24"/>
        </w:rPr>
        <w:t>2名实施</w:t>
      </w:r>
      <w:r>
        <w:rPr>
          <w:sz w:val="24"/>
        </w:rPr>
        <w:t>人员</w:t>
      </w:r>
      <w:r>
        <w:rPr>
          <w:sz w:val="24"/>
        </w:rPr>
        <w:t>，驻场人员至少包括</w:t>
      </w:r>
      <w:r>
        <w:rPr>
          <w:sz w:val="24"/>
        </w:rPr>
        <w:t>1名高级</w:t>
      </w:r>
      <w:r>
        <w:rPr>
          <w:sz w:val="24"/>
        </w:rPr>
        <w:t>工程师</w:t>
      </w:r>
      <w:r>
        <w:rPr>
          <w:sz w:val="24"/>
        </w:rPr>
        <w:t>和</w:t>
      </w:r>
      <w:r>
        <w:rPr>
          <w:sz w:val="24"/>
        </w:rPr>
        <w:t>1名中级</w:t>
      </w:r>
      <w:r>
        <w:rPr>
          <w:sz w:val="24"/>
        </w:rPr>
        <w:t>职称的</w:t>
      </w:r>
      <w:r>
        <w:rPr>
          <w:sz w:val="24"/>
        </w:rPr>
        <w:t>工程师</w:t>
      </w:r>
      <w:r>
        <w:rPr>
          <w:sz w:val="24"/>
        </w:rPr>
        <w:t>，高级</w:t>
      </w:r>
      <w:r>
        <w:rPr>
          <w:sz w:val="24"/>
        </w:rPr>
        <w:t>工程师</w:t>
      </w:r>
      <w:r>
        <w:rPr>
          <w:sz w:val="24"/>
        </w:rPr>
        <w:t>要求</w:t>
      </w:r>
      <w:r>
        <w:rPr>
          <w:sz w:val="24"/>
        </w:rPr>
        <w:t>具备</w:t>
      </w:r>
      <w:r>
        <w:rPr>
          <w:sz w:val="24"/>
        </w:rPr>
        <w:t>10年以上</w:t>
      </w:r>
      <w:r>
        <w:rPr>
          <w:sz w:val="24"/>
        </w:rPr>
        <w:t>同类</w:t>
      </w:r>
      <w:r>
        <w:rPr>
          <w:sz w:val="24"/>
        </w:rPr>
        <w:t>项目</w:t>
      </w:r>
      <w:r>
        <w:rPr>
          <w:sz w:val="24"/>
        </w:rPr>
        <w:t>经验，中级</w:t>
      </w:r>
      <w:r>
        <w:rPr>
          <w:sz w:val="24"/>
        </w:rPr>
        <w:t>职称的</w:t>
      </w:r>
      <w:r>
        <w:rPr>
          <w:sz w:val="24"/>
        </w:rPr>
        <w:t>工程师</w:t>
      </w:r>
      <w:r>
        <w:rPr>
          <w:sz w:val="24"/>
        </w:rPr>
        <w:t>需具备</w:t>
      </w:r>
      <w:r>
        <w:rPr>
          <w:sz w:val="24"/>
        </w:rPr>
        <w:t>5年以上</w:t>
      </w:r>
      <w:r>
        <w:rPr>
          <w:sz w:val="24"/>
        </w:rPr>
        <w:t>同类</w:t>
      </w:r>
      <w:r>
        <w:rPr>
          <w:sz w:val="24"/>
        </w:rPr>
        <w:t>项目</w:t>
      </w:r>
      <w:r>
        <w:rPr>
          <w:sz w:val="24"/>
        </w:rPr>
        <w:t>经验。研发</w:t>
      </w:r>
      <w:r>
        <w:rPr>
          <w:sz w:val="24"/>
        </w:rPr>
        <w:t>人员</w:t>
      </w:r>
      <w:r>
        <w:rPr>
          <w:sz w:val="24"/>
        </w:rPr>
        <w:t>需要熟悉医院现有数据模型和产品架构，熟悉现有系统源代码，具备需求调研分析和程序设计研发能力。投入</w:t>
      </w:r>
      <w:r>
        <w:rPr>
          <w:sz w:val="24"/>
        </w:rPr>
        <w:t>交付</w:t>
      </w:r>
      <w:r>
        <w:rPr>
          <w:sz w:val="24"/>
        </w:rPr>
        <w:t>人员</w:t>
      </w:r>
      <w:r>
        <w:rPr>
          <w:sz w:val="24"/>
        </w:rPr>
        <w:t>需</w:t>
      </w:r>
      <w:r>
        <w:rPr>
          <w:sz w:val="24"/>
        </w:rPr>
        <w:t>专职服务于本项目服务内容，不可兼顾其他项目工作。</w:t>
      </w:r>
    </w:p>
    <w:p>
      <w:pPr>
        <w:pStyle w:val="null3"/>
        <w:ind w:firstLine="480"/>
        <w:jc w:val="both"/>
      </w:pPr>
      <w:r>
        <w:rPr>
          <w:sz w:val="24"/>
        </w:rPr>
        <w:t>6.</w:t>
      </w:r>
      <w:r>
        <w:rPr>
          <w:sz w:val="24"/>
        </w:rPr>
        <w:t>派遣有丰富医院信息化</w:t>
      </w:r>
      <w:r>
        <w:rPr>
          <w:sz w:val="24"/>
        </w:rPr>
        <w:t>工作经验</w:t>
      </w:r>
      <w:r>
        <w:rPr>
          <w:sz w:val="24"/>
        </w:rPr>
        <w:t>的研发总监、产品总监级人员、多年医院信息化维护</w:t>
      </w:r>
      <w:r>
        <w:rPr>
          <w:sz w:val="24"/>
        </w:rPr>
        <w:t>经验的</w:t>
      </w:r>
      <w:r>
        <w:rPr>
          <w:sz w:val="24"/>
        </w:rPr>
        <w:t>工程师对医院的信息化进行调研，为医院的信息化涉及的软硬件配置提供指导，并</w:t>
      </w:r>
      <w:r>
        <w:rPr>
          <w:sz w:val="24"/>
        </w:rPr>
        <w:t>提</w:t>
      </w:r>
      <w:r>
        <w:rPr>
          <w:sz w:val="24"/>
        </w:rPr>
        <w:t>出解决方案。</w:t>
      </w:r>
    </w:p>
    <w:p>
      <w:pPr>
        <w:pStyle w:val="null3"/>
        <w:ind w:firstLine="480"/>
        <w:jc w:val="both"/>
      </w:pPr>
      <w:r>
        <w:rPr>
          <w:sz w:val="24"/>
        </w:rPr>
        <w:t>7.</w:t>
      </w:r>
      <w:r>
        <w:rPr>
          <w:sz w:val="24"/>
        </w:rPr>
        <w:t>每周按医院要求对系统涉及的服务器进行巡检，</w:t>
      </w:r>
      <w:r>
        <w:rPr>
          <w:sz w:val="24"/>
        </w:rPr>
        <w:t>并</w:t>
      </w:r>
      <w:r>
        <w:rPr>
          <w:sz w:val="24"/>
        </w:rPr>
        <w:t>提供服务器业务巡检报告。</w:t>
      </w:r>
    </w:p>
    <w:p>
      <w:pPr>
        <w:pStyle w:val="null3"/>
        <w:ind w:firstLine="480"/>
        <w:jc w:val="both"/>
      </w:pPr>
      <w:r>
        <w:rPr>
          <w:sz w:val="24"/>
        </w:rPr>
        <w:t>8.</w:t>
      </w:r>
      <w:r>
        <w:rPr>
          <w:sz w:val="24"/>
        </w:rPr>
        <w:t>现场运维期间提供</w:t>
      </w:r>
      <w:r>
        <w:rPr>
          <w:sz w:val="24"/>
        </w:rPr>
        <w:t>每周</w:t>
      </w:r>
      <w:r>
        <w:rPr>
          <w:sz w:val="24"/>
        </w:rPr>
        <w:t>7*24小时技术热线电话。当系统发生故障时，在接到维修通知后1小时内响应并有明确的解决方案。若故障不能通过电话解决的，在2小时内有专人到达现场处理。</w:t>
      </w:r>
    </w:p>
    <w:p>
      <w:pPr>
        <w:pStyle w:val="null3"/>
        <w:ind w:firstLine="480"/>
        <w:jc w:val="both"/>
      </w:pPr>
      <w:r>
        <w:rPr>
          <w:sz w:val="24"/>
        </w:rPr>
        <w:t>9.</w:t>
      </w:r>
      <w:r>
        <w:rPr>
          <w:sz w:val="24"/>
        </w:rPr>
        <w:t>保障数据库正常运行，定期检查数据库运行情况。当数据库出现锁表等问题影响使用时及时排查处理。</w:t>
      </w:r>
    </w:p>
    <w:p>
      <w:pPr>
        <w:pStyle w:val="null3"/>
        <w:ind w:firstLine="480"/>
        <w:jc w:val="both"/>
      </w:pPr>
      <w:r>
        <w:rPr>
          <w:sz w:val="24"/>
        </w:rPr>
        <w:t>10.</w:t>
      </w:r>
      <w:r>
        <w:rPr>
          <w:sz w:val="24"/>
        </w:rPr>
        <w:t>不定期主动安排现场培训或按信息科要求及时安排现场操作人员培训。</w:t>
      </w:r>
    </w:p>
    <w:p>
      <w:pPr>
        <w:pStyle w:val="null3"/>
        <w:ind w:firstLine="480"/>
        <w:jc w:val="both"/>
      </w:pPr>
      <w:r>
        <w:rPr>
          <w:sz w:val="24"/>
        </w:rPr>
        <w:t>11.</w:t>
      </w:r>
      <w:r>
        <w:rPr>
          <w:sz w:val="24"/>
        </w:rPr>
        <w:t>熟悉中山市人民医院的待运维系统的源代码、系统架构和业务流程，能提供数据库表结构文档证明材料。</w:t>
      </w:r>
    </w:p>
    <w:p>
      <w:pPr>
        <w:pStyle w:val="null3"/>
        <w:ind w:firstLine="480"/>
      </w:pPr>
      <w:r>
        <w:rPr>
          <w:sz w:val="24"/>
        </w:rPr>
        <w:t>12.</w:t>
      </w:r>
      <w:r>
        <w:rPr>
          <w:sz w:val="24"/>
        </w:rPr>
        <w:t>对运维的系统常见运维问题做好知识库管理，每月汇总知识库内容的新增及修改情况。</w:t>
      </w:r>
    </w:p>
    <w:p>
      <w:pPr>
        <w:pStyle w:val="null3"/>
        <w:ind w:firstLine="480"/>
        <w:jc w:val="both"/>
      </w:pPr>
      <w:r>
        <w:rPr>
          <w:sz w:val="24"/>
        </w:rPr>
        <w:t>13.</w:t>
      </w:r>
      <w:r>
        <w:rPr>
          <w:sz w:val="24"/>
        </w:rPr>
        <w:t>未经</w:t>
      </w:r>
      <w:r>
        <w:rPr>
          <w:sz w:val="24"/>
        </w:rPr>
        <w:t>甲方</w:t>
      </w:r>
      <w:r>
        <w:rPr>
          <w:sz w:val="24"/>
        </w:rPr>
        <w:t>同意，</w:t>
      </w:r>
      <w:r>
        <w:rPr>
          <w:sz w:val="24"/>
        </w:rPr>
        <w:t>乙方</w:t>
      </w:r>
      <w:r>
        <w:rPr>
          <w:sz w:val="24"/>
        </w:rPr>
        <w:t>不得随意更换常驻运维人员，如</w:t>
      </w:r>
      <w:r>
        <w:rPr>
          <w:sz w:val="24"/>
        </w:rPr>
        <w:t>甲方</w:t>
      </w:r>
      <w:r>
        <w:rPr>
          <w:sz w:val="24"/>
        </w:rPr>
        <w:t>需调换人员</w:t>
      </w:r>
      <w:r>
        <w:rPr>
          <w:sz w:val="24"/>
        </w:rPr>
        <w:t>需</w:t>
      </w:r>
      <w:r>
        <w:rPr>
          <w:sz w:val="24"/>
        </w:rPr>
        <w:t>提前告知</w:t>
      </w:r>
      <w:r>
        <w:rPr>
          <w:sz w:val="24"/>
        </w:rPr>
        <w:t>乙方</w:t>
      </w:r>
      <w:r>
        <w:rPr>
          <w:sz w:val="24"/>
        </w:rPr>
        <w:t>，并做好工作交接。</w:t>
      </w:r>
    </w:p>
    <w:p>
      <w:pPr>
        <w:pStyle w:val="null3"/>
        <w:ind w:firstLine="480"/>
        <w:jc w:val="both"/>
      </w:pPr>
      <w:r>
        <w:rPr>
          <w:sz w:val="24"/>
        </w:rPr>
        <w:t>14.</w:t>
      </w:r>
      <w:r>
        <w:rPr>
          <w:sz w:val="24"/>
        </w:rPr>
        <w:t>乙方</w:t>
      </w:r>
      <w:r>
        <w:rPr>
          <w:sz w:val="24"/>
        </w:rPr>
        <w:t>需</w:t>
      </w:r>
      <w:r>
        <w:rPr>
          <w:sz w:val="24"/>
        </w:rPr>
        <w:t>提供专业团队，在常驻运维人员配合下完成部分常驻运维人员无法解决的问题和需求。</w:t>
      </w:r>
    </w:p>
    <w:p>
      <w:pPr>
        <w:pStyle w:val="null3"/>
        <w:ind w:firstLine="480"/>
        <w:jc w:val="both"/>
      </w:pPr>
      <w:r>
        <w:rPr>
          <w:sz w:val="24"/>
        </w:rPr>
        <w:t>15.运维</w:t>
      </w:r>
      <w:r>
        <w:rPr>
          <w:sz w:val="24"/>
        </w:rPr>
        <w:t>人员在中山市人民医院</w:t>
      </w:r>
      <w:r>
        <w:rPr>
          <w:sz w:val="24"/>
        </w:rPr>
        <w:t>驻点工作</w:t>
      </w:r>
      <w:r>
        <w:rPr>
          <w:sz w:val="24"/>
        </w:rPr>
        <w:t>期间，应遵守</w:t>
      </w:r>
      <w:r>
        <w:rPr>
          <w:sz w:val="24"/>
        </w:rPr>
        <w:t>甲方</w:t>
      </w:r>
      <w:r>
        <w:rPr>
          <w:sz w:val="24"/>
        </w:rPr>
        <w:t>信息服务管理制度，按照</w:t>
      </w:r>
      <w:r>
        <w:rPr>
          <w:sz w:val="24"/>
        </w:rPr>
        <w:t>甲方</w:t>
      </w:r>
      <w:r>
        <w:rPr>
          <w:sz w:val="24"/>
        </w:rPr>
        <w:t>工作时间上下班，定期参加</w:t>
      </w:r>
      <w:r>
        <w:rPr>
          <w:sz w:val="24"/>
        </w:rPr>
        <w:t>甲方</w:t>
      </w:r>
      <w:r>
        <w:rPr>
          <w:sz w:val="24"/>
        </w:rPr>
        <w:t>会议，沟通反馈需求进展、</w:t>
      </w:r>
      <w:r>
        <w:rPr>
          <w:sz w:val="24"/>
        </w:rPr>
        <w:t>开展</w:t>
      </w:r>
      <w:r>
        <w:rPr>
          <w:sz w:val="24"/>
        </w:rPr>
        <w:t>日常维护工作。</w:t>
      </w:r>
    </w:p>
    <w:p>
      <w:pPr>
        <w:pStyle w:val="null3"/>
        <w:ind w:firstLine="480"/>
        <w:jc w:val="both"/>
      </w:pPr>
      <w:r>
        <w:rPr>
          <w:sz w:val="24"/>
        </w:rPr>
        <w:t>16.</w:t>
      </w:r>
      <w:r>
        <w:rPr>
          <w:sz w:val="24"/>
        </w:rPr>
        <w:t>需求开发的跟踪管理：日常需求在调研结束后，需求内容录入</w:t>
      </w:r>
      <w:r>
        <w:rPr>
          <w:sz w:val="24"/>
        </w:rPr>
        <w:t>甲方</w:t>
      </w:r>
      <w:r>
        <w:rPr>
          <w:sz w:val="24"/>
        </w:rPr>
        <w:t>需求管理系统上，明确需求开发周期，并上报</w:t>
      </w:r>
      <w:r>
        <w:rPr>
          <w:sz w:val="24"/>
        </w:rPr>
        <w:t>甲方</w:t>
      </w:r>
      <w:r>
        <w:rPr>
          <w:sz w:val="24"/>
        </w:rPr>
        <w:t>备案</w:t>
      </w:r>
      <w:r>
        <w:rPr>
          <w:sz w:val="24"/>
        </w:rPr>
        <w:t>，以便</w:t>
      </w:r>
      <w:r>
        <w:rPr>
          <w:sz w:val="24"/>
        </w:rPr>
        <w:t>甲方</w:t>
      </w:r>
      <w:r>
        <w:rPr>
          <w:sz w:val="24"/>
        </w:rPr>
        <w:t>监督和查看。</w:t>
      </w:r>
    </w:p>
    <w:p>
      <w:pPr>
        <w:pStyle w:val="null3"/>
        <w:ind w:firstLine="480"/>
        <w:jc w:val="both"/>
      </w:pPr>
      <w:r>
        <w:rPr>
          <w:sz w:val="24"/>
        </w:rPr>
        <w:t>17.</w:t>
      </w:r>
      <w:r>
        <w:rPr>
          <w:sz w:val="24"/>
        </w:rPr>
        <w:t>开发质量：</w:t>
      </w:r>
      <w:r>
        <w:rPr>
          <w:sz w:val="24"/>
        </w:rPr>
        <w:t>乙方</w:t>
      </w:r>
      <w:r>
        <w:rPr>
          <w:sz w:val="24"/>
        </w:rPr>
        <w:t>提供维护团队对开发后的需求进行跟踪，</w:t>
      </w:r>
      <w:r>
        <w:rPr>
          <w:sz w:val="24"/>
        </w:rPr>
        <w:t>乙方</w:t>
      </w:r>
      <w:r>
        <w:rPr>
          <w:sz w:val="24"/>
        </w:rPr>
        <w:t>完成软件修改后，需利用测试环境进行内部测试，测试通过后，由</w:t>
      </w:r>
      <w:r>
        <w:rPr>
          <w:sz w:val="24"/>
        </w:rPr>
        <w:t>甲方</w:t>
      </w:r>
      <w:r>
        <w:rPr>
          <w:sz w:val="24"/>
        </w:rPr>
        <w:t>在正式环境中进行更新。</w:t>
      </w:r>
    </w:p>
    <w:p>
      <w:pPr>
        <w:pStyle w:val="null3"/>
        <w:ind w:firstLine="480"/>
        <w:jc w:val="both"/>
      </w:pPr>
      <w:r>
        <w:rPr>
          <w:sz w:val="24"/>
        </w:rPr>
        <w:t>18.</w:t>
      </w:r>
      <w:r>
        <w:rPr>
          <w:sz w:val="24"/>
        </w:rPr>
        <w:t>培训服务：</w:t>
      </w:r>
      <w:r>
        <w:rPr>
          <w:sz w:val="24"/>
        </w:rPr>
        <w:t>乙方</w:t>
      </w:r>
      <w:r>
        <w:rPr>
          <w:sz w:val="24"/>
        </w:rPr>
        <w:t>有责任和义务按照</w:t>
      </w:r>
      <w:r>
        <w:rPr>
          <w:sz w:val="24"/>
        </w:rPr>
        <w:t>甲方</w:t>
      </w:r>
      <w:r>
        <w:rPr>
          <w:sz w:val="24"/>
        </w:rPr>
        <w:t>要求完成相应软件修改带来的培训工作。</w:t>
      </w:r>
    </w:p>
    <w:p>
      <w:pPr>
        <w:pStyle w:val="null3"/>
        <w:ind w:firstLine="480"/>
        <w:jc w:val="both"/>
      </w:pPr>
      <w:r>
        <w:rPr>
          <w:sz w:val="24"/>
        </w:rPr>
        <w:t>19.安全与保密要求</w:t>
      </w:r>
    </w:p>
    <w:p>
      <w:pPr>
        <w:pStyle w:val="null3"/>
        <w:ind w:firstLine="480"/>
        <w:jc w:val="both"/>
      </w:pPr>
      <w:r>
        <w:rPr>
          <w:sz w:val="24"/>
        </w:rPr>
        <w:t>19.1.乙方对本项目信息系统相关数据负有保密责任，乙方需与甲方签署保密协议。</w:t>
      </w:r>
    </w:p>
    <w:p>
      <w:pPr>
        <w:pStyle w:val="null3"/>
        <w:ind w:firstLine="480"/>
        <w:jc w:val="both"/>
      </w:pPr>
      <w:r>
        <w:rPr>
          <w:sz w:val="24"/>
        </w:rPr>
        <w:t>19.2.项目中所涉及的双方的技术资料、内部资料、数据和其他商业信息，未经甲方的许可，乙方不得以任何形式用于合同之外的目的，不得以任何形式向第三方泄露，发生泄密事件，甲方有权追究乙方的经济和法律责任。有权解除合同并追究对乙方承担违约责任。</w:t>
      </w:r>
    </w:p>
    <w:p>
      <w:pPr>
        <w:pStyle w:val="null3"/>
        <w:ind w:firstLine="480"/>
        <w:jc w:val="both"/>
      </w:pPr>
      <w:r>
        <w:rPr>
          <w:sz w:val="24"/>
        </w:rPr>
        <w:t>19.3.乙方保证严格遵守数据安全相关法律法规及甲方制定的与数据安全相关法律法规有关的内部制度与流程。</w:t>
      </w:r>
    </w:p>
    <w:p>
      <w:pPr>
        <w:pStyle w:val="null3"/>
        <w:ind w:firstLine="480"/>
        <w:jc w:val="both"/>
      </w:pPr>
      <w:r>
        <w:rPr>
          <w:sz w:val="24"/>
        </w:rPr>
        <w:t>19.4.项目完成后或经甲方要求，乙方应于合理时间内销毁与甲方基于本项目提供的所有数据，并要求其委托或雇用的第三方进行同等处理（由甲方单独授权的第三方除外），法律法规另有规定或主管机关另有安排的情况除外。</w:t>
      </w:r>
    </w:p>
    <w:p>
      <w:pPr>
        <w:pStyle w:val="null3"/>
        <w:ind w:firstLine="480"/>
        <w:jc w:val="both"/>
      </w:pPr>
      <w:r>
        <w:rPr>
          <w:b/>
          <w:sz w:val="24"/>
        </w:rPr>
        <w:t>第七条软件产权及相关责任</w:t>
      </w:r>
    </w:p>
    <w:p>
      <w:pPr>
        <w:pStyle w:val="null3"/>
        <w:ind w:firstLine="480"/>
        <w:jc w:val="both"/>
      </w:pPr>
      <w:r>
        <w:rPr>
          <w:sz w:val="24"/>
        </w:rPr>
        <w:t>1.甲方尊重软件所有人的权益。</w:t>
      </w:r>
    </w:p>
    <w:p>
      <w:pPr>
        <w:pStyle w:val="null3"/>
        <w:ind w:firstLine="480"/>
        <w:jc w:val="both"/>
      </w:pPr>
      <w:r>
        <w:rPr>
          <w:sz w:val="24"/>
        </w:rPr>
        <w:t>2.如果任何一方发现另一方有违反本合同或版权法所规定的任何行为，保留追究违反方法律责任的权力。</w:t>
      </w:r>
    </w:p>
    <w:p>
      <w:pPr>
        <w:pStyle w:val="null3"/>
        <w:ind w:firstLine="480"/>
        <w:jc w:val="both"/>
      </w:pPr>
      <w:r>
        <w:rPr>
          <w:sz w:val="24"/>
        </w:rPr>
        <w:t>3.乙方保证不侵害第三方知识产权等合法权益，否则，由此引起的争议，后果概由乙方自行解决、承担，并赔偿因此给甲方带来的经济损失。</w:t>
      </w:r>
    </w:p>
    <w:p>
      <w:pPr>
        <w:pStyle w:val="null3"/>
        <w:ind w:firstLine="480"/>
        <w:jc w:val="both"/>
      </w:pPr>
      <w:r>
        <w:rPr>
          <w:sz w:val="24"/>
        </w:rPr>
        <w:t>4.</w:t>
      </w:r>
      <w:r>
        <w:rPr>
          <w:sz w:val="24"/>
        </w:rPr>
        <w:t>系统运维质量要求</w:t>
      </w:r>
    </w:p>
    <w:p>
      <w:pPr>
        <w:pStyle w:val="null3"/>
        <w:ind w:firstLine="480"/>
        <w:jc w:val="both"/>
      </w:pPr>
      <w:r>
        <w:rPr>
          <w:sz w:val="24"/>
        </w:rPr>
        <w:t>①确保电子病历等相关系统稳定运行；</w:t>
      </w:r>
    </w:p>
    <w:p>
      <w:pPr>
        <w:pStyle w:val="null3"/>
        <w:ind w:firstLine="480"/>
        <w:jc w:val="both"/>
      </w:pPr>
      <w:r>
        <w:rPr>
          <w:sz w:val="24"/>
        </w:rPr>
        <w:t>②保证数据服务器的稳定运行以及数据安全；</w:t>
      </w:r>
    </w:p>
    <w:p>
      <w:pPr>
        <w:pStyle w:val="null3"/>
        <w:ind w:firstLine="480"/>
        <w:jc w:val="both"/>
      </w:pPr>
      <w:r>
        <w:rPr>
          <w:sz w:val="24"/>
        </w:rPr>
        <w:t>③系统运行出现故障时，能第一时间响应，并立刻到现场予以排查处理；</w:t>
      </w:r>
    </w:p>
    <w:p>
      <w:pPr>
        <w:pStyle w:val="null3"/>
        <w:ind w:firstLine="480"/>
        <w:jc w:val="both"/>
      </w:pPr>
      <w:r>
        <w:rPr>
          <w:sz w:val="24"/>
        </w:rPr>
        <w:t>④及时响应</w:t>
      </w:r>
      <w:r>
        <w:rPr>
          <w:sz w:val="24"/>
        </w:rPr>
        <w:t>甲方</w:t>
      </w:r>
      <w:r>
        <w:rPr>
          <w:sz w:val="24"/>
        </w:rPr>
        <w:t>提出的新需求，并按照约定的时间完成相关需求的处理；</w:t>
      </w:r>
    </w:p>
    <w:p>
      <w:pPr>
        <w:pStyle w:val="null3"/>
        <w:ind w:firstLine="480"/>
        <w:jc w:val="both"/>
      </w:pPr>
      <w:r>
        <w:rPr>
          <w:sz w:val="24"/>
        </w:rPr>
        <w:t>⑤能提供每月运维处理记录单。</w:t>
      </w:r>
    </w:p>
    <w:p>
      <w:pPr>
        <w:pStyle w:val="null3"/>
        <w:ind w:firstLine="480"/>
        <w:jc w:val="both"/>
      </w:pPr>
      <w:r>
        <w:rPr>
          <w:sz w:val="24"/>
        </w:rPr>
        <w:t>5.</w:t>
      </w:r>
      <w:r>
        <w:rPr>
          <w:sz w:val="24"/>
        </w:rPr>
        <w:t>新功能与需求开发质量要求</w:t>
      </w:r>
    </w:p>
    <w:p>
      <w:pPr>
        <w:pStyle w:val="null3"/>
        <w:ind w:firstLine="480"/>
        <w:jc w:val="both"/>
      </w:pPr>
      <w:r>
        <w:rPr>
          <w:sz w:val="24"/>
        </w:rPr>
        <w:t>①根据</w:t>
      </w:r>
      <w:r>
        <w:rPr>
          <w:sz w:val="24"/>
        </w:rPr>
        <w:t>甲方</w:t>
      </w:r>
      <w:r>
        <w:rPr>
          <w:sz w:val="24"/>
        </w:rPr>
        <w:t>需求，整理并形成需求列表，形成需求调研文档、需求设计文档；</w:t>
      </w:r>
    </w:p>
    <w:p>
      <w:pPr>
        <w:pStyle w:val="null3"/>
        <w:ind w:firstLine="480"/>
        <w:jc w:val="both"/>
      </w:pPr>
      <w:r>
        <w:rPr>
          <w:sz w:val="24"/>
        </w:rPr>
        <w:t>②需求经过</w:t>
      </w:r>
      <w:r>
        <w:rPr>
          <w:sz w:val="24"/>
        </w:rPr>
        <w:t>甲方</w:t>
      </w:r>
      <w:r>
        <w:rPr>
          <w:sz w:val="24"/>
        </w:rPr>
        <w:t>、</w:t>
      </w:r>
      <w:r>
        <w:rPr>
          <w:sz w:val="24"/>
        </w:rPr>
        <w:t>乙方</w:t>
      </w:r>
      <w:r>
        <w:rPr>
          <w:sz w:val="24"/>
        </w:rPr>
        <w:t>双方确认并约定计划完成时间后，能按照双方约定的时间按时完成产品交付。</w:t>
      </w:r>
    </w:p>
    <w:p>
      <w:pPr>
        <w:pStyle w:val="null3"/>
        <w:ind w:firstLine="480"/>
        <w:jc w:val="both"/>
      </w:pPr>
      <w:r>
        <w:rPr>
          <w:b/>
          <w:sz w:val="24"/>
        </w:rPr>
        <w:t>第八条违约与处罚</w:t>
      </w:r>
    </w:p>
    <w:p>
      <w:pPr>
        <w:pStyle w:val="null3"/>
        <w:ind w:firstLine="480"/>
        <w:jc w:val="both"/>
      </w:pPr>
      <w:r>
        <w:rPr>
          <w:sz w:val="24"/>
        </w:rPr>
        <w:t>1.甲方应依合同规定时间内，向乙方支付合同款项，每拖延一天乙方可向甲方加收尚应支付合同金额的</w:t>
      </w:r>
      <w:r>
        <w:rPr>
          <w:sz w:val="24"/>
          <w:u w:val="single"/>
        </w:rPr>
        <w:t xml:space="preserve"> </w:t>
      </w:r>
      <w:r>
        <w:rPr>
          <w:sz w:val="24"/>
          <w:u w:val="single"/>
        </w:rPr>
        <w:t>{甲方违约金额比例}</w:t>
      </w:r>
      <w:r>
        <w:rPr>
          <w:sz w:val="24"/>
        </w:rPr>
        <w:t>%的违约金。</w:t>
      </w:r>
    </w:p>
    <w:p>
      <w:pPr>
        <w:pStyle w:val="null3"/>
        <w:ind w:firstLine="480"/>
        <w:jc w:val="both"/>
      </w:pPr>
      <w:r>
        <w:rPr>
          <w:sz w:val="24"/>
        </w:rPr>
        <w:t>2.因乙方原因未能按约定完成维保工作，每一次，乙方须向甲方支付合同金额的</w:t>
      </w:r>
      <w:r>
        <w:rPr>
          <w:sz w:val="24"/>
          <w:u w:val="single"/>
        </w:rPr>
        <w:t xml:space="preserve"> </w:t>
      </w:r>
      <w:r>
        <w:rPr>
          <w:sz w:val="24"/>
          <w:u w:val="single"/>
        </w:rPr>
        <w:t>{乙方违约金额比例}</w:t>
      </w:r>
      <w:r>
        <w:rPr>
          <w:sz w:val="24"/>
        </w:rPr>
        <w:t>%的违约金，若经甲方书面提醒仍未整改，甲方有权解除合同，并要求乙方给予赔偿合同金额</w:t>
      </w:r>
      <w:r>
        <w:rPr>
          <w:sz w:val="24"/>
          <w:u w:val="single"/>
        </w:rPr>
        <w:t xml:space="preserve"> </w:t>
      </w:r>
      <w:r>
        <w:rPr>
          <w:sz w:val="24"/>
          <w:u w:val="single"/>
        </w:rPr>
        <w:t>{乙方未整改金额比例}</w:t>
      </w:r>
      <w:r>
        <w:rPr>
          <w:sz w:val="24"/>
        </w:rPr>
        <w:t>%的违约金。</w:t>
      </w:r>
    </w:p>
    <w:p>
      <w:pPr>
        <w:pStyle w:val="null3"/>
        <w:ind w:firstLine="480"/>
        <w:jc w:val="both"/>
      </w:pPr>
      <w:r>
        <w:rPr>
          <w:sz w:val="24"/>
        </w:rPr>
        <w:t>3.甲方无正当理由拒绝继续执行本合同的，甲方须向乙方支付合同金额的</w:t>
      </w:r>
      <w:r>
        <w:rPr>
          <w:sz w:val="24"/>
          <w:u w:val="single"/>
        </w:rPr>
        <w:t xml:space="preserve">   </w:t>
      </w:r>
      <w:r>
        <w:rPr>
          <w:sz w:val="24"/>
          <w:u w:val="single"/>
        </w:rPr>
        <w:t>{甲方拒绝合同金额比例}</w:t>
      </w:r>
      <w:r>
        <w:rPr>
          <w:sz w:val="24"/>
        </w:rPr>
        <w:t>%的作为违约金。</w:t>
      </w:r>
    </w:p>
    <w:p>
      <w:pPr>
        <w:pStyle w:val="null3"/>
        <w:ind w:firstLine="480"/>
        <w:jc w:val="both"/>
      </w:pPr>
      <w:r>
        <w:rPr>
          <w:sz w:val="24"/>
        </w:rPr>
        <w:t>4.乙方无正当理由拒绝继续执行本合同的，须向甲方退回甲方已付的合同金额，同时乙方向甲方支付合同金额的</w:t>
      </w:r>
      <w:r>
        <w:rPr>
          <w:sz w:val="24"/>
          <w:u w:val="single"/>
        </w:rPr>
        <w:t xml:space="preserve"> </w:t>
      </w:r>
      <w:r>
        <w:rPr>
          <w:sz w:val="24"/>
          <w:u w:val="single"/>
        </w:rPr>
        <w:t>{乙方拒绝合同金额比例}</w:t>
      </w:r>
      <w:r>
        <w:rPr>
          <w:sz w:val="24"/>
        </w:rPr>
        <w:t>%的违约金并解除合同。</w:t>
      </w:r>
    </w:p>
    <w:p>
      <w:pPr>
        <w:pStyle w:val="null3"/>
        <w:ind w:firstLine="480"/>
        <w:jc w:val="left"/>
      </w:pPr>
      <w:r>
        <w:rPr>
          <w:sz w:val="21"/>
        </w:rPr>
        <w:t xml:space="preserve">   </w:t>
      </w:r>
      <w:r>
        <w:rPr>
          <w:sz w:val="24"/>
        </w:rPr>
        <w:t>5.在合同履行过程中，甲方使用科室对乙方进行运维服务考核，如考核分数低于60分，甲方可单方解除协议，相关违约责任由乙方承担，甲方不承担任何责任。</w:t>
      </w:r>
    </w:p>
    <w:p>
      <w:pPr>
        <w:pStyle w:val="null3"/>
        <w:ind w:firstLine="480"/>
        <w:jc w:val="both"/>
      </w:pPr>
      <w:r>
        <w:rPr>
          <w:b/>
          <w:sz w:val="24"/>
        </w:rPr>
        <w:t>第九条其它说明</w:t>
      </w:r>
    </w:p>
    <w:p>
      <w:pPr>
        <w:pStyle w:val="null3"/>
        <w:ind w:firstLine="480"/>
        <w:jc w:val="both"/>
      </w:pPr>
      <w:r>
        <w:rPr>
          <w:sz w:val="24"/>
        </w:rPr>
        <w:t>1.本合同所有附件及本项目的会议纪要、补充协议等均为本合同不可分割的组成部分。</w:t>
      </w:r>
    </w:p>
    <w:p>
      <w:pPr>
        <w:pStyle w:val="null3"/>
        <w:ind w:firstLine="480"/>
        <w:jc w:val="both"/>
      </w:pPr>
      <w:r>
        <w:rPr>
          <w:sz w:val="24"/>
        </w:rPr>
        <w:t>2.不可抗力指战争、严重火灾、洪水、台风、地震等或其它双方认定的不可抗力事件。签约双方中任何一方由于不可抗力影响合同执行时，发生不可抗力一方应尽快将事故通知另一方。双方应通过友好协商尽快解决本合同的执行问题。</w:t>
      </w:r>
    </w:p>
    <w:p>
      <w:pPr>
        <w:pStyle w:val="null3"/>
        <w:ind w:firstLine="480"/>
        <w:jc w:val="both"/>
      </w:pPr>
      <w:r>
        <w:rPr>
          <w:sz w:val="24"/>
        </w:rPr>
        <w:t>3.如果一方严重违反合同，并在收到对方违约通知书后在30天内仍未能改正违约的，另一方可立即终止本合同。</w:t>
      </w:r>
    </w:p>
    <w:p>
      <w:pPr>
        <w:pStyle w:val="null3"/>
        <w:ind w:firstLine="480"/>
        <w:jc w:val="both"/>
      </w:pPr>
      <w:r>
        <w:rPr>
          <w:sz w:val="24"/>
        </w:rPr>
        <w:t>4.人员的不雇佣。在合同期间及此后两年内，甲方不得直接或间接招揽或雇用任何经乙方指派依照本合同规定提供过或正在提供服务的人员。</w:t>
      </w:r>
    </w:p>
    <w:p>
      <w:pPr>
        <w:pStyle w:val="null3"/>
        <w:ind w:firstLine="480"/>
        <w:jc w:val="both"/>
      </w:pPr>
      <w:r>
        <w:rPr>
          <w:sz w:val="24"/>
        </w:rPr>
        <w:t>5.签约双方在履约中发生争执和分歧，双方应通过友好协商解决，若经协商不能达成协议时，则向甲方所在地有管辖权的人民法院起诉。受理期间，双方应继续执行合同的其余部分内容。</w:t>
      </w:r>
    </w:p>
    <w:p>
      <w:pPr>
        <w:pStyle w:val="null3"/>
        <w:ind w:firstLine="480"/>
        <w:jc w:val="both"/>
      </w:pPr>
      <w:r>
        <w:rPr>
          <w:sz w:val="24"/>
        </w:rPr>
        <w:t>6.本合同未尽事宜，由双方协商处理。</w:t>
      </w:r>
    </w:p>
    <w:p>
      <w:pPr>
        <w:pStyle w:val="null3"/>
        <w:ind w:firstLine="480"/>
        <w:jc w:val="both"/>
      </w:pPr>
      <w:r>
        <w:rPr>
          <w:sz w:val="24"/>
        </w:rPr>
        <w:t>7.中国政府根据现行的税法规定对乙方或其雇员征收的与本合同的一切税费均应由乙方负担。在中国境外发生的与本合同执行有关的一切税费均应由乙方负担。</w:t>
      </w:r>
    </w:p>
    <w:p>
      <w:pPr>
        <w:pStyle w:val="null3"/>
        <w:ind w:firstLine="482"/>
        <w:jc w:val="both"/>
      </w:pPr>
      <w:r>
        <w:rPr>
          <w:b/>
          <w:sz w:val="24"/>
        </w:rPr>
        <w:t>第十条合同生效</w:t>
      </w:r>
    </w:p>
    <w:p>
      <w:pPr>
        <w:pStyle w:val="null3"/>
        <w:ind w:firstLine="480"/>
        <w:jc w:val="both"/>
      </w:pPr>
      <w:r>
        <w:rPr>
          <w:sz w:val="24"/>
        </w:rPr>
        <w:t>1. 详细价格、技术说明及其它有关合同设备的特定信息由合同附件说明。所有附件及本项目的招投标文件、会议纪要、协议等均为本合同不可分割之一部分。</w:t>
      </w:r>
    </w:p>
    <w:p>
      <w:pPr>
        <w:pStyle w:val="null3"/>
        <w:ind w:firstLine="480"/>
        <w:jc w:val="both"/>
      </w:pPr>
      <w:r>
        <w:rPr>
          <w:sz w:val="24"/>
        </w:rPr>
        <w:t>2.本合同正本一式</w:t>
      </w:r>
      <w:r>
        <w:rPr>
          <w:sz w:val="21"/>
          <w:u w:val="single"/>
        </w:rPr>
        <w:t xml:space="preserve"> </w:t>
      </w:r>
      <w:r>
        <w:rPr>
          <w:sz w:val="21"/>
          <w:u w:val="single"/>
        </w:rPr>
        <w:t xml:space="preserve">  </w:t>
      </w:r>
      <w:r>
        <w:rPr>
          <w:sz w:val="24"/>
        </w:rPr>
        <w:t>份，具有同等法律效力，甲方执</w:t>
      </w:r>
      <w:r>
        <w:rPr>
          <w:sz w:val="21"/>
          <w:u w:val="single"/>
        </w:rPr>
        <w:t xml:space="preserve"> </w:t>
      </w:r>
      <w:r>
        <w:rPr>
          <w:sz w:val="21"/>
          <w:u w:val="single"/>
        </w:rPr>
        <w:t xml:space="preserve">  </w:t>
      </w:r>
      <w:r>
        <w:rPr>
          <w:sz w:val="24"/>
        </w:rPr>
        <w:t>份、乙方执</w:t>
      </w:r>
      <w:r>
        <w:rPr>
          <w:sz w:val="21"/>
          <w:u w:val="single"/>
        </w:rPr>
        <w:t xml:space="preserve"> </w:t>
      </w:r>
      <w:r>
        <w:rPr>
          <w:sz w:val="21"/>
          <w:u w:val="single"/>
        </w:rPr>
        <w:t xml:space="preserve">  </w:t>
      </w:r>
      <w:r>
        <w:rPr>
          <w:sz w:val="24"/>
        </w:rPr>
        <w:t>份。合同自最后一方签字盖章之日起即时生效。</w:t>
      </w:r>
    </w:p>
    <w:p>
      <w:pPr>
        <w:pStyle w:val="null3"/>
        <w:ind w:firstLine="480"/>
        <w:jc w:val="both"/>
      </w:pPr>
    </w:p>
    <w:p>
      <w:pPr>
        <w:pStyle w:val="null3"/>
        <w:ind w:firstLine="482"/>
        <w:jc w:val="both"/>
      </w:pPr>
      <w:r>
        <w:rPr>
          <w:b/>
          <w:sz w:val="24"/>
        </w:rPr>
        <w:t>第十一条</w:t>
      </w:r>
      <w:r>
        <w:rPr>
          <w:b/>
          <w:color w:val="000000"/>
          <w:sz w:val="24"/>
        </w:rPr>
        <w:t>双方需要另外补充说明的其他事项</w:t>
      </w:r>
    </w:p>
    <w:p>
      <w:pPr>
        <w:pStyle w:val="null3"/>
        <w:ind w:firstLine="480"/>
        <w:jc w:val="both"/>
      </w:pPr>
      <w:r>
        <w:rPr>
          <w:sz w:val="24"/>
          <w:u w:val="single"/>
        </w:rPr>
        <w:t xml:space="preserve"> </w:t>
      </w:r>
      <w:r>
        <w:rPr>
          <w:sz w:val="24"/>
          <w:u w:val="single"/>
        </w:rPr>
        <w:t>{双方需要另外补充说明的其他事项}</w:t>
      </w:r>
      <w:r>
        <w:rPr>
          <w:sz w:val="24"/>
        </w:rPr>
        <w:t>。</w:t>
      </w:r>
    </w:p>
    <w:p>
      <w:pPr>
        <w:pStyle w:val="null3"/>
        <w:ind w:firstLine="480"/>
        <w:jc w:val="both"/>
      </w:pPr>
    </w:p>
    <w:p>
      <w:pPr>
        <w:pStyle w:val="null3"/>
        <w:ind w:firstLine="480"/>
        <w:jc w:val="both"/>
      </w:pPr>
      <w:r>
        <w:rPr>
          <w:sz w:val="24"/>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甲方：中山市人民医院</w:t>
            </w:r>
          </w:p>
          <w:p>
            <w:pPr>
              <w:pStyle w:val="null3"/>
              <w:ind w:firstLine="200"/>
              <w:jc w:val="both"/>
            </w:pP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乙方：</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法定代表人或授权委托人：</w:t>
            </w:r>
          </w:p>
          <w:p>
            <w:pPr>
              <w:pStyle w:val="null3"/>
              <w:ind w:firstLine="380"/>
              <w:jc w:val="both"/>
            </w:pP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法定代表人或授权委托人：</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地址：广东省中山市孙文东路</w:t>
            </w:r>
            <w:r>
              <w:rPr>
                <w:sz w:val="24"/>
              </w:rPr>
              <w:t>2号</w:t>
            </w:r>
          </w:p>
          <w:p>
            <w:pPr>
              <w:pStyle w:val="null3"/>
              <w:ind w:firstLine="200"/>
              <w:jc w:val="both"/>
            </w:pP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地址：</w:t>
            </w:r>
          </w:p>
          <w:p>
            <w:pPr>
              <w:pStyle w:val="null3"/>
              <w:ind w:firstLine="200"/>
              <w:jc w:val="both"/>
            </w:pP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电话：</w:t>
            </w:r>
            <w:r>
              <w:rPr>
                <w:sz w:val="24"/>
              </w:rPr>
              <w:t>0760-88823566</w:t>
            </w:r>
          </w:p>
          <w:p>
            <w:pPr>
              <w:pStyle w:val="null3"/>
              <w:ind w:firstLine="240"/>
              <w:jc w:val="both"/>
            </w:pPr>
            <w:r>
              <w:rPr>
                <w:sz w:val="24"/>
              </w:rPr>
              <w:t>开户名称：中山市人民医院</w:t>
            </w:r>
          </w:p>
          <w:p>
            <w:pPr>
              <w:pStyle w:val="null3"/>
              <w:ind w:firstLine="380"/>
              <w:jc w:val="both"/>
            </w:pPr>
            <w:r>
              <w:rPr>
                <w:sz w:val="24"/>
              </w:rPr>
              <w:t>银行账户：</w:t>
            </w:r>
            <w:r>
              <w:rPr>
                <w:sz w:val="24"/>
              </w:rPr>
              <w:t>1380 2151 6010 0082 27</w:t>
            </w:r>
          </w:p>
          <w:p>
            <w:pPr>
              <w:pStyle w:val="null3"/>
              <w:ind w:firstLine="380"/>
              <w:jc w:val="both"/>
            </w:pPr>
          </w:p>
          <w:p>
            <w:pPr>
              <w:pStyle w:val="null3"/>
              <w:ind w:firstLine="380"/>
              <w:jc w:val="both"/>
            </w:pPr>
            <w:r>
              <w:rPr>
                <w:sz w:val="24"/>
              </w:rPr>
              <w:t>开户银行：广发银行股份有限公司中山分行</w:t>
            </w:r>
          </w:p>
          <w:p>
            <w:pPr>
              <w:pStyle w:val="null3"/>
              <w:ind w:firstLine="380"/>
              <w:jc w:val="both"/>
            </w:pP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电话：</w:t>
            </w:r>
          </w:p>
          <w:p>
            <w:pPr>
              <w:pStyle w:val="null3"/>
              <w:ind w:firstLine="240"/>
              <w:jc w:val="both"/>
            </w:pPr>
            <w:r>
              <w:rPr>
                <w:sz w:val="24"/>
              </w:rPr>
              <w:t>开户名称：</w:t>
            </w:r>
          </w:p>
          <w:p>
            <w:pPr>
              <w:pStyle w:val="null3"/>
              <w:ind w:firstLine="380"/>
              <w:jc w:val="both"/>
            </w:pPr>
          </w:p>
          <w:p>
            <w:pPr>
              <w:pStyle w:val="null3"/>
              <w:ind w:firstLine="240"/>
              <w:jc w:val="both"/>
            </w:pPr>
            <w:r>
              <w:rPr>
                <w:sz w:val="24"/>
              </w:rPr>
              <w:t>银行账户：</w:t>
            </w:r>
          </w:p>
          <w:p>
            <w:pPr>
              <w:pStyle w:val="null3"/>
              <w:ind w:firstLine="380"/>
              <w:jc w:val="both"/>
            </w:pPr>
          </w:p>
          <w:p>
            <w:pPr>
              <w:pStyle w:val="null3"/>
              <w:ind w:firstLine="240"/>
              <w:jc w:val="both"/>
            </w:pPr>
            <w:r>
              <w:rPr>
                <w:sz w:val="24"/>
              </w:rPr>
              <w:t>开户银行：</w:t>
            </w:r>
          </w:p>
          <w:p>
            <w:pPr>
              <w:pStyle w:val="null3"/>
              <w:ind w:firstLine="380"/>
              <w:jc w:val="both"/>
            </w:pPr>
          </w:p>
          <w:p>
            <w:pPr>
              <w:pStyle w:val="null3"/>
              <w:ind w:firstLine="240"/>
              <w:jc w:val="both"/>
            </w:pPr>
            <w:r>
              <w:rPr>
                <w:sz w:val="24"/>
              </w:rPr>
              <w:t>联行号：</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ind w:firstLine="480"/>
        <w:jc w:val="both"/>
      </w:pPr>
    </w:p>
    <w:p>
      <w:pPr>
        <w:pStyle w:val="null3"/>
        <w:ind w:firstLine="480"/>
        <w:jc w:val="both"/>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442000-2024-01337</w:t>
      </w:r>
    </w:p>
    <w:p>
      <w:pPr>
        <w:pStyle w:val="null3"/>
        <w:ind w:firstLine="480"/>
        <w:jc w:val="center"/>
        <w:outlineLvl w:val="3"/>
      </w:pPr>
      <w:r>
        <w:rPr>
          <w:b/>
          <w:sz w:val="24"/>
        </w:rPr>
        <w:t>采购项目编号：</w:t>
      </w:r>
      <w:r>
        <w:rPr>
          <w:b/>
          <w:sz w:val="24"/>
        </w:rPr>
        <w:t>442000-2024-01337</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智林招标（广东）有限公司</w:t>
      </w:r>
    </w:p>
    <w:p>
      <w:pPr>
        <w:pStyle w:val="null3"/>
        <w:ind w:firstLine="480"/>
      </w:pPr>
      <w:r>
        <w:rPr/>
        <w:t>你方组织的</w:t>
      </w:r>
      <w:r>
        <w:rPr>
          <w:u w:val="single"/>
        </w:rPr>
        <w:t>“</w:t>
      </w:r>
      <w:r>
        <w:rPr>
          <w:u w:val="single"/>
        </w:rPr>
        <w:t>中山市人民医院2024年电子病历及相关系统驻场运维和开发服务项目</w:t>
      </w:r>
      <w:r>
        <w:rPr>
          <w:u w:val="single"/>
        </w:rPr>
        <w:t>”</w:t>
      </w:r>
      <w:r>
        <w:rPr/>
        <w:t>项目的竞争性磋商[采购项目编号为：</w:t>
      </w:r>
      <w:r>
        <w:rPr>
          <w:u w:val="single"/>
        </w:rPr>
        <w:t>442000-2024-01337</w:t>
      </w:r>
      <w:r>
        <w:rPr/>
        <w:t>]，我方愿参与响应。</w:t>
      </w:r>
    </w:p>
    <w:p>
      <w:pPr>
        <w:pStyle w:val="null3"/>
        <w:ind w:firstLine="480"/>
      </w:pPr>
      <w:r>
        <w:rPr/>
        <w:t>我方确认收到贵方提供的</w:t>
      </w:r>
      <w:r>
        <w:rPr>
          <w:u w:val="single"/>
        </w:rPr>
        <w:t>“</w:t>
      </w:r>
      <w:r>
        <w:rPr>
          <w:u w:val="single"/>
        </w:rPr>
        <w:t>中山市人民医院2024年电子病历及相关系统驻场运维和开发服务项目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智林招标（广东）有限公司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中山市人民医院2024年电子病历及相关系统驻场运维和开发服务项目</w:t>
      </w:r>
      <w:r>
        <w:rPr/>
        <w:t>”项目采购[采购项目编号为</w:t>
      </w:r>
      <w:r>
        <w:rPr/>
        <w:t>442000-2024-01337</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中山市人民医院2024年电子病历及相关系统驻场运维和开发服务项目</w:t>
      </w:r>
      <w:r>
        <w:rPr/>
        <w:t>（采购项目编号：</w:t>
      </w:r>
      <w:r>
        <w:rPr/>
        <w:t>442000-2024-01337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智林招标（广东）有限公司</w:t>
      </w:r>
    </w:p>
    <w:p>
      <w:pPr>
        <w:pStyle w:val="null3"/>
        <w:ind w:firstLine="480"/>
      </w:pPr>
      <w:r>
        <w:rPr/>
        <w:t>我单位已登记并准备参与“</w:t>
      </w:r>
      <w:r>
        <w:rPr/>
        <w:t>中山市人民医院2024年电子病历及相关系统驻场运维和开发服务项目</w:t>
      </w:r>
      <w:r>
        <w:rPr/>
        <w:t>”项目（采购项目编号：</w:t>
      </w:r>
      <w:r>
        <w:rPr/>
        <w:t>442000-2024-01337</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