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442000-2024-02032</w:t>
      </w:r>
    </w:p>
    <w:p>
      <w:pPr>
        <w:pStyle w:val="null3"/>
        <w:jc w:val="center"/>
        <w:outlineLvl w:val="3"/>
      </w:pPr>
      <w:r>
        <w:rPr>
          <w:sz w:val="24"/>
          <w:b/>
        </w:rPr>
        <w:t>采购项目编号：</w:t>
      </w:r>
      <w:r>
        <w:rPr>
          <w:sz w:val="24"/>
          <w:b/>
        </w:rPr>
        <w:t>442000-2024-02032</w:t>
      </w:r>
    </w:p>
    <w:p>
      <w:pPr>
        <w:pStyle w:val="null3"/>
        <w:jc w:val="center"/>
        <w:outlineLvl w:val="3"/>
      </w:pPr>
      <w:r>
        <w:rPr>
          <w:sz w:val="24"/>
          <w:b/>
        </w:rPr>
        <w:t>项目名称：</w:t>
      </w:r>
      <w:r>
        <w:rPr>
          <w:sz w:val="24"/>
          <w:b/>
        </w:rPr>
        <w:t>2024年中山市“粤品通”对接实施服务事项</w:t>
      </w:r>
    </w:p>
    <w:p>
      <w:pPr>
        <w:pStyle w:val="null3"/>
        <w:jc w:val="center"/>
        <w:outlineLvl w:val="3"/>
      </w:pPr>
      <w:r>
        <w:rPr>
          <w:sz w:val="24"/>
          <w:b/>
        </w:rPr>
        <w:t>采购人：</w:t>
      </w:r>
      <w:r>
        <w:rPr>
          <w:sz w:val="24"/>
          <w:b/>
        </w:rPr>
        <w:t>中山市市场监督管理局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智林招标（广东）有限公司</w:t>
      </w:r>
      <w:r>
        <w:rPr/>
        <w:t>受</w:t>
      </w:r>
      <w:r>
        <w:rPr/>
        <w:t>中山市市场监督管理局</w:t>
      </w:r>
      <w:r>
        <w:rPr/>
        <w:t>的委托，采用</w:t>
      </w:r>
      <w:r>
        <w:rPr/>
        <w:t>竞争性磋商</w:t>
      </w:r>
      <w:r>
        <w:rPr/>
        <w:t>方式组织采购</w:t>
      </w:r>
      <w:r>
        <w:rPr/>
        <w:t>2024年中山市“粤品通”对接实施服务事项</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2024年中山市“粤品通”对接实施服务事项</w:t>
      </w:r>
    </w:p>
    <w:p>
      <w:pPr>
        <w:pStyle w:val="null3"/>
        <w:ind w:firstLine="480"/>
      </w:pPr>
      <w:r>
        <w:rPr/>
        <w:t>采购计划编号：</w:t>
      </w:r>
      <w:r>
        <w:rPr/>
        <w:t>442000-2024-02032</w:t>
      </w:r>
    </w:p>
    <w:p>
      <w:pPr>
        <w:pStyle w:val="null3"/>
        <w:ind w:firstLine="480"/>
      </w:pPr>
      <w:r>
        <w:rPr/>
        <w:t>采购项目编号：</w:t>
      </w:r>
      <w:r>
        <w:rPr/>
        <w:t>442000-2024-02032</w:t>
      </w:r>
    </w:p>
    <w:p>
      <w:pPr>
        <w:pStyle w:val="null3"/>
        <w:ind w:firstLine="480"/>
      </w:pPr>
      <w:r>
        <w:rPr/>
        <w:t>采购方式：</w:t>
      </w:r>
      <w:r>
        <w:rPr/>
        <w:t>竞争性磋商</w:t>
      </w:r>
    </w:p>
    <w:p>
      <w:pPr>
        <w:pStyle w:val="null3"/>
        <w:ind w:firstLine="480"/>
      </w:pPr>
      <w:r>
        <w:rPr/>
        <w:t>预算金额：</w:t>
      </w:r>
      <w:r>
        <w:rPr/>
        <w:t>1,230,000.00</w:t>
      </w:r>
      <w:r>
        <w:rPr/>
        <w:t>元</w:t>
      </w:r>
    </w:p>
    <w:p>
      <w:pPr>
        <w:pStyle w:val="null3"/>
        <w:outlineLvl w:val="3"/>
      </w:pPr>
      <w:r>
        <w:rPr>
          <w:sz w:val="24"/>
          <w:b/>
        </w:rPr>
        <w:t>2.项目内容及需求情况（采购项目技术规格、参数及要求）</w:t>
      </w:r>
    </w:p>
    <w:p>
      <w:pPr>
        <w:pStyle w:val="null3"/>
      </w:pPr>
      <w:r>
        <w:rPr/>
        <w:t>采购包1(2024年中山市“粤品通”对接实施服务事项):</w:t>
      </w:r>
    </w:p>
    <w:p>
      <w:pPr>
        <w:pStyle w:val="null3"/>
      </w:pPr>
      <w:r>
        <w:rPr/>
        <w:t>采购包预算金额：1,230,000.00元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2024年中山市“粤品通”对接实施服务事项</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合同履行期限：自合同约定生效之日起至2024年12月31日。</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主体资格证明）复印件（或扫描件）。分支机构投标的，须提供隶属机构和分支机构主体资格证明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pPr>
      <w:r>
        <w:rPr/>
        <w:t>4）履行合同所必需的设备和专业技术能力：请在响应文件里提供承诺或说明。</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采购包1（2024年中山市“粤品通”对接实施服务事项）：</w:t>
      </w:r>
      <w:r>
        <w:rPr/>
        <w:t>本项目不专门面向中小企业采购。</w:t>
      </w:r>
    </w:p>
    <w:p>
      <w:pPr>
        <w:pStyle w:val="null3"/>
        <w:outlineLvl w:val="3"/>
      </w:pPr>
      <w:r>
        <w:rPr>
          <w:sz w:val="24"/>
          <w:b/>
        </w:rPr>
        <w:t>3.本项目特定的资格要求：</w:t>
      </w:r>
    </w:p>
    <w:p>
      <w:pPr>
        <w:pStyle w:val="null3"/>
      </w:pPr>
      <w:r>
        <w:rPr/>
        <w:t>采购包1（2024年中山市“粤品通”对接实施服务事项）：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不得被国家企业信用信息公示系统（http://www.gsxt.gov.cn）列入严重违法失信名单。（以资格审查人员于投标（响应）截止时间当天在“信用中国”网站（www.creditchina.gov.cn）及中国政府采购网（http://www.ccgp.gov.cn/）、国家企业信用信息公示系统（http://www.gsxt.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广东省公共资源交易平台（https://www.gdzwfw.gov.cn/ggzy-portal/index.html#/442000/index）、智林招标（广东）有限公司官网（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中山市市场监督管理局</w:t>
      </w:r>
    </w:p>
    <w:p>
      <w:pPr>
        <w:pStyle w:val="null3"/>
        <w:ind w:firstLine="480"/>
      </w:pPr>
      <w:r>
        <w:rPr/>
        <w:t>地址：</w:t>
      </w:r>
      <w:r>
        <w:rPr/>
        <w:t>中山市博爱六路48号</w:t>
      </w:r>
    </w:p>
    <w:p>
      <w:pPr>
        <w:pStyle w:val="null3"/>
        <w:ind w:firstLine="480"/>
      </w:pPr>
      <w:r>
        <w:rPr/>
        <w:t>联系方式：</w:t>
      </w:r>
      <w:r>
        <w:rPr/>
        <w:t>0760-88162100 采购人纪检监察电话：88169379 联系人：曹小姐</w:t>
      </w:r>
    </w:p>
    <w:p>
      <w:pPr>
        <w:pStyle w:val="null3"/>
        <w:outlineLvl w:val="3"/>
      </w:pPr>
      <w:r>
        <w:rPr>
          <w:sz w:val="24"/>
          <w:b/>
        </w:rPr>
        <w:t>2.采购代理机构信息</w:t>
      </w:r>
    </w:p>
    <w:p>
      <w:pPr>
        <w:pStyle w:val="null3"/>
        <w:ind w:firstLine="480"/>
      </w:pPr>
      <w:r>
        <w:rPr/>
        <w:t>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1.项目名称：2024年中山市“粤品通”对接实施服务事项</w:t>
      </w:r>
    </w:p>
    <w:p>
      <w:pPr>
        <w:pStyle w:val="null3"/>
        <w:jc w:val="both"/>
      </w:pPr>
      <w:r>
        <w:rPr>
          <w:sz w:val="24"/>
        </w:rPr>
        <w:t>2.采购计划编号：442000-2024-02032</w:t>
      </w:r>
    </w:p>
    <w:p>
      <w:pPr>
        <w:pStyle w:val="null3"/>
        <w:jc w:val="both"/>
      </w:pPr>
      <w:r>
        <w:rPr>
          <w:sz w:val="24"/>
        </w:rPr>
        <w:t>3.采购项目编号：442000-2024-02032</w:t>
      </w:r>
    </w:p>
    <w:p>
      <w:pPr>
        <w:pStyle w:val="null3"/>
        <w:jc w:val="both"/>
      </w:pPr>
      <w:r>
        <w:rPr>
          <w:sz w:val="24"/>
        </w:rPr>
        <w:t>4.采购方式：竞争性磋商</w:t>
      </w:r>
    </w:p>
    <w:p>
      <w:pPr>
        <w:pStyle w:val="null3"/>
        <w:jc w:val="both"/>
      </w:pPr>
      <w:r>
        <w:rPr>
          <w:sz w:val="24"/>
        </w:rPr>
        <w:t>5.预算金额：1,230,000.00元</w:t>
      </w:r>
    </w:p>
    <w:p>
      <w:pPr>
        <w:pStyle w:val="null3"/>
        <w:jc w:val="both"/>
      </w:pPr>
      <w:r>
        <w:rPr>
          <w:sz w:val="24"/>
        </w:rPr>
        <w:t>6.本项目不属于专门面向中小企业项目。</w:t>
      </w:r>
    </w:p>
    <w:p>
      <w:pPr>
        <w:pStyle w:val="null3"/>
        <w:jc w:val="both"/>
      </w:pPr>
      <w:r>
        <w:rPr>
          <w:sz w:val="24"/>
        </w:rPr>
        <w:t>7.采购标的对应的中小企业划分标准所属行业为：其他未列明行业。</w:t>
      </w:r>
    </w:p>
    <w:p>
      <w:pPr>
        <w:pStyle w:val="null3"/>
        <w:jc w:val="both"/>
      </w:pPr>
      <w:r>
        <w:rPr>
          <w:sz w:val="24"/>
        </w:rPr>
        <w:t>8.本项目不接受联合体投标。</w:t>
      </w:r>
    </w:p>
    <w:p>
      <w:pPr>
        <w:pStyle w:val="null3"/>
        <w:jc w:val="both"/>
      </w:pPr>
      <w:r>
        <w:rPr>
          <w:sz w:val="24"/>
        </w:rPr>
        <w:t>9.合同履行期限：自合同约定生效之日起至2024年12月31日。</w:t>
      </w:r>
    </w:p>
    <w:p>
      <w:pPr>
        <w:pStyle w:val="null3"/>
        <w:jc w:val="both"/>
      </w:pPr>
      <w:r>
        <w:rPr>
          <w:sz w:val="24"/>
        </w:rPr>
        <w:t>10.未经采购人同意，成交人不得以任何方式转包或分包本项目。</w:t>
      </w:r>
    </w:p>
    <w:p>
      <w:pPr>
        <w:pStyle w:val="null3"/>
        <w:jc w:val="both"/>
      </w:pPr>
      <w:r>
        <w:rPr>
          <w:sz w:val="24"/>
        </w:rPr>
        <w:t>11采购人有权在签订合同时对项目内容作适当修改调整或对服务内容作适量增加或减少，但不得对磋商文件约定的条款作出实质性的变更。</w:t>
      </w:r>
    </w:p>
    <w:p>
      <w:pPr>
        <w:pStyle w:val="null3"/>
        <w:jc w:val="both"/>
      </w:pPr>
      <w:r>
        <w:rPr>
          <w:sz w:val="24"/>
          <w:b/>
        </w:rPr>
        <w:t>12.磋商文件中凡有“★”标识的内容条款为关键条款，供应商必须对此作全面响应和满足，任何负偏离则将被视为无效投标。加注“▲”标识的内容为重点评标条款，供应商必须对该标识条款按照要求进行真实应答描述。</w:t>
      </w:r>
    </w:p>
    <w:p>
      <w:pPr>
        <w:pStyle w:val="null3"/>
        <w:jc w:val="both"/>
      </w:pPr>
      <w:r>
        <w:rPr>
          <w:sz w:val="24"/>
          <w:b/>
        </w:rPr>
        <w:t>13.本项目由成交人负责磋商文件对成交人要求的一切事宜及责任。投标报价中不得包含磋商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b/>
        </w:rPr>
        <w:t>14.重要说明</w:t>
      </w:r>
    </w:p>
    <w:p>
      <w:pPr>
        <w:pStyle w:val="null3"/>
        <w:jc w:val="both"/>
      </w:pPr>
      <w:r>
        <w:rPr>
          <w:sz w:val="24"/>
        </w:rPr>
        <w:t xml:space="preserve">  </w:t>
      </w:r>
      <w:r>
        <w:rPr>
          <w:sz w:val="24"/>
        </w:rPr>
        <w:t>如供应商认为本磋商文件中存在</w:t>
      </w:r>
      <w:r>
        <w:rPr>
          <w:sz w:val="24"/>
        </w:rPr>
        <w:t>“不合理的条件对供应商实行差别待遇或者歧视待遇”，或有其它问题的，应当在磋商文件公示期间内或者自公示期满之日起七个工作日内，以书面形式（须签字盖章并提供相关证明材料）向采购代理机构反映，逾期或匿名反映的将不予受理。开标前未提出的则视同供应商已充分理解并愿意按照本磋商文件的所有条款执行。</w:t>
      </w:r>
    </w:p>
    <w:p>
      <w:pPr>
        <w:pStyle w:val="null3"/>
        <w:jc w:val="left"/>
      </w:pPr>
      <w:r>
        <w:rPr>
          <w:sz w:val="24"/>
          <w:b/>
        </w:rPr>
        <w:t>15.供应商需参照以下格式在响应文件中出具《无围标、串标行为承诺书》。</w:t>
      </w:r>
    </w:p>
    <w:p>
      <w:pPr>
        <w:pStyle w:val="null3"/>
        <w:jc w:val="both"/>
      </w:pPr>
      <w:r>
        <w:rPr>
          <w:sz w:val="21"/>
        </w:rPr>
        <w:t xml:space="preserve"> </w:t>
      </w:r>
    </w:p>
    <w:p>
      <w:pPr>
        <w:pStyle w:val="null3"/>
        <w:jc w:val="center"/>
      </w:pPr>
      <w:r>
        <w:rPr>
          <w:sz w:val="24"/>
          <w:b/>
        </w:rPr>
        <w:t>无围标、串标行为承诺书</w:t>
      </w:r>
    </w:p>
    <w:p>
      <w:pPr>
        <w:pStyle w:val="null3"/>
        <w:ind w:firstLine="420"/>
        <w:jc w:val="left"/>
      </w:pPr>
      <w:r>
        <w:rPr>
          <w:sz w:val="24"/>
        </w:rPr>
        <w:t>本公司郑重承诺：本公司在参加本次</w:t>
      </w:r>
      <w:r>
        <w:rPr>
          <w:sz w:val="24"/>
          <w:u w:val="single"/>
        </w:rPr>
        <w:t xml:space="preserve">  </w:t>
      </w:r>
      <w:r>
        <w:rPr>
          <w:sz w:val="24"/>
          <w:u w:val="single"/>
        </w:rPr>
        <w:t xml:space="preserve">2024年中山市“粤品通”对接实施服务事项  </w:t>
      </w:r>
      <w:r>
        <w:rPr>
          <w:sz w:val="24"/>
        </w:rPr>
        <w:t>[采购项目编号：</w:t>
      </w:r>
      <w:r>
        <w:rPr>
          <w:sz w:val="24"/>
          <w:u w:val="single"/>
        </w:rPr>
        <w:t xml:space="preserve"> </w:t>
      </w:r>
      <w:r>
        <w:rPr>
          <w:sz w:val="24"/>
          <w:u w:val="single"/>
        </w:rPr>
        <w:t xml:space="preserve">442000-2024-02032  </w:t>
      </w:r>
      <w:r>
        <w:rPr>
          <w:sz w:val="24"/>
        </w:rPr>
        <w:t>]活动中，无以下围标、串标行为。</w:t>
      </w:r>
    </w:p>
    <w:p>
      <w:pPr>
        <w:pStyle w:val="null3"/>
        <w:jc w:val="left"/>
      </w:pPr>
      <w:r>
        <w:rPr>
          <w:sz w:val="24"/>
        </w:rPr>
        <w:t xml:space="preserve">    </w:t>
      </w:r>
      <w:r>
        <w:rPr>
          <w:sz w:val="24"/>
        </w:rPr>
        <w:t>1）不同供应商的投标文件由同一单位或者个人编制；</w:t>
      </w:r>
    </w:p>
    <w:p>
      <w:pPr>
        <w:pStyle w:val="null3"/>
        <w:jc w:val="left"/>
      </w:pPr>
      <w:r>
        <w:rPr>
          <w:sz w:val="24"/>
        </w:rPr>
        <w:t xml:space="preserve">    </w:t>
      </w:r>
      <w:r>
        <w:rPr>
          <w:sz w:val="24"/>
        </w:rPr>
        <w:t>2）不同供应商委托同一单位或者个人办理投标事宜；</w:t>
      </w:r>
    </w:p>
    <w:p>
      <w:pPr>
        <w:pStyle w:val="null3"/>
        <w:jc w:val="left"/>
      </w:pPr>
      <w:r>
        <w:rPr>
          <w:sz w:val="24"/>
        </w:rPr>
        <w:t xml:space="preserve">    </w:t>
      </w:r>
      <w:r>
        <w:rPr>
          <w:sz w:val="24"/>
        </w:rPr>
        <w:t>3）不同供应商的投标文件载明的项目管理成员或者联系人员为同一人；</w:t>
      </w:r>
    </w:p>
    <w:p>
      <w:pPr>
        <w:pStyle w:val="null3"/>
        <w:jc w:val="left"/>
      </w:pPr>
      <w:r>
        <w:rPr>
          <w:sz w:val="24"/>
        </w:rPr>
        <w:t xml:space="preserve">    </w:t>
      </w:r>
      <w:r>
        <w:rPr>
          <w:sz w:val="24"/>
        </w:rPr>
        <w:t>4）不同供应商的投标文件异常一致或者投标报价呈规律性差异；</w:t>
      </w:r>
    </w:p>
    <w:p>
      <w:pPr>
        <w:pStyle w:val="null3"/>
        <w:jc w:val="left"/>
      </w:pPr>
      <w:r>
        <w:rPr>
          <w:sz w:val="24"/>
        </w:rPr>
        <w:t xml:space="preserve">    </w:t>
      </w:r>
      <w:r>
        <w:rPr>
          <w:sz w:val="24"/>
        </w:rPr>
        <w:t>5）不同供应商的投标文件相互混装；</w:t>
      </w:r>
    </w:p>
    <w:p>
      <w:pPr>
        <w:pStyle w:val="null3"/>
        <w:jc w:val="left"/>
      </w:pPr>
      <w:r>
        <w:rPr>
          <w:sz w:val="24"/>
        </w:rPr>
        <w:t xml:space="preserve">    </w:t>
      </w:r>
      <w:r>
        <w:rPr>
          <w:sz w:val="24"/>
        </w:rPr>
        <w:t>6）不同供应商的投标保证金从同一单位或者个人的账户转出。</w:t>
      </w:r>
    </w:p>
    <w:p>
      <w:pPr>
        <w:pStyle w:val="null3"/>
        <w:jc w:val="left"/>
      </w:pPr>
      <w:r>
        <w:rPr>
          <w:sz w:val="24"/>
        </w:rPr>
        <w:t xml:space="preserve">    </w:t>
      </w:r>
      <w:r>
        <w:rPr>
          <w:sz w:val="24"/>
        </w:rPr>
        <w:t>7）不同供应商的董事、监事、高管、单位负责人为同一人或者存在控股、管理关系的不同单位参加同一招标项目投标；</w:t>
      </w:r>
    </w:p>
    <w:p>
      <w:pPr>
        <w:pStyle w:val="null3"/>
        <w:jc w:val="left"/>
      </w:pPr>
      <w:r>
        <w:rPr>
          <w:sz w:val="24"/>
        </w:rPr>
        <w:t xml:space="preserve">    </w:t>
      </w:r>
      <w:r>
        <w:rPr>
          <w:sz w:val="24"/>
        </w:rPr>
        <w:t>8）法律法规界定的其他围标串标行为。</w:t>
      </w:r>
    </w:p>
    <w:p>
      <w:pPr>
        <w:pStyle w:val="null3"/>
        <w:ind w:firstLine="420"/>
        <w:jc w:val="left"/>
      </w:pPr>
      <w:r>
        <w:rPr>
          <w:sz w:val="24"/>
        </w:rPr>
        <w:t>如有发现我公司存在围标、串标行为，我公司愿承担一切法律责任。</w:t>
      </w:r>
    </w:p>
    <w:p>
      <w:pPr>
        <w:pStyle w:val="null3"/>
        <w:ind w:firstLine="420"/>
        <w:jc w:val="left"/>
      </w:pPr>
      <w:r>
        <w:rPr>
          <w:sz w:val="24"/>
        </w:rPr>
        <w:t>特此承诺。</w:t>
      </w:r>
    </w:p>
    <w:p>
      <w:pPr>
        <w:pStyle w:val="null3"/>
        <w:jc w:val="right"/>
      </w:pPr>
      <w:r>
        <w:rPr>
          <w:sz w:val="24"/>
        </w:rPr>
        <w:t>供应商法定代表人（或法定代表人授权代表）签字或盖章：</w:t>
      </w:r>
      <w:r>
        <w:rPr>
          <w:sz w:val="24"/>
        </w:rPr>
        <w:t>__________________</w:t>
      </w:r>
    </w:p>
    <w:p>
      <w:pPr>
        <w:pStyle w:val="null3"/>
        <w:jc w:val="right"/>
      </w:pPr>
      <w:r>
        <w:rPr>
          <w:sz w:val="24"/>
        </w:rPr>
        <w:t>供应商名称（盖章）：</w:t>
      </w:r>
      <w:r>
        <w:rPr>
          <w:sz w:val="24"/>
        </w:rPr>
        <w:t>__________________</w:t>
      </w:r>
    </w:p>
    <w:p>
      <w:pPr>
        <w:pStyle w:val="null3"/>
        <w:jc w:val="right"/>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right"/>
      </w:pPr>
      <w:r>
        <w:rPr/>
        <w:t>采购包1（2024年中山市“粤品通”对接实施服务事项）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自合同约定生效之日起至2024年12月31日。</w:t>
            </w:r>
          </w:p>
        </w:tc>
      </w:tr>
      <w:tr>
        <w:tc>
          <w:tcPr>
            <w:tcW w:type="dxa" w:w="4153"/>
          </w:tcPr>
          <w:p>
            <w:pPr>
              <w:pStyle w:val="null3"/>
            </w:pPr>
            <w:r>
              <w:rPr/>
              <w:t>标的提供的地点</w:t>
            </w:r>
          </w:p>
        </w:tc>
        <w:tc>
          <w:tcPr>
            <w:tcW w:type="dxa" w:w="4153"/>
          </w:tcPr>
          <w:p>
            <w:pPr>
              <w:pStyle w:val="null3"/>
            </w:pPr>
            <w:r>
              <w:rPr/>
              <w:t>以采购人指定地点为准。</w:t>
            </w:r>
          </w:p>
        </w:tc>
      </w:tr>
      <w:tr>
        <w:tc>
          <w:tcPr>
            <w:tcW w:type="dxa" w:w="4153"/>
          </w:tcPr>
          <w:p>
            <w:pPr>
              <w:pStyle w:val="null3"/>
            </w:pPr>
            <w:r>
              <w:rPr/>
              <w:t>付款方式</w:t>
            </w:r>
          </w:p>
        </w:tc>
        <w:tc>
          <w:tcPr>
            <w:tcW w:type="dxa" w:w="4153"/>
          </w:tcPr>
          <w:p>
            <w:pPr>
              <w:pStyle w:val="null3"/>
            </w:pPr>
            <w:r>
              <w:rPr/>
              <w:t>1期：支付比例50%,合同生效之日起15个工作日内，支付合同金额的50%。办理支付手续前，成交人须提供等额有效发票。</w:t>
            </w:r>
          </w:p>
          <w:p>
            <w:pPr>
              <w:pStyle w:val="null3"/>
            </w:pPr>
            <w:r>
              <w:rPr/>
              <w:t>2期：支付比例50%,项目通过验收后，支付合同金额的50%。办理支付手续前，成交人须提供等额有效发票和经双方签字确认的验收报告。因采购人使用的是财政资金，采购人在前款规定的付款时间为向政府采购支付部门提出办理财政支付申请手续的时间（不含政府财政支付部门审核的时间），在规定时间内提出支付申请手续后即视为采购人已经按期支付，成交人不得以此作为不履行或迟延履行合同义务的抗辩理由。</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1期：按照采购包项目内容要求进行验收。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1.按总价报价，投标报价不得超过项目预算金额，否则视为无效报价。 2.本项目报价包括但不限于：平台对接运营费用、培训费用、一切税费（包括关税、增值税等）、验收等费用及在合同实施过程中可预见和不可预见的一切费用。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2024年中山市“粤品通”对接实施服务事项</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1,230,000.00</w:t>
            </w:r>
          </w:p>
        </w:tc>
        <w:tc>
          <w:tcPr>
            <w:tcW w:type="dxa" w:w="933"/>
          </w:tcPr>
          <w:p>
            <w:pPr>
              <w:pStyle w:val="null3"/>
              <w:jc w:val="right"/>
            </w:pPr>
            <w:r>
              <w:rPr/>
              <w:t>1,230,000.00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2024年中山市“粤品通”对接实施服务事项</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0"/>
              <w:jc w:val="both"/>
            </w:pPr>
            <w:r>
              <w:rPr>
                <w:sz w:val="24"/>
              </w:rPr>
              <w:t>（一）项目简介</w:t>
            </w:r>
          </w:p>
          <w:p>
            <w:pPr>
              <w:pStyle w:val="null3"/>
              <w:ind w:firstLine="420"/>
              <w:jc w:val="both"/>
            </w:pPr>
            <w:r>
              <w:rPr>
                <w:sz w:val="24"/>
              </w:rPr>
              <w:t>为持续提高质量强市建设水平，提升质量基础设施支撑产业升级的能力，服务广东</w:t>
            </w:r>
            <w:r>
              <w:rPr>
                <w:sz w:val="24"/>
              </w:rPr>
              <w:t>“制造业当家”发展战略，推动现代产业高质量发展，采购人以“工业产品医院”为重要载体，充分集成应用大数据、区块链、云计算、人工智能等新一代信息技术服务手段，形成以数字化技术帮扶与智慧监督抽查相结合的现代化创新监管服务模式，力争通过3年行动，建设完善中山工业产品质量服务体系，促进各主要产业集聚区工业产品质量整体提升，助力全市制造业实现高质量发展。</w:t>
            </w:r>
          </w:p>
          <w:p>
            <w:pPr>
              <w:pStyle w:val="null3"/>
              <w:ind w:firstLine="420"/>
              <w:jc w:val="both"/>
            </w:pPr>
            <w:r>
              <w:rPr>
                <w:sz w:val="24"/>
              </w:rPr>
              <w:t>根据《广东省市场监督管理局关于支持中山市深入推进</w:t>
            </w:r>
            <w:r>
              <w:rPr>
                <w:sz w:val="24"/>
              </w:rPr>
              <w:t>“产品医院”质量服务体系建设工作的函》（粤市监质监函〔2022〕1267号）等文件精神，中山市于2023年初迅速开展了广东省质量服务平台中山专区（下称中山专区平台）建设工作，完成了6家实体“工业产品医院”服务站点的建设，并开展完成当年度“一对一”入企帮扶“清零”任务工作等。接下来，在《中山市人民政府关于印发中山市工业产品质量提升三年行动方案（2024-2026年）的通知》中府函〔2024〕53号文件的指导下，将持续开展工业产品质量提升行动，助推中山重点优势产品质量安全水平稳步提升；推进基层监管能力和水平提升；推广应用“质慧眼”智能快筛系统服务，提高区域产品标签标识质量安全；推进产品质量大数据智慧监管，探索推进质量信用数据结果的应用；夯实质量基础设施，完善区域制造业质量发展生态。</w:t>
            </w:r>
          </w:p>
          <w:p>
            <w:pPr>
              <w:pStyle w:val="null3"/>
              <w:ind w:firstLine="420"/>
              <w:jc w:val="both"/>
            </w:pPr>
            <w:r>
              <w:rPr>
                <w:sz w:val="24"/>
              </w:rPr>
              <w:t>中山专区平台需在前期工作的基础上，以</w:t>
            </w:r>
            <w:r>
              <w:rPr>
                <w:sz w:val="24"/>
              </w:rPr>
              <w:t>“粤品通”中山专区线上平台为支撑，持续提供高质量的服务工作；并协助扎实推进工业产品质量提升工作。为使各项工作顺畅开展，本项目需采购一家中山平台运营服务机构，协助采购人推进“产品医院”质量服务体系建设工作。</w:t>
            </w:r>
          </w:p>
          <w:p>
            <w:pPr>
              <w:pStyle w:val="null3"/>
              <w:ind w:firstLine="420"/>
              <w:jc w:val="both"/>
            </w:pPr>
            <w:r>
              <w:rPr>
                <w:sz w:val="24"/>
              </w:rPr>
              <w:t>（二）项目目标</w:t>
            </w:r>
          </w:p>
          <w:p>
            <w:pPr>
              <w:pStyle w:val="null3"/>
              <w:ind w:firstLine="420"/>
              <w:jc w:val="both"/>
            </w:pPr>
            <w:r>
              <w:rPr>
                <w:sz w:val="24"/>
              </w:rPr>
              <w:t>以企业需求和产业发展为导向，围绕推进中山质量监管体系和监管能力现代化，推动中山市产业聚集区企业不合格产品问题</w:t>
            </w:r>
            <w:r>
              <w:rPr>
                <w:sz w:val="24"/>
              </w:rPr>
              <w:t>“清零”，助推中山灯饰、小家电、燃气具等重点优势产品质量安全水平稳步提升。努力形成以质量问诊推动工业产品质量提升的监管模式，助推中山高质量发展。</w:t>
            </w:r>
          </w:p>
          <w:p>
            <w:pPr>
              <w:pStyle w:val="null3"/>
              <w:ind w:firstLine="420"/>
              <w:jc w:val="both"/>
            </w:pPr>
            <w:r>
              <w:rPr>
                <w:sz w:val="24"/>
              </w:rPr>
              <w:t>中山专区平台运营机构需协助联络推进产品质量帮扶服务工作；协助开展产品质量监督抽查及后处理；加强帮扶数据的管理和分析应用；统筹部署</w:t>
            </w:r>
            <w:r>
              <w:rPr>
                <w:sz w:val="24"/>
              </w:rPr>
              <w:t>6个“产品医院”站点持续开展“问诊治病”质量帮扶工程；协助推广“质慧眼”智能快筛系统服务；配合开展监管能力提升相关培训；协助开展质量文化基础知识宣传工作；协助开展企业产品质量安全行政指导、组织技术培训等相关工作。</w:t>
            </w:r>
          </w:p>
          <w:p>
            <w:pPr>
              <w:pStyle w:val="null3"/>
              <w:ind w:firstLine="420"/>
              <w:jc w:val="both"/>
            </w:pPr>
            <w:r>
              <w:rPr>
                <w:sz w:val="24"/>
              </w:rPr>
              <w:t>（三）项目内容及要求</w:t>
            </w:r>
          </w:p>
          <w:p>
            <w:pPr>
              <w:pStyle w:val="null3"/>
              <w:ind w:firstLine="420"/>
              <w:jc w:val="both"/>
            </w:pPr>
            <w:r>
              <w:rPr>
                <w:sz w:val="24"/>
              </w:rPr>
              <w:t>为实现项目目标，本项目成交人需提供以下服务内容：</w:t>
            </w:r>
          </w:p>
          <w:p>
            <w:pPr>
              <w:pStyle w:val="null3"/>
              <w:ind w:firstLine="420"/>
              <w:jc w:val="both"/>
            </w:pPr>
            <w:r>
              <w:rPr>
                <w:sz w:val="24"/>
              </w:rPr>
              <w:t>1.提供项目实施固定运营服务团队，统筹中山平台线上、线下质量帮扶服务活动的开展；协助采购人制定相关的管理制度，规范质量服务流程；线上平台运行；定期发布产品质量帮扶工作相关的宣传内容，包括但不限于行业质量咨询、质量学习内容、常见质量问题归集等；并根据质量帮扶活动的实际情况以及采购人的需求，</w:t>
            </w:r>
            <w:r>
              <w:rPr>
                <w:sz w:val="24"/>
              </w:rPr>
              <w:t>提出</w:t>
            </w:r>
            <w:r>
              <w:rPr>
                <w:sz w:val="24"/>
              </w:rPr>
              <w:t>线上平台功能的优化建议和方案；</w:t>
            </w:r>
          </w:p>
          <w:p>
            <w:pPr>
              <w:pStyle w:val="null3"/>
              <w:ind w:firstLine="420"/>
              <w:jc w:val="both"/>
            </w:pPr>
            <w:r>
              <w:rPr>
                <w:sz w:val="24"/>
              </w:rPr>
              <w:t>2.统筹、协调各技术机构开展中山市重点工业产品（包括但不限于：燃气用具、家用电器、锁具、照明光源及灯具、家具、纺织品等）质量帮扶服务活动，协助开展产品质量安全指导，本项目合同履约期内应组织各类培训活动不少于12次；</w:t>
            </w:r>
          </w:p>
          <w:p>
            <w:pPr>
              <w:pStyle w:val="null3"/>
              <w:ind w:firstLine="420"/>
              <w:jc w:val="both"/>
            </w:pPr>
            <w:r>
              <w:rPr>
                <w:sz w:val="24"/>
              </w:rPr>
              <w:t>3.协助采购人统筹、联络、协调各省级“产品医院”、各中山服务站点、平台专家完成当年度不合格企业“动态清零”的任务，其中2024年度需完成不少于600家；当年度清零企业覆盖率100%；所服务企业满意度评分不低于90分（总分100分计）（企业满意度调查表内容与满意度调查结果奖惩规则由采购人与成交人双方协商确定）；并协助采购人对参与帮扶的机构进行年度考核；</w:t>
            </w:r>
          </w:p>
          <w:p>
            <w:pPr>
              <w:pStyle w:val="null3"/>
              <w:ind w:firstLine="420"/>
              <w:jc w:val="both"/>
            </w:pPr>
            <w:r>
              <w:rPr>
                <w:sz w:val="24"/>
              </w:rPr>
              <w:t>4.配合采购人开展监管能力提升培训；</w:t>
            </w:r>
          </w:p>
          <w:p>
            <w:pPr>
              <w:pStyle w:val="null3"/>
              <w:ind w:firstLine="420"/>
              <w:jc w:val="both"/>
            </w:pPr>
            <w:r>
              <w:rPr>
                <w:sz w:val="24"/>
              </w:rPr>
              <w:t>5.协助采购人开展“质慧眼”智能快筛系统的推广应用工作，为企业提供产品标签标识智能快筛工具，其中2024年度，需协助推广该系统应用不少于100家企业；</w:t>
            </w:r>
          </w:p>
          <w:p>
            <w:pPr>
              <w:pStyle w:val="null3"/>
              <w:ind w:firstLine="420"/>
              <w:jc w:val="both"/>
            </w:pPr>
            <w:r>
              <w:rPr>
                <w:sz w:val="24"/>
              </w:rPr>
              <w:t>6.按照采购人的需求，加强对帮扶数据的管理和分析应用；</w:t>
            </w:r>
          </w:p>
          <w:p>
            <w:pPr>
              <w:pStyle w:val="null3"/>
              <w:ind w:firstLine="420"/>
              <w:jc w:val="both"/>
            </w:pPr>
            <w:r>
              <w:rPr>
                <w:sz w:val="24"/>
              </w:rPr>
              <w:t>7.协助产品监督抽查及后处理的技术支撑工作；</w:t>
            </w:r>
          </w:p>
          <w:p>
            <w:pPr>
              <w:pStyle w:val="null3"/>
              <w:ind w:firstLine="420"/>
              <w:jc w:val="both"/>
            </w:pPr>
            <w:r>
              <w:rPr>
                <w:sz w:val="24"/>
              </w:rPr>
              <w:t>8.协助采购人开展质量文化基础知识宣传工作；</w:t>
            </w:r>
          </w:p>
          <w:p>
            <w:pPr>
              <w:pStyle w:val="null3"/>
              <w:ind w:firstLine="420"/>
              <w:jc w:val="both"/>
            </w:pPr>
            <w:r>
              <w:rPr>
                <w:sz w:val="24"/>
              </w:rPr>
              <w:t>9.供应商需组建专职运营服务团队，团队工作人员数量应不少于8人；</w:t>
            </w:r>
          </w:p>
          <w:p>
            <w:pPr>
              <w:pStyle w:val="null3"/>
              <w:ind w:firstLine="420"/>
              <w:jc w:val="both"/>
            </w:pPr>
            <w:r>
              <w:rPr>
                <w:sz w:val="24"/>
              </w:rPr>
              <w:t>10.如遇特殊情况，供应商在接到采购人通知后，3小时内到达采购人指定地点；</w:t>
            </w:r>
          </w:p>
          <w:p>
            <w:pPr>
              <w:pStyle w:val="null3"/>
              <w:ind w:firstLine="420"/>
              <w:jc w:val="both"/>
            </w:pPr>
            <w:r>
              <w:rPr>
                <w:sz w:val="24"/>
              </w:rPr>
              <w:t>11.根据项目以上内容，要求供应商</w:t>
            </w:r>
            <w:r>
              <w:rPr>
                <w:sz w:val="24"/>
              </w:rPr>
              <w:t>具备</w:t>
            </w:r>
            <w:r>
              <w:rPr>
                <w:sz w:val="24"/>
              </w:rPr>
              <w:t>承接同类项目业绩</w:t>
            </w:r>
            <w:r>
              <w:rPr>
                <w:sz w:val="24"/>
              </w:rPr>
              <w:t>的经验</w:t>
            </w:r>
            <w:r>
              <w:rPr>
                <w:sz w:val="24"/>
              </w:rPr>
              <w:t>（</w:t>
            </w:r>
            <w:r>
              <w:rPr>
                <w:sz w:val="24"/>
              </w:rPr>
              <w:t>含：</w:t>
            </w:r>
            <w:r>
              <w:rPr>
                <w:sz w:val="24"/>
              </w:rPr>
              <w:t>标准宣贯、技术培训、技术交流、质量问诊）</w:t>
            </w:r>
            <w:r>
              <w:rPr>
                <w:sz w:val="24"/>
              </w:rPr>
              <w:t>，且</w:t>
            </w:r>
            <w:r>
              <w:rPr>
                <w:sz w:val="24"/>
              </w:rPr>
              <w:t>在项目所在地有必要的</w:t>
            </w:r>
            <w:r>
              <w:rPr>
                <w:sz w:val="24"/>
              </w:rPr>
              <w:t>办公</w:t>
            </w:r>
            <w:r>
              <w:rPr>
                <w:sz w:val="24"/>
              </w:rPr>
              <w:t>场所进行相应的质量服务活动。</w:t>
            </w:r>
          </w:p>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中山市市场监督管理局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成交人收取招标代理服务费。招标代理服务费收费采用差额定率累进法计算方式。参照国家颁布的《关于进一步放开建设项目专业服务价格的通知》（发改价格〔2015〕299号）标准，本项目为服务类，①中标金额≤100万，招标收费费率为1.5%，②100万＜中标金额＜500万元，招标收费费率为0.8%。</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中山市市场监督管理局中山市经济和信息化局中山市人民政府金融工作局关于印发的通知》的告知，1、根据《中国人民银行中山市中心支行中山市市场监督管理局中山市经济和信息化局 中山市人民政府金融工作局关于印发的通知》（中人银发【2017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中小微企业有融资需求的，可通过应收账款融资服务平台（网址： www.crcrfsp.com）和中山市社会征信和金融服务一体化系统（网址：www.zsyt hxt.zs.gov.cn）向辖区内特定或非特定银行机构咨询并提出融资申请。4、采购人应当及时在应收账款融资服务平台（网址：www.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广东省公共资源交易平台（https://www.gdzwfw.gov.cn/ggzy-portal/index.html#/442000/index）、智林招标（广东）有限公司官网（ http://www.智林招标.com/)。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(2024年中山市“粤品通”对接实施服务事项)：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采购包1（2024年中山市“粤品通”对接实施服务事项）：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采购包1（2024年中山市“粤品通”对接实施服务事项）：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主体资格证明）复印件（或扫描件）。分支机构投标的，须提供隶属机构和分支机构主体资格证明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请在响应文件里提供承诺或说明。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提供中山市政府采购供应商资格信用承诺函。注：供应商在投标时，按规定提供资格信用承诺函的无需提交上述证明材料（《政府采购供应商资格信用承诺函》格式详见磋商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不得被国家企业信用信息公示系统（http://www.gsxt.gov.cn）列入严重违法失信名单。（以资格审查人员于投标（响应）截止时间当天在“信用中国”网站（www.creditchina.gov.cn）及中国政府采购网（http://www.ccgp.gov.cn/）、国家企业信用信息公示系统（http://www.gsxt.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本项目不专门面向中小企业采购。</w:t>
            </w:r>
          </w:p>
        </w:tc>
      </w:tr>
    </w:tbl>
    <w:p>
      <w:pPr>
        <w:pStyle w:val="null3"/>
        <w:ind w:firstLine="480"/>
      </w:pPr>
      <w:r>
        <w:rPr/>
        <w:t>表二符合性审查表：</w:t>
      </w:r>
    </w:p>
    <w:p>
      <w:pPr>
        <w:pStyle w:val="null3"/>
      </w:pPr>
      <w:r>
        <w:rPr/>
        <w:t>采购包1（2024年中山市“粤品通”对接实施服务事项）：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投标（报价）金额是固定价且是唯一的，未超过本项目采购预算总金额。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无磋商文件或法规明确规定可以废标的其他情形。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采购包1(2024年中山市“粤品通”对接实施服务事项):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技术部分40.0分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(12.0分)</w:t>
            </w:r>
            <w:r>
              <w:rPr/>
              <w:t>，（等次分值选择：</w:t>
            </w:r>
            <w:r>
              <w:rPr/>
              <w:t>0.0;</w:t>
            </w:r>
            <w:r>
              <w:rPr/>
              <w:t>3.0;</w:t>
            </w:r>
            <w:r>
              <w:rPr/>
              <w:t>6.0;</w:t>
            </w:r>
            <w:r>
              <w:rPr/>
              <w:t>9.0;</w:t>
            </w:r>
            <w:r>
              <w:rPr/>
              <w:t>12.0;</w:t>
            </w:r>
            <w:r>
              <w:rPr/>
              <w:t>）</w:t>
            </w:r>
          </w:p>
        </w:tc>
        <w:tc>
          <w:tcPr>
            <w:tcW w:type="dxa" w:w="5076"/>
          </w:tcPr>
          <w:p>
            <w:pPr>
              <w:pStyle w:val="null3"/>
              <w:jc w:val="left"/>
            </w:pPr>
            <w:r>
              <w:rPr/>
              <w:t>根据供应商针对本项目提供的项目实施方案（包括但不限于对项目需求的理解程度等）进行评审： 1.对项目理解深刻，项目实施方案脉络清晰，逻辑性强，可行性高的，得12分； 2.对项目理解较深刻，项目实施方案可行的，得9分； 3.对项目理解一般，项目实施方案可行性一般的，得6分； 4.对项目理解片面，项目实施方案可行性不高，对需求书内容部分响应的，得3分。 5.没有提供相关内容的不得分。</w:t>
            </w:r>
          </w:p>
        </w:tc>
      </w:tr>
      <w:tr>
        <w:tc>
          <w:tcPr>
            <w:tcW w:type="dxa" w:w="922"/>
            <w:gridSpan w:val="2"/>
            <w:vMerge/>
          </w:tcPr>
          <w:p/>
        </w:tc>
        <w:tc>
          <w:tcPr>
            <w:tcW w:type="dxa" w:w="2307"/>
          </w:tcPr>
          <w:p>
            <w:pPr>
              <w:pStyle w:val="null3"/>
              <w:jc w:val="left"/>
            </w:pPr>
            <w:r>
              <w:rPr/>
              <w:t>服务响应及保障措施方案 (8.0分)</w:t>
            </w:r>
            <w:r>
              <w:rPr/>
              <w:t>，（等次分值选择：</w:t>
            </w:r>
            <w:r>
              <w:rPr/>
              <w:t>0.0;</w:t>
            </w:r>
            <w:r>
              <w:rPr/>
              <w:t>4.0;</w:t>
            </w:r>
            <w:r>
              <w:rPr/>
              <w:t>6.0;</w:t>
            </w:r>
            <w:r>
              <w:rPr/>
              <w:t>8.0;</w:t>
            </w:r>
            <w:r>
              <w:rPr/>
              <w:t>）</w:t>
            </w:r>
          </w:p>
        </w:tc>
        <w:tc>
          <w:tcPr>
            <w:tcW w:type="dxa" w:w="5076"/>
          </w:tcPr>
          <w:p>
            <w:pPr>
              <w:pStyle w:val="null3"/>
              <w:jc w:val="left"/>
            </w:pPr>
            <w:r>
              <w:rPr/>
              <w:t>根据供应商针对本项目提供的服务响应和保障措施方案进行评审： 1.服务响应时间优于磋商文件要求的，保障措施完善，可行有效，后续服务有针对性和适用性的，得8分； 2.服务响应时间满足磋商文件要求的，保障措施较可行，得6分； 3.服务响应时间基本满足磋商文件要求的，保障措施与项目实施的适用性较差，得4分； 4.无提供相应方案的不得分。</w:t>
            </w:r>
          </w:p>
        </w:tc>
      </w:tr>
      <w:tr>
        <w:tc>
          <w:tcPr>
            <w:tcW w:type="dxa" w:w="922"/>
            <w:gridSpan w:val="2"/>
            <w:vMerge/>
          </w:tcPr>
          <w:p/>
        </w:tc>
        <w:tc>
          <w:tcPr>
            <w:tcW w:type="dxa" w:w="2307"/>
          </w:tcPr>
          <w:p>
            <w:pPr>
              <w:pStyle w:val="null3"/>
              <w:jc w:val="left"/>
            </w:pPr>
            <w:r>
              <w:rPr/>
              <w:t>技术支撑能力——检验检测服务技术能力 (20.0分)</w:t>
            </w:r>
          </w:p>
        </w:tc>
        <w:tc>
          <w:tcPr>
            <w:tcW w:type="dxa" w:w="5076"/>
          </w:tcPr>
          <w:p>
            <w:pPr>
              <w:pStyle w:val="null3"/>
              <w:jc w:val="left"/>
            </w:pPr>
            <w:r>
              <w:rPr/>
              <w:t>根据供应商针对本项目提供的检验检测服务技术能力进行评审： 1.具备中山市产业集群的重点工业产品（包括燃气用具、家用电器、锁具、灯具、家具、服装）的省级或以上检验中心（站）认定资质的，每提供任意一类产品认定资质的，得2分，本小项最高得12分； 2.自2022年1月1日以来,具有承担燃气具、家用电器、锁具、灯具、家具、纺织品产品的市级以上监督抽查任务经历的，每提供任意一类产品任务证明材料得4分，本小项最高得8分。 注：第1点中提到的认定资质证明材料须提供CMA证书及附件相关页。如果证书中认定内容与上述名称不一致，但表达意思相同的也视为符合认定范围。</w:t>
            </w:r>
          </w:p>
        </w:tc>
      </w:tr>
      <w:tr>
        <w:tc>
          <w:tcPr>
            <w:tcW w:type="dxa" w:w="922"/>
            <w:gridSpan w:val="2"/>
            <w:vMerge w:val="restart"/>
          </w:tcPr>
          <w:p>
            <w:pPr>
              <w:pStyle w:val="null3"/>
              <w:jc w:val="center"/>
            </w:pPr>
            <w:r>
              <w:rPr/>
              <w:t>商务部分</w:t>
            </w:r>
          </w:p>
        </w:tc>
        <w:tc>
          <w:tcPr>
            <w:tcW w:type="dxa" w:w="2307"/>
          </w:tcPr>
          <w:p>
            <w:pPr>
              <w:pStyle w:val="null3"/>
              <w:jc w:val="left"/>
            </w:pPr>
            <w:r>
              <w:rPr/>
              <w:t>拟投入到本项目的项目团队成员 (10.0分)</w:t>
            </w:r>
          </w:p>
        </w:tc>
        <w:tc>
          <w:tcPr>
            <w:tcW w:type="dxa" w:w="5076"/>
          </w:tcPr>
          <w:p>
            <w:pPr>
              <w:pStyle w:val="null3"/>
              <w:jc w:val="left"/>
            </w:pPr>
            <w:r>
              <w:rPr/>
              <w:t>磋商小组根据供应商提供的项目团队成员进行评审： 1.具有质量或计量类高级工程师职称的，每提供1人得2分，具有质量或计量类中级工程师职称的，每提供1人得1分，本小项最高得8分。 2.具有计算机技术与软件专业技术资格中级及以上资格证书的，每提供1人得2分，本小项最高得2分。 注：（1）提供以上人员相关证书复印件并加盖供应商公章，不提供证书不得分，人员不重复计分( 如同一人具有多个证书的，按得分高的证书计分，不重复计分）； （2）提供投标截止时间前12个月内供应商为其购买任意一个月的参保证明复印件并加盖公章。如供应商成立时间或该人员入职不足1个月，则提供人员入职证明。若供应商投标时未能提供社保证明或入职证明的，可在响应文件中提供承诺书并加盖供应商公章则视为满足人员社保评审要求，承诺书内容包括但不限于：“若我单位中标，签订合同前保证按响应文件中所承诺投入的人员提供社保证明和劳动合同供采购人核查，否则视为我单位放弃中标资格”。中标后5天内，中标单位需提供上述人员证书原件交由采购人核验，如提供虚假资料，则中标无效。 （3）不提供或材料不齐全的不得分。</w:t>
            </w:r>
          </w:p>
        </w:tc>
      </w:tr>
      <w:tr>
        <w:tc>
          <w:tcPr>
            <w:tcW w:type="dxa" w:w="922"/>
            <w:gridSpan w:val="2"/>
            <w:vMerge/>
          </w:tcPr>
          <w:p/>
        </w:tc>
        <w:tc>
          <w:tcPr>
            <w:tcW w:type="dxa" w:w="2307"/>
          </w:tcPr>
          <w:p>
            <w:pPr>
              <w:pStyle w:val="null3"/>
              <w:jc w:val="left"/>
            </w:pPr>
            <w:r>
              <w:rPr/>
              <w:t>资源配置 (10.0分)</w:t>
            </w:r>
          </w:p>
        </w:tc>
        <w:tc>
          <w:tcPr>
            <w:tcW w:type="dxa" w:w="5076"/>
          </w:tcPr>
          <w:p>
            <w:pPr>
              <w:pStyle w:val="null3"/>
              <w:jc w:val="left"/>
            </w:pPr>
            <w:r>
              <w:rPr/>
              <w:t>磋商小组根据供应商在项目所在地可利用资源（包括但不限于设立的检测、校准实验室、办公场所等）进行评审： 1.如供应商在项目所在地具备完整的检测、校准实验室的，提供实验场所具备能力的CMA或CNAS证书及附件相关页，每提供一个得2.5分，本小项最高得5分； 2.如供应商在项目所在地具备办公场所的，可提供场地相关证明材料，每提供一个完整有效的佐证材料得5分，本小项最高得5分。 注：第2点中提到的办公场所如为自有产权的，需提供产权证复印件；如为租赁房屋的，须提供以供应商名义的租赁合同（协议）复印件（或扫描件），租赁期限若不能覆盖本项目服务期限的，需提供书面承诺保证在服务期内有符合要求的办公场所。</w:t>
            </w:r>
          </w:p>
        </w:tc>
      </w:tr>
      <w:tr>
        <w:tc>
          <w:tcPr>
            <w:tcW w:type="dxa" w:w="922"/>
            <w:gridSpan w:val="2"/>
            <w:vMerge/>
          </w:tcPr>
          <w:p/>
        </w:tc>
        <w:tc>
          <w:tcPr>
            <w:tcW w:type="dxa" w:w="2307"/>
          </w:tcPr>
          <w:p>
            <w:pPr>
              <w:pStyle w:val="null3"/>
              <w:jc w:val="left"/>
            </w:pPr>
            <w:r>
              <w:rPr/>
              <w:t>质量帮扶服务活动的能力 (15.0分)</w:t>
            </w:r>
          </w:p>
        </w:tc>
        <w:tc>
          <w:tcPr>
            <w:tcW w:type="dxa" w:w="5076"/>
          </w:tcPr>
          <w:p>
            <w:pPr>
              <w:pStyle w:val="null3"/>
              <w:jc w:val="left"/>
            </w:pPr>
            <w:r>
              <w:rPr/>
              <w:t>磋商小组根据供应商提供的质量帮扶服务活动能力进行评审： 能胜任中山市产业集群的重点工业产品（燃气用具、家用电器、锁具、照明光源及灯具、家具、服装）质量帮扶服务活动的能力。 提供证明材料包括： ①上述重点产品(必须包含:燃气用具、家用电器、锁具、照明光源及灯具、家具、服装)的实验室资质材料(CMA证书及相关附页)； ②每一种重点产品分别提供至少一名（人员不得重复）能胜任的相关技术人员的资质证明材料(提供职称证书)，同时提供以上技术人员分别隶属于燃气用具、家用电器、锁具、照明光源及灯具、家具、服装的检测实验室的证明； ③提供第②点全部拟投入技术人员的检测经历证明材料，经历证明材料必须分别包含燃气用具、家用电器、锁具、照明光源及灯具、家具、服装的内容。 注：（1）按要求完整提供上述①至③项证明文件的，得15分，每缺一项扣5分，扣完为止。 （2）第②和③点提供的人员必须一致，否则对应项不得分。</w:t>
            </w:r>
          </w:p>
        </w:tc>
      </w:tr>
      <w:tr>
        <w:tc>
          <w:tcPr>
            <w:tcW w:type="dxa" w:w="922"/>
            <w:gridSpan w:val="2"/>
            <w:vMerge/>
          </w:tcPr>
          <w:p/>
        </w:tc>
        <w:tc>
          <w:tcPr>
            <w:tcW w:type="dxa" w:w="2307"/>
          </w:tcPr>
          <w:p>
            <w:pPr>
              <w:pStyle w:val="null3"/>
              <w:jc w:val="left"/>
            </w:pPr>
            <w:r>
              <w:rPr/>
              <w:t>同类项目业绩 (15.0分)</w:t>
            </w:r>
          </w:p>
        </w:tc>
        <w:tc>
          <w:tcPr>
            <w:tcW w:type="dxa" w:w="5076"/>
          </w:tcPr>
          <w:p>
            <w:pPr>
              <w:pStyle w:val="null3"/>
              <w:jc w:val="left"/>
            </w:pPr>
            <w:r>
              <w:rPr/>
              <w:t>磋商小组根据供应商提供的同类项目业绩的合同等相关证明材料情况进行评审： 2022年1月1日以来（以合同签订日期或以合同约定生效日期或合同履行期限、其他证明材料体现的活动时间为准）供应商有承接同类项目业绩的经验，经验证明文件包含以下内容： ①合同或文件； ②标准宣贯； ③技术培训； ④技术交流； ⑤质量问诊。 提供以上①至⑤项完整有效的佐证材料得15分，每缺一项扣3分，扣完为止。 注：（1）提供以下相关证明材料： 以上第①点提供合同或文件关键页复印件； 第②至第⑤点提供现场照片、宣传报道或活动总结等其他能证明内容的证明材料。 （2）按要求提供相关证明文件；合同或文件关键页内容必须清晰阐明项目名称、双方单位名称、合同签订日期或合同约定生效日期或合同履行期限、合同履行主要内容；其他证明材料需体现符合2022年1月1日以来的经验要求。 （3）未按要求提供材料或所提供资料模糊不清或无法从提供的资料里判断是否符合要求的，得0分。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最终报价由低到高顺序排列。得分且最终报价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 获得成交候选人推荐资格；评审得分相同的，由采购人或者采购人委托磋商小组采取随机抽取方式确定，其他同品牌供应商不 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pPr>
      <w:r>
        <w:rPr>
          <w:sz w:val="24"/>
          <w:color w:val="222222"/>
        </w:rPr>
        <w:t xml:space="preserve"> </w:t>
      </w:r>
      <w:r>
        <w:rPr>
          <w:sz w:val="36"/>
          <w:b/>
        </w:rPr>
        <w:t>2024年中山市“粤品通”对接实施服务事项</w:t>
      </w:r>
    </w:p>
    <w:p>
      <w:pPr>
        <w:pStyle w:val="null3"/>
        <w:jc w:val="center"/>
      </w:pPr>
      <w:r>
        <w:rPr>
          <w:sz w:val="36"/>
          <w:b/>
        </w:rPr>
        <w:t>合同书</w:t>
      </w:r>
    </w:p>
    <w:p>
      <w:pPr>
        <w:pStyle w:val="null3"/>
        <w:jc w:val="center"/>
      </w:pPr>
      <w:r>
        <w:rPr/>
        <w:t xml:space="preserve"> </w:t>
      </w:r>
    </w:p>
    <w:p>
      <w:pPr>
        <w:pStyle w:val="null3"/>
        <w:jc w:val="left"/>
      </w:pPr>
      <w:r>
        <w:rPr>
          <w:sz w:val="24"/>
          <w:color w:val="000000"/>
        </w:rPr>
        <w:t>(本合同范本仅供参考，成交人与采购人可根据双方的具体要求进行修订，双方所签订的合同不得对磋商文件确定的事项和成交人投标文件作实质性修改。）</w:t>
      </w:r>
    </w:p>
    <w:p>
      <w:pPr>
        <w:pStyle w:val="null3"/>
        <w:jc w:val="center"/>
      </w:pPr>
      <w:r>
        <w:rPr/>
        <w:t xml:space="preserve"> </w:t>
      </w:r>
    </w:p>
    <w:p>
      <w:pPr>
        <w:pStyle w:val="null3"/>
        <w:jc w:val="left"/>
      </w:pPr>
      <w:r>
        <w:rPr>
          <w:sz w:val="24"/>
        </w:rPr>
        <w:t>项目名称：</w:t>
      </w:r>
      <w:r>
        <w:rPr>
          <w:sz w:val="24"/>
          <w:u w:val="single"/>
        </w:rPr>
        <w:t>2024年中山市“粤品通”对接实施服务事项</w:t>
      </w:r>
    </w:p>
    <w:p>
      <w:pPr>
        <w:pStyle w:val="null3"/>
        <w:jc w:val="center"/>
      </w:pPr>
      <w:r>
        <w:rPr/>
        <w:t xml:space="preserve"> </w:t>
      </w:r>
    </w:p>
    <w:p>
      <w:pPr>
        <w:pStyle w:val="null3"/>
        <w:ind w:firstLine="1260"/>
        <w:jc w:val="both"/>
      </w:pPr>
      <w:r>
        <w:rPr>
          <w:sz w:val="24"/>
        </w:rPr>
        <w:t>委托方（甲方）：</w:t>
      </w:r>
      <w:r>
        <w:rPr>
          <w:sz w:val="24"/>
          <w:u w:val="single"/>
        </w:rPr>
        <w:t>中山市市场监督管理局</w:t>
      </w:r>
    </w:p>
    <w:p>
      <w:pPr>
        <w:pStyle w:val="null3"/>
        <w:ind w:firstLine="2640"/>
        <w:jc w:val="both"/>
      </w:pPr>
      <w:r>
        <w:rPr/>
        <w:t xml:space="preserve"> </w:t>
      </w:r>
    </w:p>
    <w:p>
      <w:pPr>
        <w:pStyle w:val="null3"/>
        <w:ind w:firstLine="1260"/>
        <w:jc w:val="both"/>
      </w:pPr>
      <w:r>
        <w:rPr>
          <w:sz w:val="24"/>
        </w:rPr>
        <w:t>受托方（乙方）：</w:t>
      </w:r>
      <w:r>
        <w:rPr>
          <w:sz w:val="24"/>
        </w:rPr>
        <w:t>_________________</w:t>
      </w:r>
    </w:p>
    <w:p>
      <w:pPr>
        <w:pStyle w:val="null3"/>
        <w:jc w:val="left"/>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4"/>
          <w:b/>
        </w:rPr>
        <w:t>甲方：</w:t>
      </w:r>
      <w:r>
        <w:rPr>
          <w:sz w:val="24"/>
          <w:u w:val="single"/>
        </w:rPr>
        <w:t>　中山市市场监督管理局</w:t>
      </w:r>
    </w:p>
    <w:p>
      <w:pPr>
        <w:pStyle w:val="null3"/>
        <w:jc w:val="both"/>
      </w:pPr>
      <w:r>
        <w:rPr>
          <w:sz w:val="24"/>
        </w:rPr>
        <w:t>电话：</w:t>
      </w:r>
      <w:r>
        <w:rPr>
          <w:u w:val="single"/>
        </w:rPr>
        <w:t xml:space="preserve">   </w:t>
      </w:r>
      <w:r>
        <w:rPr>
          <w:sz w:val="24"/>
        </w:rPr>
        <w:t>传真</w:t>
      </w:r>
      <w:r>
        <w:rPr>
          <w:sz w:val="24"/>
        </w:rPr>
        <w:t>：</w:t>
      </w:r>
      <w:r>
        <w:rPr>
          <w:u w:val="single"/>
        </w:rPr>
        <w:t xml:space="preserve">   </w:t>
      </w:r>
      <w:r>
        <w:rPr>
          <w:sz w:val="24"/>
        </w:rPr>
        <w:t>地址：</w:t>
      </w:r>
      <w:r>
        <w:rPr>
          <w:u w:val="single"/>
        </w:rPr>
        <w:t xml:space="preserve">     </w:t>
      </w:r>
    </w:p>
    <w:p>
      <w:pPr>
        <w:pStyle w:val="null3"/>
        <w:jc w:val="both"/>
      </w:pPr>
      <w:r>
        <w:rPr>
          <w:sz w:val="24"/>
          <w:b/>
        </w:rPr>
        <w:t>乙方：</w:t>
      </w:r>
      <w:r>
        <w:rPr>
          <w:u w:val="single"/>
        </w:rPr>
        <w:t xml:space="preserve">   </w:t>
      </w:r>
    </w:p>
    <w:p>
      <w:pPr>
        <w:pStyle w:val="null3"/>
        <w:jc w:val="both"/>
      </w:pPr>
      <w:r>
        <w:rPr>
          <w:sz w:val="24"/>
        </w:rPr>
        <w:t>电话：</w:t>
      </w:r>
      <w:r>
        <w:rPr>
          <w:u w:val="single"/>
        </w:rPr>
        <w:t xml:space="preserve">    </w:t>
      </w:r>
      <w:r>
        <w:rPr>
          <w:sz w:val="24"/>
        </w:rPr>
        <w:t>传真：</w:t>
      </w:r>
      <w:r>
        <w:rPr>
          <w:u w:val="single"/>
        </w:rPr>
        <w:t xml:space="preserve">     </w:t>
      </w:r>
      <w:r>
        <w:rPr>
          <w:sz w:val="24"/>
        </w:rPr>
        <w:t>地址：</w:t>
      </w:r>
      <w:r>
        <w:rPr>
          <w:u w:val="single"/>
        </w:rPr>
        <w:t xml:space="preserve">    </w:t>
      </w:r>
    </w:p>
    <w:p>
      <w:pPr>
        <w:pStyle w:val="null3"/>
        <w:spacing w:before="150" w:after="150"/>
        <w:jc w:val="both"/>
      </w:pPr>
      <w:r>
        <w:rPr/>
        <w:t xml:space="preserve"> </w:t>
      </w:r>
    </w:p>
    <w:p>
      <w:pPr>
        <w:pStyle w:val="null3"/>
        <w:ind w:firstLine="480"/>
        <w:jc w:val="both"/>
      </w:pPr>
      <w:r>
        <w:rPr>
          <w:sz w:val="24"/>
        </w:rPr>
        <w:t>根据</w:t>
      </w:r>
      <w:r>
        <w:rPr>
          <w:sz w:val="24"/>
          <w:u w:val="single"/>
        </w:rPr>
        <w:t xml:space="preserve"> </w:t>
      </w:r>
      <w:r>
        <w:rPr>
          <w:sz w:val="24"/>
          <w:u w:val="single"/>
        </w:rPr>
        <w:t xml:space="preserve">2024年中山市“粤品通”对接实施服务事项 </w:t>
      </w:r>
      <w:r>
        <w:rPr>
          <w:sz w:val="24"/>
        </w:rPr>
        <w:t>的采购结果，按照《中华人民共和国政府采购法》，《中华人民共和国民法典》的规定，经双方协商，本着平等互利和诚实信用的原则，一致同意遵守本合同如下。</w:t>
      </w:r>
    </w:p>
    <w:p>
      <w:pPr>
        <w:pStyle w:val="null3"/>
        <w:jc w:val="both"/>
      </w:pPr>
      <w:r>
        <w:rPr>
          <w:sz w:val="24"/>
          <w:b/>
        </w:rPr>
        <w:t>一、合同金额</w:t>
      </w:r>
    </w:p>
    <w:p>
      <w:pPr>
        <w:pStyle w:val="null3"/>
        <w:jc w:val="both"/>
      </w:pPr>
      <w:r>
        <w:rPr>
          <w:sz w:val="24"/>
        </w:rPr>
        <w:t>　　合同金额为（大写）：</w:t>
      </w:r>
      <w:r>
        <w:rPr>
          <w:sz w:val="24"/>
        </w:rPr>
        <w:t>_____________元（¥_________元）人民币。</w:t>
      </w:r>
    </w:p>
    <w:p>
      <w:pPr>
        <w:pStyle w:val="null3"/>
        <w:jc w:val="both"/>
      </w:pPr>
      <w:r>
        <w:rPr>
          <w:sz w:val="24"/>
          <w:b/>
        </w:rPr>
        <w:t>二、服务范围</w:t>
      </w:r>
    </w:p>
    <w:p>
      <w:pPr>
        <w:pStyle w:val="null3"/>
        <w:jc w:val="both"/>
      </w:pPr>
      <w:r>
        <w:rPr>
          <w:sz w:val="24"/>
        </w:rPr>
        <w:t>　　甲方聘请乙方提供以下服务：</w:t>
      </w:r>
    </w:p>
    <w:p>
      <w:pPr>
        <w:pStyle w:val="null3"/>
        <w:ind w:firstLine="480"/>
        <w:jc w:val="both"/>
      </w:pPr>
      <w:r>
        <w:rPr>
          <w:sz w:val="24"/>
        </w:rPr>
        <w:t>1.提供项目实施固定运营服务团队，统筹广东省质量服务平台中山专区线上、线下质量帮扶服务活动的开展；协助甲方制定相关的管理制度，规范质量服务流程；线上平台运行；定期发布产品质量帮扶工作相关的宣传内容，包括但不限于行业质量咨询、质量学习内容、常见质量问题归集等；并根据质量帮扶活动的实际情况以及甲方的需求，提出线上平台功能的优化建议和方案；</w:t>
      </w:r>
    </w:p>
    <w:p>
      <w:pPr>
        <w:pStyle w:val="null3"/>
        <w:ind w:firstLine="480"/>
        <w:jc w:val="both"/>
      </w:pPr>
      <w:r>
        <w:rPr>
          <w:sz w:val="24"/>
        </w:rPr>
        <w:t>2.统筹、协调各技术机构开展中山市重点工业产品（包括但不限于：燃气用具、家用电器、锁具、照明光源及灯具、家具、纺织品等）质量帮扶服务活动，协助开展产品质量安全指导，本项目合同履约期内应组织各类培训活动不少于12次；</w:t>
      </w:r>
    </w:p>
    <w:p>
      <w:pPr>
        <w:pStyle w:val="null3"/>
        <w:ind w:firstLine="480"/>
        <w:jc w:val="both"/>
      </w:pPr>
      <w:r>
        <w:rPr>
          <w:sz w:val="24"/>
        </w:rPr>
        <w:t>3.协助甲方统筹、联络、协调各省级“产品医院”、各中山服务站点、平台专家完成当年度不合格企业“动态清零”的任务，其中2024年度需完成不少于600家；当年度清零企业覆盖率100%；所服务企业满意度评分不低于90分（总分100分计）（企业满意度调查表内容与满意度调查结果奖惩规则由甲方与乙方双方协商确定）；并协助甲方对参与帮扶的机构进行年度考核；</w:t>
      </w:r>
    </w:p>
    <w:p>
      <w:pPr>
        <w:pStyle w:val="null3"/>
        <w:ind w:firstLine="480"/>
        <w:jc w:val="both"/>
      </w:pPr>
      <w:r>
        <w:rPr>
          <w:sz w:val="24"/>
        </w:rPr>
        <w:t>4.配合甲方开展监管能力提升培训；</w:t>
      </w:r>
    </w:p>
    <w:p>
      <w:pPr>
        <w:pStyle w:val="null3"/>
        <w:ind w:firstLine="480"/>
        <w:jc w:val="both"/>
      </w:pPr>
      <w:r>
        <w:rPr>
          <w:sz w:val="24"/>
        </w:rPr>
        <w:t>5.协助甲方开展“质慧眼”智能快筛系统的推广应用工作，为企业提供产品标签标识智能快筛工具，其中2024年度，需协助推广该系统应用不少于100家企业；</w:t>
      </w:r>
    </w:p>
    <w:p>
      <w:pPr>
        <w:pStyle w:val="null3"/>
        <w:ind w:firstLine="480"/>
        <w:jc w:val="both"/>
      </w:pPr>
      <w:r>
        <w:rPr>
          <w:sz w:val="24"/>
        </w:rPr>
        <w:t>6.按照甲方的需求，加强对帮扶数据的管理和分析应用；</w:t>
      </w:r>
    </w:p>
    <w:p>
      <w:pPr>
        <w:pStyle w:val="null3"/>
        <w:ind w:firstLine="480"/>
        <w:jc w:val="both"/>
      </w:pPr>
      <w:r>
        <w:rPr>
          <w:sz w:val="24"/>
        </w:rPr>
        <w:t>7.协助产品监督抽查及后处理的技术支撑工作；</w:t>
      </w:r>
    </w:p>
    <w:p>
      <w:pPr>
        <w:pStyle w:val="null3"/>
        <w:ind w:firstLine="480"/>
        <w:jc w:val="both"/>
      </w:pPr>
      <w:r>
        <w:rPr>
          <w:sz w:val="24"/>
        </w:rPr>
        <w:t>8.协助甲方开展质量文化基础知识宣传工作；</w:t>
      </w:r>
    </w:p>
    <w:p>
      <w:pPr>
        <w:pStyle w:val="null3"/>
        <w:ind w:firstLine="480"/>
        <w:jc w:val="both"/>
      </w:pPr>
      <w:r>
        <w:rPr>
          <w:sz w:val="24"/>
        </w:rPr>
        <w:t>9.乙方需组建专职运营服务团队，团队工作人员数量应不少于8人；</w:t>
      </w:r>
    </w:p>
    <w:p>
      <w:pPr>
        <w:pStyle w:val="null3"/>
        <w:ind w:firstLine="480"/>
        <w:jc w:val="both"/>
      </w:pPr>
      <w:r>
        <w:rPr>
          <w:sz w:val="24"/>
        </w:rPr>
        <w:t>10.如遇特殊情况，乙方在接到甲方通知后，3小时内到达甲方指定地点；</w:t>
      </w:r>
    </w:p>
    <w:p>
      <w:pPr>
        <w:pStyle w:val="null3"/>
        <w:ind w:firstLine="480"/>
        <w:jc w:val="both"/>
      </w:pPr>
      <w:r>
        <w:rPr>
          <w:sz w:val="24"/>
        </w:rPr>
        <w:t>11.根据项目以上内容，要求乙方具备承接同类项目业绩的经验（含：标准宣贯、技术培训、技术交流、质量问诊），且在项目所在地有必要的办公场所进行相应的质量服务活动。</w:t>
      </w:r>
    </w:p>
    <w:p>
      <w:pPr>
        <w:pStyle w:val="null3"/>
        <w:jc w:val="both"/>
      </w:pPr>
      <w:r>
        <w:rPr>
          <w:sz w:val="24"/>
          <w:b/>
        </w:rPr>
        <w:t>三、甲方乙方的权利和义务</w:t>
      </w:r>
    </w:p>
    <w:p>
      <w:pPr>
        <w:pStyle w:val="null3"/>
        <w:ind w:firstLine="420"/>
        <w:jc w:val="both"/>
      </w:pPr>
      <w:r>
        <w:rPr>
          <w:sz w:val="24"/>
        </w:rPr>
        <w:t>（一）</w:t>
      </w:r>
      <w:r>
        <w:rPr>
          <w:sz w:val="24"/>
        </w:rPr>
        <w:t>甲方的权利和义务</w:t>
      </w:r>
    </w:p>
    <w:p>
      <w:pPr>
        <w:pStyle w:val="null3"/>
        <w:ind w:firstLine="480"/>
        <w:jc w:val="both"/>
      </w:pPr>
      <w:r>
        <w:rPr>
          <w:sz w:val="24"/>
        </w:rPr>
        <w:t>1.甲方须安排专人作为本项目工作的沟通联络人。负责沟通工作信息，协调相关工作。</w:t>
      </w:r>
    </w:p>
    <w:p>
      <w:pPr>
        <w:pStyle w:val="null3"/>
        <w:ind w:firstLine="480"/>
        <w:jc w:val="both"/>
      </w:pPr>
      <w:r>
        <w:rPr>
          <w:sz w:val="24"/>
        </w:rPr>
        <w:t>2.</w:t>
      </w:r>
      <w:r>
        <w:rPr>
          <w:sz w:val="24"/>
        </w:rPr>
        <w:t>甲方</w:t>
      </w:r>
      <w:r>
        <w:rPr>
          <w:sz w:val="24"/>
        </w:rPr>
        <w:t>有权对</w:t>
      </w:r>
      <w:r>
        <w:rPr>
          <w:sz w:val="24"/>
        </w:rPr>
        <w:t>乙方开展</w:t>
      </w:r>
      <w:r>
        <w:rPr>
          <w:sz w:val="24"/>
        </w:rPr>
        <w:t>准备情况、实施过程、后续服务情况进行检查、考核和客观评价。</w:t>
      </w:r>
    </w:p>
    <w:p>
      <w:pPr>
        <w:pStyle w:val="null3"/>
        <w:ind w:firstLine="480"/>
        <w:jc w:val="both"/>
      </w:pPr>
      <w:r>
        <w:rPr>
          <w:sz w:val="24"/>
        </w:rPr>
        <w:t>3.</w:t>
      </w:r>
      <w:r>
        <w:rPr>
          <w:sz w:val="24"/>
        </w:rPr>
        <w:t>按本合同的约定支付</w:t>
      </w:r>
      <w:r>
        <w:rPr>
          <w:sz w:val="24"/>
        </w:rPr>
        <w:t>项目费用</w:t>
      </w:r>
      <w:r>
        <w:rPr>
          <w:sz w:val="24"/>
        </w:rPr>
        <w:t>。</w:t>
      </w:r>
    </w:p>
    <w:p>
      <w:pPr>
        <w:pStyle w:val="null3"/>
        <w:ind w:firstLine="480"/>
        <w:jc w:val="both"/>
      </w:pPr>
      <w:r>
        <w:rPr>
          <w:sz w:val="24"/>
        </w:rPr>
        <w:t>（二）乙方的权利和义务</w:t>
      </w:r>
    </w:p>
    <w:p>
      <w:pPr>
        <w:pStyle w:val="null3"/>
        <w:ind w:firstLine="480"/>
        <w:jc w:val="left"/>
      </w:pPr>
      <w:r>
        <w:rPr>
          <w:sz w:val="24"/>
        </w:rPr>
        <w:t>1.乙方</w:t>
      </w:r>
      <w:r>
        <w:rPr>
          <w:sz w:val="24"/>
        </w:rPr>
        <w:t>须安排专人作为本项目工作的沟通联络人。负责沟通工作信息，协调相关工作。</w:t>
      </w:r>
    </w:p>
    <w:p>
      <w:pPr>
        <w:pStyle w:val="null3"/>
        <w:ind w:firstLine="480"/>
        <w:jc w:val="left"/>
      </w:pPr>
      <w:r>
        <w:rPr>
          <w:sz w:val="24"/>
        </w:rPr>
        <w:t>2.乙方应按上述服务范围工作要求开展</w:t>
      </w:r>
      <w:r>
        <w:rPr>
          <w:sz w:val="24"/>
        </w:rPr>
        <w:t>“粤品通”对接实施服务事项</w:t>
      </w:r>
      <w:r>
        <w:rPr>
          <w:sz w:val="24"/>
        </w:rPr>
        <w:t>。</w:t>
      </w:r>
    </w:p>
    <w:p>
      <w:pPr>
        <w:pStyle w:val="null3"/>
        <w:ind w:firstLine="480"/>
        <w:jc w:val="left"/>
      </w:pPr>
      <w:r>
        <w:rPr>
          <w:sz w:val="24"/>
        </w:rPr>
        <w:t>3.除甲方同意外，乙方不得将上述服务范围工作任务外包</w:t>
      </w:r>
      <w:r>
        <w:rPr>
          <w:sz w:val="24"/>
        </w:rPr>
        <w:t>或分包给其他</w:t>
      </w:r>
      <w:r>
        <w:rPr>
          <w:sz w:val="24"/>
        </w:rPr>
        <w:t>单位实施</w:t>
      </w:r>
      <w:r>
        <w:rPr>
          <w:sz w:val="24"/>
        </w:rPr>
        <w:t>，一经发现，立即</w:t>
      </w:r>
      <w:r>
        <w:rPr>
          <w:sz w:val="24"/>
        </w:rPr>
        <w:t>终止合同</w:t>
      </w:r>
      <w:r>
        <w:rPr>
          <w:sz w:val="24"/>
        </w:rPr>
        <w:t>。</w:t>
      </w:r>
    </w:p>
    <w:p>
      <w:pPr>
        <w:pStyle w:val="null3"/>
        <w:ind w:firstLine="480"/>
        <w:jc w:val="both"/>
      </w:pPr>
      <w:r>
        <w:rPr>
          <w:sz w:val="24"/>
        </w:rPr>
        <w:t>4</w:t>
      </w:r>
      <w:r>
        <w:rPr>
          <w:sz w:val="24"/>
        </w:rPr>
        <w:t>.</w:t>
      </w:r>
      <w:r>
        <w:rPr>
          <w:sz w:val="24"/>
        </w:rPr>
        <w:t>乙方</w:t>
      </w:r>
      <w:r>
        <w:rPr>
          <w:sz w:val="24"/>
        </w:rPr>
        <w:t>须严格按照招标文件</w:t>
      </w:r>
      <w:r>
        <w:rPr>
          <w:sz w:val="24"/>
        </w:rPr>
        <w:t>及本合同</w:t>
      </w:r>
      <w:r>
        <w:rPr>
          <w:sz w:val="24"/>
        </w:rPr>
        <w:t>承诺内容提供相应服务</w:t>
      </w:r>
      <w:r>
        <w:rPr>
          <w:sz w:val="24"/>
        </w:rPr>
        <w:t>。</w:t>
      </w:r>
    </w:p>
    <w:p>
      <w:pPr>
        <w:pStyle w:val="null3"/>
        <w:jc w:val="both"/>
      </w:pPr>
      <w:r>
        <w:rPr>
          <w:sz w:val="24"/>
          <w:b/>
        </w:rPr>
        <w:t>四、服务期间（项目完成期限）</w:t>
      </w:r>
    </w:p>
    <w:p>
      <w:pPr>
        <w:pStyle w:val="null3"/>
        <w:ind w:firstLine="480"/>
        <w:jc w:val="both"/>
      </w:pPr>
      <w:r>
        <w:rPr>
          <w:sz w:val="24"/>
        </w:rPr>
        <w:t>1.委托服务期间自______年______月至______年______月止。</w:t>
      </w:r>
    </w:p>
    <w:p>
      <w:pPr>
        <w:pStyle w:val="null3"/>
        <w:jc w:val="both"/>
      </w:pPr>
      <w:r>
        <w:rPr>
          <w:sz w:val="24"/>
          <w:b/>
        </w:rPr>
        <w:t>五、付款方式</w:t>
      </w:r>
    </w:p>
    <w:p>
      <w:pPr>
        <w:pStyle w:val="null3"/>
        <w:jc w:val="both"/>
      </w:pPr>
      <w:r>
        <w:rPr>
          <w:sz w:val="24"/>
        </w:rPr>
        <w:t>分</w:t>
      </w:r>
      <w:r>
        <w:rPr>
          <w:sz w:val="24"/>
        </w:rPr>
        <w:t>2期</w:t>
      </w:r>
      <w:r>
        <w:rPr>
          <w:sz w:val="24"/>
        </w:rPr>
        <w:t>付款：</w:t>
      </w:r>
    </w:p>
    <w:p>
      <w:pPr>
        <w:pStyle w:val="null3"/>
        <w:ind w:firstLine="480"/>
        <w:jc w:val="both"/>
      </w:pPr>
      <w:r>
        <w:rPr>
          <w:sz w:val="24"/>
        </w:rPr>
        <w:t>1.第1期支付比例50%,合同生效</w:t>
      </w:r>
      <w:r>
        <w:rPr>
          <w:sz w:val="24"/>
        </w:rPr>
        <w:t>并收到乙方提供的等额有效发票后的</w:t>
      </w:r>
      <w:r>
        <w:rPr>
          <w:sz w:val="24"/>
        </w:rPr>
        <w:t>15个工作日内，支付合同金额的50%。</w:t>
      </w:r>
    </w:p>
    <w:p>
      <w:pPr>
        <w:pStyle w:val="null3"/>
        <w:ind w:firstLine="480"/>
        <w:jc w:val="both"/>
      </w:pPr>
      <w:r>
        <w:rPr>
          <w:sz w:val="24"/>
        </w:rPr>
        <w:t>2.第2期支付比例50%,项目通过验收</w:t>
      </w:r>
      <w:r>
        <w:rPr>
          <w:sz w:val="24"/>
        </w:rPr>
        <w:t>并收到乙方提供的等额有效发票</w:t>
      </w:r>
      <w:r>
        <w:rPr>
          <w:sz w:val="24"/>
        </w:rPr>
        <w:t>后</w:t>
      </w:r>
      <w:r>
        <w:rPr>
          <w:sz w:val="24"/>
        </w:rPr>
        <w:t>的</w:t>
      </w:r>
      <w:r>
        <w:rPr>
          <w:sz w:val="24"/>
        </w:rPr>
        <w:t>15个工作日内</w:t>
      </w:r>
      <w:r>
        <w:rPr>
          <w:sz w:val="24"/>
        </w:rPr>
        <w:t>，支付合同金额的</w:t>
      </w:r>
      <w:r>
        <w:rPr>
          <w:sz w:val="24"/>
        </w:rPr>
        <w:t>50%。办理支付手续前，乙方须提供经双方签字确认的验收报告。因甲方使用的是财政资金，甲方在前款规定的付款时间为向政府采购支付部门提出办理财政支付申请手续的时间（不含政府财政支付部门审核的时间），在规定时间内提出支付申请手续后即视为甲方已经按期支付，乙方不得以此作为不履行或迟延履行合同义务的抗辩理由。</w:t>
      </w:r>
    </w:p>
    <w:p>
      <w:pPr>
        <w:pStyle w:val="null3"/>
        <w:jc w:val="both"/>
      </w:pPr>
      <w:r>
        <w:rPr>
          <w:sz w:val="24"/>
          <w:b/>
        </w:rPr>
        <w:t>六、违约责任与赔偿损失</w:t>
      </w:r>
    </w:p>
    <w:p>
      <w:pPr>
        <w:pStyle w:val="null3"/>
        <w:ind w:firstLine="480"/>
        <w:jc w:val="both"/>
      </w:pPr>
      <w:r>
        <w:rPr>
          <w:sz w:val="24"/>
        </w:rPr>
        <w:t>1.乙方提供的服务不符合本合同规定的，甲方有权拒收，并且乙方须向甲方支付本合同总价5%的违约金</w:t>
      </w:r>
      <w:r>
        <w:rPr>
          <w:sz w:val="24"/>
        </w:rPr>
        <w:t>和返还已收款项</w:t>
      </w:r>
      <w:r>
        <w:rPr>
          <w:sz w:val="24"/>
        </w:rPr>
        <w:t>。</w:t>
      </w:r>
    </w:p>
    <w:p>
      <w:pPr>
        <w:pStyle w:val="null3"/>
        <w:ind w:firstLine="480"/>
        <w:jc w:val="both"/>
      </w:pPr>
      <w:r>
        <w:rPr>
          <w:sz w:val="24"/>
        </w:rPr>
        <w:t>2.乙方未能按本合同规定的交货时间提供服务，从逾期之日起每日按本合同总价3‰的数额向甲方支付违约金；逾期半个月以上的，甲方有权终止合同，由此造成的甲方经济损失由乙方承担</w:t>
      </w:r>
      <w:r>
        <w:rPr>
          <w:sz w:val="24"/>
        </w:rPr>
        <w:t>，</w:t>
      </w:r>
      <w:r>
        <w:rPr>
          <w:sz w:val="24"/>
        </w:rPr>
        <w:t>乙方须向甲方支付本合同总价</w:t>
      </w:r>
      <w:r>
        <w:rPr>
          <w:sz w:val="24"/>
        </w:rPr>
        <w:t>1</w:t>
      </w:r>
      <w:r>
        <w:rPr>
          <w:sz w:val="24"/>
        </w:rPr>
        <w:t>5%的违约金</w:t>
      </w:r>
      <w:r>
        <w:rPr>
          <w:sz w:val="24"/>
        </w:rPr>
        <w:t>和返还已收款项</w:t>
      </w:r>
      <w:r>
        <w:rPr>
          <w:sz w:val="24"/>
        </w:rPr>
        <w:t>。</w:t>
      </w:r>
    </w:p>
    <w:p>
      <w:pPr>
        <w:pStyle w:val="null3"/>
        <w:ind w:firstLine="480"/>
        <w:jc w:val="both"/>
      </w:pPr>
      <w:r>
        <w:rPr>
          <w:sz w:val="24"/>
        </w:rPr>
        <w:t>3.甲方无正当理由拒收接受服务，到期拒付服务款项的，甲方向乙方偿付本合同总的5%的违约金。甲方逾期付款，则每日按本合同总价的3‰向乙方偿付违约金。</w:t>
      </w:r>
    </w:p>
    <w:p>
      <w:pPr>
        <w:pStyle w:val="null3"/>
        <w:ind w:firstLine="480"/>
        <w:jc w:val="both"/>
      </w:pPr>
      <w:r>
        <w:rPr>
          <w:sz w:val="24"/>
        </w:rPr>
        <w:t>4.其它违约责任按《中华人民共和国民法典》处理。</w:t>
      </w:r>
    </w:p>
    <w:p>
      <w:pPr>
        <w:pStyle w:val="null3"/>
        <w:jc w:val="both"/>
      </w:pPr>
      <w:r>
        <w:rPr>
          <w:sz w:val="24"/>
          <w:b/>
        </w:rPr>
        <w:t>七、争议的解决</w:t>
      </w:r>
    </w:p>
    <w:p>
      <w:pPr>
        <w:pStyle w:val="null3"/>
        <w:ind w:firstLine="480"/>
        <w:jc w:val="both"/>
      </w:pPr>
      <w:r>
        <w:rPr>
          <w:sz w:val="24"/>
        </w:rPr>
        <w:t>合同执行过程中发生的任何争议，如双方不能通过友好协商解决，甲、乙双方</w:t>
      </w:r>
      <w:r>
        <w:rPr>
          <w:sz w:val="24"/>
        </w:rPr>
        <w:t>任意一方可</w:t>
      </w:r>
      <w:r>
        <w:rPr>
          <w:sz w:val="24"/>
        </w:rPr>
        <w:t>向甲方所在地人民法院提起诉讼。</w:t>
      </w:r>
      <w:r>
        <w:rPr>
          <w:sz w:val="24"/>
        </w:rPr>
        <w:t xml:space="preserve">  </w:t>
      </w:r>
      <w:r>
        <w:rPr>
          <w:sz w:val="21"/>
        </w:rPr>
        <w:t xml:space="preserve">    </w:t>
      </w:r>
    </w:p>
    <w:p>
      <w:pPr>
        <w:pStyle w:val="null3"/>
        <w:jc w:val="both"/>
      </w:pPr>
      <w:r>
        <w:rPr>
          <w:sz w:val="24"/>
          <w:b/>
        </w:rPr>
        <w:t>八、不可抗力</w:t>
      </w:r>
    </w:p>
    <w:p>
      <w:pPr>
        <w:pStyle w:val="null3"/>
        <w:jc w:val="both"/>
      </w:pPr>
      <w:r>
        <w:rPr>
          <w:sz w:val="24"/>
        </w:rPr>
        <w:t>　　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九、税费</w:t>
      </w:r>
    </w:p>
    <w:p>
      <w:pPr>
        <w:pStyle w:val="null3"/>
        <w:jc w:val="both"/>
      </w:pPr>
      <w:r>
        <w:rPr>
          <w:sz w:val="24"/>
        </w:rPr>
        <w:t>　　在中国境内、外发生的与本合同执行有关的一切税费均由乙方负担。</w:t>
      </w:r>
    </w:p>
    <w:p>
      <w:pPr>
        <w:pStyle w:val="null3"/>
        <w:jc w:val="both"/>
      </w:pPr>
      <w:r>
        <w:rPr>
          <w:sz w:val="24"/>
          <w:b/>
        </w:rPr>
        <w:t>十、其它</w:t>
      </w:r>
    </w:p>
    <w:p>
      <w:pPr>
        <w:pStyle w:val="null3"/>
        <w:ind w:firstLine="480"/>
        <w:jc w:val="both"/>
      </w:pPr>
      <w:r>
        <w:rPr>
          <w:sz w:val="24"/>
        </w:rPr>
        <w:t>1</w:t>
      </w:r>
      <w:r>
        <w:rPr>
          <w:sz w:val="24"/>
        </w:rPr>
        <w:t>）在执行本合同的过程中，</w:t>
      </w:r>
      <w:r>
        <w:rPr>
          <w:sz w:val="24"/>
        </w:rPr>
        <w:t>甲乙双方经友好协商，可就本合同未约定事项签订补充协议，该补充协议为本合同有效组成部分。</w:t>
      </w:r>
    </w:p>
    <w:p>
      <w:pPr>
        <w:pStyle w:val="null3"/>
        <w:ind w:firstLine="480"/>
        <w:jc w:val="both"/>
      </w:pPr>
      <w:r>
        <w:rPr>
          <w:sz w:val="24"/>
        </w:rPr>
        <w:t>2</w:t>
      </w:r>
      <w:r>
        <w:rPr>
          <w:sz w:val="24"/>
        </w:rPr>
        <w:t>）如一方地址、电话、传真号码有变更，应在变更当日内书面通知对方，否则，</w:t>
      </w:r>
      <w:r>
        <w:rPr>
          <w:sz w:val="24"/>
        </w:rPr>
        <w:t>造成相应损失</w:t>
      </w:r>
      <w:r>
        <w:rPr>
          <w:sz w:val="24"/>
        </w:rPr>
        <w:t>应承担相应责任。</w:t>
      </w:r>
    </w:p>
    <w:p>
      <w:pPr>
        <w:pStyle w:val="null3"/>
        <w:ind w:firstLine="482"/>
        <w:jc w:val="left"/>
      </w:pPr>
      <w:r>
        <w:rPr>
          <w:sz w:val="24"/>
          <w:b/>
        </w:rPr>
        <w:t>十三、</w:t>
      </w:r>
      <w:r>
        <w:rPr>
          <w:sz w:val="24"/>
          <w:b/>
        </w:rPr>
        <w:t>合同生效</w:t>
      </w:r>
    </w:p>
    <w:p>
      <w:pPr>
        <w:pStyle w:val="null3"/>
        <w:ind w:firstLine="480"/>
        <w:jc w:val="both"/>
      </w:pPr>
      <w:r>
        <w:rPr>
          <w:sz w:val="24"/>
        </w:rPr>
        <w:t>1）合同自甲乙双方</w:t>
      </w:r>
      <w:r>
        <w:rPr>
          <w:sz w:val="24"/>
        </w:rPr>
        <w:t>负责人</w:t>
      </w:r>
      <w:r>
        <w:rPr>
          <w:sz w:val="24"/>
        </w:rPr>
        <w:t>或其授权代表签字盖章之日起生效。</w:t>
      </w:r>
    </w:p>
    <w:p>
      <w:pPr>
        <w:pStyle w:val="null3"/>
        <w:ind w:firstLine="480"/>
        <w:jc w:val="both"/>
      </w:pPr>
      <w:r>
        <w:rPr>
          <w:sz w:val="24"/>
        </w:rPr>
        <w:t>2）合同壹式</w:t>
      </w:r>
      <w:r>
        <w:rPr>
          <w:sz w:val="21"/>
          <w:u w:val="single"/>
        </w:rPr>
        <w:t xml:space="preserve"> </w:t>
      </w:r>
      <w:r>
        <w:rPr>
          <w:sz w:val="24"/>
          <w:u w:val="single"/>
        </w:rPr>
        <w:t>伍</w:t>
      </w:r>
      <w:r>
        <w:rPr>
          <w:sz w:val="21"/>
          <w:u w:val="single"/>
        </w:rPr>
        <w:t xml:space="preserve"> </w:t>
      </w:r>
      <w:r>
        <w:rPr>
          <w:sz w:val="24"/>
        </w:rPr>
        <w:t>份，其中甲方执</w:t>
      </w:r>
      <w:r>
        <w:rPr>
          <w:sz w:val="21"/>
          <w:u w:val="single"/>
        </w:rPr>
        <w:t xml:space="preserve"> </w:t>
      </w:r>
      <w:r>
        <w:rPr>
          <w:sz w:val="24"/>
          <w:u w:val="single"/>
        </w:rPr>
        <w:t>贰</w:t>
      </w:r>
      <w:r>
        <w:rPr>
          <w:sz w:val="21"/>
          <w:u w:val="single"/>
        </w:rPr>
        <w:t xml:space="preserve"> </w:t>
      </w:r>
      <w:r>
        <w:rPr>
          <w:sz w:val="24"/>
        </w:rPr>
        <w:t>份，乙方执</w:t>
      </w:r>
      <w:r>
        <w:rPr>
          <w:sz w:val="21"/>
          <w:u w:val="single"/>
        </w:rPr>
        <w:t xml:space="preserve"> </w:t>
      </w:r>
      <w:r>
        <w:rPr>
          <w:sz w:val="24"/>
          <w:u w:val="single"/>
        </w:rPr>
        <w:t>贰</w:t>
      </w:r>
      <w:r>
        <w:rPr>
          <w:sz w:val="21"/>
          <w:u w:val="single"/>
        </w:rPr>
        <w:t xml:space="preserve"> </w:t>
      </w:r>
      <w:r>
        <w:rPr>
          <w:sz w:val="24"/>
        </w:rPr>
        <w:t>份</w:t>
      </w:r>
      <w:r>
        <w:rPr>
          <w:sz w:val="24"/>
        </w:rPr>
        <w:t>，</w:t>
      </w:r>
      <w:r>
        <w:rPr>
          <w:sz w:val="24"/>
        </w:rPr>
        <w:t>代理机构</w:t>
      </w:r>
      <w:r>
        <w:rPr>
          <w:sz w:val="24"/>
          <w:u w:val="single"/>
        </w:rPr>
        <w:t xml:space="preserve"> </w:t>
      </w:r>
      <w:r>
        <w:rPr>
          <w:sz w:val="24"/>
          <w:u w:val="single"/>
        </w:rPr>
        <w:t>壹</w:t>
      </w:r>
      <w:r>
        <w:rPr>
          <w:sz w:val="24"/>
        </w:rPr>
        <w:t>份</w:t>
      </w:r>
      <w:r>
        <w:rPr>
          <w:sz w:val="24"/>
        </w:rPr>
        <w:t>。</w:t>
      </w:r>
    </w:p>
    <w:p>
      <w:pPr>
        <w:pStyle w:val="null3"/>
        <w:ind w:firstLine="480"/>
        <w:jc w:val="both"/>
      </w:pPr>
      <w:r>
        <w:rPr>
          <w:sz w:val="24"/>
        </w:rPr>
        <w:t>（以下无合同正文）</w:t>
      </w:r>
    </w:p>
    <w:p>
      <w:pPr>
        <w:pStyle w:val="null3"/>
        <w:jc w:val="both"/>
      </w:pPr>
      <w:r>
        <w:rPr/>
        <w:t xml:space="preserve"> </w:t>
      </w:r>
    </w:p>
    <w:p>
      <w:pPr>
        <w:pStyle w:val="null3"/>
        <w:jc w:val="both"/>
      </w:pPr>
      <w:r>
        <w:rPr>
          <w:sz w:val="24"/>
          <w:b/>
        </w:rPr>
        <w:t>甲方（盖章）：</w:t>
      </w:r>
      <w:r>
        <w:rPr>
          <w:sz w:val="24"/>
          <w:b/>
        </w:rPr>
        <w:t xml:space="preserve">                </w:t>
      </w:r>
      <w:r>
        <w:rPr>
          <w:sz w:val="24"/>
          <w:b/>
        </w:rPr>
        <w:t>乙方（盖章）：</w:t>
      </w:r>
    </w:p>
    <w:p>
      <w:pPr>
        <w:pStyle w:val="null3"/>
        <w:jc w:val="both"/>
      </w:pPr>
      <w:r>
        <w:rPr>
          <w:sz w:val="24"/>
          <w:b/>
        </w:rPr>
        <w:t>代表：</w:t>
      </w:r>
      <w:r>
        <w:rPr>
          <w:sz w:val="24"/>
          <w:b/>
        </w:rPr>
        <w:t xml:space="preserve">                       </w:t>
      </w:r>
      <w:r>
        <w:rPr>
          <w:sz w:val="24"/>
          <w:b/>
        </w:rPr>
        <w:t>代表：</w:t>
      </w:r>
    </w:p>
    <w:p>
      <w:pPr>
        <w:pStyle w:val="null3"/>
        <w:jc w:val="both"/>
      </w:pPr>
      <w:r>
        <w:rPr>
          <w:sz w:val="24"/>
        </w:rPr>
        <w:t>签订地点：</w:t>
      </w:r>
    </w:p>
    <w:p>
      <w:pPr>
        <w:pStyle w:val="null3"/>
        <w:jc w:val="both"/>
      </w:pPr>
      <w:r>
        <w:rPr>
          <w:sz w:val="24"/>
        </w:rPr>
        <w:t>签订日期：　　　年　　月　　日</w:t>
      </w:r>
      <w:r>
        <w:rPr>
          <w:sz w:val="24"/>
        </w:rPr>
        <w:t xml:space="preserve">  </w:t>
      </w:r>
      <w:r>
        <w:rPr>
          <w:sz w:val="24"/>
        </w:rPr>
        <w:t>签订日期：　　　年　　月　　日</w:t>
      </w:r>
    </w:p>
    <w:p>
      <w:pPr>
        <w:pStyle w:val="null3"/>
        <w:jc w:val="both"/>
      </w:pPr>
      <w:r>
        <w:rPr>
          <w:sz w:val="24"/>
        </w:rPr>
        <w:t>开户名称：</w:t>
      </w:r>
    </w:p>
    <w:p>
      <w:pPr>
        <w:pStyle w:val="null3"/>
        <w:jc w:val="both"/>
      </w:pPr>
      <w:r>
        <w:rPr>
          <w:sz w:val="24"/>
        </w:rPr>
        <w:t>银行帐号：</w:t>
      </w:r>
    </w:p>
    <w:p>
      <w:pPr>
        <w:pStyle w:val="null3"/>
        <w:jc w:val="both"/>
      </w:pPr>
      <w:r>
        <w:rPr>
          <w:sz w:val="24"/>
        </w:rPr>
        <w:t>开户行：</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442000-2024-02032</w:t>
      </w:r>
    </w:p>
    <w:p>
      <w:pPr>
        <w:pStyle w:val="null3"/>
        <w:jc w:val="center"/>
        <w:outlineLvl w:val="3"/>
      </w:pPr>
      <w:r>
        <w:rPr>
          <w:sz w:val="24"/>
          <w:b/>
        </w:rPr>
        <w:t>采购项目编号：</w:t>
      </w:r>
      <w:r>
        <w:rPr>
          <w:sz w:val="24"/>
          <w:b/>
        </w:rPr>
        <w:t>442000-2024-02032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智林招标（广东）有限公司</w:t>
      </w:r>
    </w:p>
    <w:p>
      <w:pPr>
        <w:pStyle w:val="null3"/>
        <w:ind w:firstLine="480"/>
      </w:pPr>
      <w:r>
        <w:rPr/>
        <w:t xml:space="preserve"> 你方组织的</w:t>
      </w:r>
      <w:r>
        <w:rPr>
          <w:u w:val="single"/>
        </w:rPr>
        <w:t>“</w:t>
      </w:r>
      <w:r>
        <w:rPr>
          <w:u w:val="single"/>
        </w:rPr>
        <w:t>2024年中山市“粤品通”对接实施服务事项</w:t>
      </w:r>
      <w:r>
        <w:rPr>
          <w:u w:val="single"/>
        </w:rPr>
        <w:t>”</w:t>
      </w:r>
      <w:r>
        <w:rPr/>
        <w:t>项目的竞争性磋商[采购项目编号为：</w:t>
      </w:r>
      <w:r>
        <w:rPr>
          <w:u w:val="single"/>
        </w:rPr>
        <w:t>442000-2024-02032</w:t>
      </w:r>
      <w:r>
        <w:rPr/>
        <w:t>]，我方愿参与响应。</w:t>
      </w:r>
    </w:p>
    <w:p>
      <w:pPr>
        <w:pStyle w:val="null3"/>
        <w:ind w:firstLine="480"/>
      </w:pPr>
      <w:r>
        <w:rPr/>
        <w:t>我方确认收到贵方提供的</w:t>
      </w:r>
      <w:r>
        <w:rPr>
          <w:u w:val="single"/>
        </w:rPr>
        <w:t>“</w:t>
      </w:r>
      <w:r>
        <w:rPr>
          <w:u w:val="single"/>
        </w:rPr>
        <w:t>2024年中山市“粤品通”对接实施服务事项</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2024年中山市“粤品通”对接实施服务事项</w:t>
      </w:r>
      <w:r>
        <w:rPr/>
        <w:t>”项目采购[采购项目编号为</w:t>
      </w:r>
      <w:r>
        <w:rPr/>
        <w:t>442000-2024-02032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智林招标（广东）有限公司</w:t>
      </w:r>
    </w:p>
    <w:p>
      <w:pPr>
        <w:pStyle w:val="null3"/>
        <w:ind w:firstLine="480"/>
      </w:pPr>
      <w:r>
        <w:rPr/>
        <w:t>我单位参加贵公司组织的</w:t>
      </w:r>
      <w:r>
        <w:rPr/>
        <w:t>2024年中山市“粤品通”对接实施服务事项</w:t>
      </w:r>
      <w:r>
        <w:rPr/>
        <w:t>（采购项目编号：</w:t>
      </w:r>
      <w:r>
        <w:rPr/>
        <w:t>442000-2024-02032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2024年中山市“粤品通”对接实施服务事项</w:t>
      </w:r>
      <w:r>
        <w:rPr/>
        <w:t>”项目（采购项目编号：</w:t>
      </w:r>
      <w:r>
        <w:rPr/>
        <w:t>442000-2024-02032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