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442000003-2024-00554</w:t>
      </w:r>
    </w:p>
    <w:p>
      <w:pPr>
        <w:pStyle w:val="null3"/>
        <w:jc w:val="center"/>
        <w:outlineLvl w:val="3"/>
      </w:pPr>
      <w:r>
        <w:rPr>
          <w:sz w:val="24"/>
          <w:b/>
        </w:rPr>
        <w:t>采购项目编号：</w:t>
      </w:r>
      <w:r>
        <w:rPr>
          <w:sz w:val="24"/>
          <w:b/>
        </w:rPr>
        <w:t>442000003-2024-00554</w:t>
      </w:r>
    </w:p>
    <w:p>
      <w:pPr>
        <w:pStyle w:val="null3"/>
        <w:jc w:val="center"/>
        <w:outlineLvl w:val="3"/>
      </w:pPr>
      <w:r>
        <w:rPr>
          <w:sz w:val="24"/>
          <w:b/>
        </w:rPr>
        <w:t>项目名称：</w:t>
      </w:r>
      <w:r>
        <w:rPr>
          <w:sz w:val="24"/>
          <w:b/>
        </w:rPr>
        <w:t>中山市民众医院64排CT采购项目</w:t>
      </w:r>
    </w:p>
    <w:p>
      <w:pPr>
        <w:pStyle w:val="null3"/>
        <w:jc w:val="center"/>
        <w:outlineLvl w:val="3"/>
      </w:pPr>
      <w:r>
        <w:rPr>
          <w:sz w:val="24"/>
          <w:b/>
        </w:rPr>
        <w:t>采购人：</w:t>
      </w:r>
      <w:r>
        <w:rPr>
          <w:sz w:val="24"/>
          <w:b/>
        </w:rPr>
        <w:t>中山市民众医院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中山市民众医院</w:t>
      </w:r>
      <w:r>
        <w:rPr/>
        <w:t>的委托，采用</w:t>
      </w:r>
      <w:r>
        <w:rPr/>
        <w:t>公开招标</w:t>
      </w:r>
      <w:r>
        <w:rPr/>
        <w:t>方式组织采购</w:t>
      </w:r>
      <w:r>
        <w:rPr/>
        <w:t>中山市民众医院64排CT采购项目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中山市民众医院64排CT采购项目</w:t>
      </w:r>
    </w:p>
    <w:p>
      <w:pPr>
        <w:pStyle w:val="null3"/>
        <w:ind w:firstLine="480"/>
      </w:pPr>
      <w:r>
        <w:rPr/>
        <w:t>采购计划编号：</w:t>
      </w:r>
      <w:r>
        <w:rPr/>
        <w:t>442000003-2024-00554</w:t>
      </w:r>
    </w:p>
    <w:p>
      <w:pPr>
        <w:pStyle w:val="null3"/>
        <w:ind w:firstLine="480"/>
      </w:pPr>
      <w:r>
        <w:rPr/>
        <w:t>采购项目编号：</w:t>
      </w:r>
      <w:r>
        <w:rPr/>
        <w:t>442000003-2024-00554</w:t>
      </w:r>
    </w:p>
    <w:p>
      <w:pPr>
        <w:pStyle w:val="null3"/>
        <w:ind w:firstLine="480"/>
      </w:pPr>
      <w:r>
        <w:rPr/>
        <w:t>采购方式：</w:t>
      </w:r>
      <w:r>
        <w:rPr/>
        <w:t>公开招标</w:t>
      </w:r>
    </w:p>
    <w:p>
      <w:pPr>
        <w:pStyle w:val="null3"/>
        <w:ind w:firstLine="480"/>
      </w:pPr>
      <w:r>
        <w:rPr/>
        <w:t>预算金额：</w:t>
      </w:r>
      <w:r>
        <w:rPr/>
        <w:t>7,500,000.00</w:t>
      </w:r>
      <w:r>
        <w:rPr/>
        <w:t>元</w:t>
      </w:r>
    </w:p>
    <w:p>
      <w:pPr>
        <w:pStyle w:val="null3"/>
        <w:outlineLvl w:val="3"/>
      </w:pPr>
      <w:r>
        <w:rPr>
          <w:sz w:val="24"/>
          <w:b/>
        </w:rPr>
        <w:t>2.项目内容及需求情况（采购项目技术规格、参数及要求）</w:t>
      </w:r>
    </w:p>
    <w:p>
      <w:pPr>
        <w:pStyle w:val="null3"/>
      </w:pPr>
      <w:r>
        <w:rPr/>
        <w:t>采购包1(中山市民众医院64排CT采购项目):</w:t>
      </w:r>
    </w:p>
    <w:p>
      <w:pPr>
        <w:pStyle w:val="null3"/>
      </w:pPr>
      <w:r>
        <w:rPr/>
        <w:t>采购包预算金额：7,500,000.00元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64排CT</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合同履行期限：自合同约定生效之日起90天内到货并完成安装调试。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采购包1（中山市民众医院64排CT采购项目）：</w:t>
      </w:r>
      <w:r>
        <w:rPr/>
        <w:t>本项目不专门面向中小企业采购。采购标的对应的中小企业划分标准所属行业为：工业。</w:t>
      </w:r>
    </w:p>
    <w:p>
      <w:pPr>
        <w:pStyle w:val="null3"/>
        <w:outlineLvl w:val="3"/>
      </w:pPr>
      <w:r>
        <w:rPr>
          <w:sz w:val="24"/>
          <w:b/>
        </w:rPr>
        <w:t>3.本项目特定的资格要求：</w:t>
      </w:r>
    </w:p>
    <w:p>
      <w:pPr>
        <w:pStyle w:val="null3"/>
      </w:pPr>
      <w:r>
        <w:rPr/>
        <w:t>采购包1（中山市民众医院64排CT采购项目）：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中山市民众医院</w:t>
      </w:r>
    </w:p>
    <w:p>
      <w:pPr>
        <w:pStyle w:val="null3"/>
        <w:ind w:firstLine="480"/>
      </w:pPr>
      <w:r>
        <w:rPr/>
        <w:t xml:space="preserve"> 地址：</w:t>
      </w:r>
      <w:r>
        <w:rPr/>
        <w:t>中山市民众街道新马路1号</w:t>
      </w:r>
    </w:p>
    <w:p>
      <w:pPr>
        <w:pStyle w:val="null3"/>
        <w:ind w:firstLine="480"/>
      </w:pPr>
      <w:r>
        <w:rPr/>
        <w:t xml:space="preserve"> 联系方式：</w:t>
      </w:r>
      <w:r>
        <w:rPr/>
        <w:t>13702393665</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中山市民众医院</w:t>
      </w:r>
      <w:r>
        <w:rPr>
          <w:sz w:val="21"/>
        </w:rPr>
        <w:t>64</w:t>
      </w:r>
      <w:r>
        <w:rPr>
          <w:sz w:val="21"/>
        </w:rPr>
        <w:t>排</w:t>
      </w:r>
      <w:r>
        <w:rPr>
          <w:sz w:val="21"/>
        </w:rPr>
        <w:t>CT</w:t>
      </w:r>
      <w:r>
        <w:rPr>
          <w:sz w:val="21"/>
        </w:rPr>
        <w:t>采购项目</w:t>
      </w:r>
    </w:p>
    <w:p>
      <w:pPr>
        <w:pStyle w:val="null3"/>
        <w:jc w:val="both"/>
      </w:pPr>
      <w:r>
        <w:rPr>
          <w:sz w:val="21"/>
        </w:rPr>
        <w:t>2.</w:t>
      </w:r>
      <w:r>
        <w:rPr>
          <w:sz w:val="21"/>
        </w:rPr>
        <w:t>采购计划编号：</w:t>
      </w:r>
      <w:r>
        <w:rPr>
          <w:sz w:val="21"/>
        </w:rPr>
        <w:t>442000003-2024-00554</w:t>
      </w:r>
      <w:r>
        <w:rPr>
          <w:sz w:val="21"/>
        </w:rPr>
        <w:t xml:space="preserve">   </w:t>
      </w:r>
    </w:p>
    <w:p>
      <w:pPr>
        <w:pStyle w:val="null3"/>
        <w:jc w:val="both"/>
      </w:pPr>
      <w:r>
        <w:rPr>
          <w:sz w:val="21"/>
        </w:rPr>
        <w:t>3.</w:t>
      </w:r>
      <w:r>
        <w:rPr>
          <w:sz w:val="21"/>
        </w:rPr>
        <w:t>采购项目编号：</w:t>
      </w:r>
      <w:r>
        <w:rPr>
          <w:sz w:val="21"/>
        </w:rPr>
        <w:t>442000003-2024-00554</w:t>
      </w:r>
      <w:r>
        <w:rPr>
          <w:sz w:val="21"/>
        </w:rPr>
        <w:t xml:space="preserve"> </w:t>
      </w:r>
    </w:p>
    <w:p>
      <w:pPr>
        <w:pStyle w:val="null3"/>
        <w:jc w:val="both"/>
      </w:pPr>
      <w:r>
        <w:rPr>
          <w:sz w:val="21"/>
        </w:rPr>
        <w:t>4.</w:t>
      </w:r>
      <w:r>
        <w:rPr>
          <w:sz w:val="21"/>
        </w:rPr>
        <w:t>采购方式：公开招标</w:t>
      </w:r>
    </w:p>
    <w:p>
      <w:pPr>
        <w:pStyle w:val="null3"/>
        <w:jc w:val="both"/>
      </w:pPr>
      <w:r>
        <w:rPr>
          <w:sz w:val="21"/>
        </w:rPr>
        <w:t>5.</w:t>
      </w:r>
      <w:r>
        <w:rPr>
          <w:sz w:val="21"/>
        </w:rPr>
        <w:t>项目内容及包组情况：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59"/>
        <w:gridCol w:w="1873"/>
        <w:gridCol w:w="574"/>
        <w:gridCol w:w="1586"/>
        <w:gridCol w:w="1707"/>
        <w:gridCol w:w="2009"/>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预算金额（元）</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投标上限价（元）</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合同履行期限</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w:t>
            </w:r>
            <w:r>
              <w:rPr>
                <w:sz w:val="21"/>
              </w:rPr>
              <w:t>排</w:t>
            </w:r>
            <w:r>
              <w:rPr>
                <w:sz w:val="21"/>
              </w:rPr>
              <w:t>CT</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,50</w:t>
            </w:r>
            <w:r>
              <w:rPr>
                <w:sz w:val="21"/>
              </w:rPr>
              <w:t>0,000.00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,500,000.00</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w:t>
            </w:r>
            <w:r>
              <w:rPr>
                <w:sz w:val="21"/>
              </w:rPr>
              <w:t>合同约定生效之日起</w:t>
            </w:r>
            <w:r>
              <w:rPr>
                <w:sz w:val="21"/>
              </w:rPr>
              <w:t xml:space="preserve"> </w:t>
            </w:r>
            <w:r>
              <w:rPr>
                <w:sz w:val="21"/>
              </w:rPr>
              <w:t xml:space="preserve">90 </w:t>
            </w:r>
            <w:r>
              <w:rPr>
                <w:sz w:val="21"/>
              </w:rPr>
              <w:t>天内到货</w:t>
            </w:r>
            <w:r>
              <w:rPr>
                <w:sz w:val="21"/>
              </w:rPr>
              <w:t>并</w:t>
            </w:r>
            <w:r>
              <w:rPr>
                <w:sz w:val="21"/>
              </w:rPr>
              <w:t>完成</w:t>
            </w:r>
            <w:r>
              <w:rPr>
                <w:sz w:val="21"/>
              </w:rPr>
              <w:t>安装调试</w:t>
            </w:r>
            <w:r>
              <w:rPr>
                <w:sz w:val="21"/>
              </w:rPr>
              <w:t>。</w:t>
            </w:r>
          </w:p>
        </w:tc>
      </w:tr>
    </w:tbl>
    <w:p>
      <w:pPr>
        <w:pStyle w:val="null3"/>
        <w:jc w:val="both"/>
      </w:pPr>
      <w:r>
        <w:rPr>
          <w:sz w:val="21"/>
        </w:rPr>
        <w:t xml:space="preserve"> </w:t>
      </w:r>
    </w:p>
    <w:p>
      <w:pPr>
        <w:pStyle w:val="null3"/>
        <w:jc w:val="both"/>
      </w:pPr>
      <w:r>
        <w:rPr>
          <w:sz w:val="21"/>
        </w:rPr>
        <w:t>6.</w:t>
      </w:r>
      <w:r>
        <w:rPr>
          <w:sz w:val="21"/>
        </w:rPr>
        <w:t>本项目不属于专门面向中小微企业项目。</w:t>
      </w:r>
    </w:p>
    <w:p>
      <w:pPr>
        <w:pStyle w:val="null3"/>
        <w:jc w:val="both"/>
      </w:pPr>
      <w:r>
        <w:rPr>
          <w:sz w:val="21"/>
        </w:rPr>
        <w:t>7.</w:t>
      </w:r>
      <w:r>
        <w:rPr>
          <w:sz w:val="21"/>
        </w:rPr>
        <w:t>本</w:t>
      </w:r>
      <w:r>
        <w:rPr>
          <w:sz w:val="21"/>
        </w:rPr>
        <w:t>项目购买本国国产产品，如投标人所投产品为进口产品，视为无效投标处理。</w:t>
      </w:r>
    </w:p>
    <w:p>
      <w:pPr>
        <w:pStyle w:val="null3"/>
        <w:jc w:val="both"/>
      </w:pPr>
      <w:r>
        <w:rPr>
          <w:sz w:val="21"/>
        </w:rPr>
        <w:t>8.</w:t>
      </w:r>
      <w:r>
        <w:rPr>
          <w:sz w:val="21"/>
        </w:rPr>
        <w:t>采购标的对应的中小企业划分标准所属行业为：工业。</w:t>
      </w:r>
    </w:p>
    <w:p>
      <w:pPr>
        <w:pStyle w:val="null3"/>
        <w:jc w:val="both"/>
      </w:pPr>
      <w:r>
        <w:rPr>
          <w:sz w:val="21"/>
        </w:rPr>
        <w:t>9.</w:t>
      </w:r>
      <w:r>
        <w:rPr>
          <w:sz w:val="21"/>
        </w:rPr>
        <w:t>本采购包不接受联合体投标。</w:t>
      </w:r>
    </w:p>
    <w:p>
      <w:pPr>
        <w:pStyle w:val="null3"/>
        <w:jc w:val="both"/>
      </w:pPr>
      <w:r>
        <w:rPr>
          <w:sz w:val="21"/>
        </w:rPr>
        <w:t>10.</w:t>
      </w:r>
      <w:r>
        <w:rPr>
          <w:sz w:val="21"/>
        </w:rPr>
        <w:t>招标文件中凡有</w:t>
      </w:r>
      <w:r>
        <w:rPr>
          <w:sz w:val="21"/>
        </w:rPr>
        <w:t>“★”</w:t>
      </w:r>
      <w:r>
        <w:rPr>
          <w:sz w:val="21"/>
        </w:rPr>
        <w:t>标识的内容条款为关键条款，</w:t>
      </w:r>
      <w:r>
        <w:rPr>
          <w:sz w:val="21"/>
        </w:rPr>
        <w:t>投标人</w:t>
      </w:r>
      <w:r>
        <w:rPr>
          <w:sz w:val="21"/>
        </w:rPr>
        <w:t>必须对此作全面响应和满足</w:t>
      </w:r>
      <w:r>
        <w:rPr>
          <w:sz w:val="21"/>
        </w:rPr>
        <w:t>，对这些关键条款的任何负偏离将视为无效投标。加注</w:t>
      </w:r>
      <w:r>
        <w:rPr>
          <w:sz w:val="21"/>
        </w:rPr>
        <w:t>“▲”</w:t>
      </w:r>
      <w:r>
        <w:rPr>
          <w:sz w:val="21"/>
        </w:rPr>
        <w:t>的内容为重点评标</w:t>
      </w:r>
      <w:r>
        <w:rPr>
          <w:sz w:val="21"/>
        </w:rPr>
        <w:t>条款</w:t>
      </w:r>
      <w:r>
        <w:rPr>
          <w:sz w:val="21"/>
        </w:rPr>
        <w:t>，投标人必须对该标识</w:t>
      </w:r>
      <w:r>
        <w:rPr>
          <w:sz w:val="21"/>
        </w:rPr>
        <w:t>条款</w:t>
      </w:r>
      <w:r>
        <w:rPr>
          <w:sz w:val="21"/>
        </w:rPr>
        <w:t>按照要求进行真实应答描述。</w:t>
      </w:r>
    </w:p>
    <w:p>
      <w:pPr>
        <w:pStyle w:val="null3"/>
        <w:jc w:val="left"/>
      </w:pPr>
      <w:r>
        <w:rPr>
          <w:sz w:val="21"/>
        </w:rPr>
        <w:t>11.</w:t>
      </w:r>
      <w:r>
        <w:rPr>
          <w:sz w:val="21"/>
        </w:rPr>
        <w:t>本项目由中标人负责</w:t>
      </w:r>
      <w:r>
        <w:rPr>
          <w:sz w:val="21"/>
        </w:rPr>
        <w:t>招标</w:t>
      </w:r>
      <w:r>
        <w:rPr>
          <w:sz w:val="21"/>
        </w:rPr>
        <w:t>文件对中标人要求的一切事宜及责任。投标报价中不得包</w:t>
      </w:r>
      <w:r>
        <w:rPr>
          <w:sz w:val="21"/>
        </w:rPr>
        <w:t>招标</w:t>
      </w:r>
      <w:r>
        <w:rPr>
          <w:sz w:val="21"/>
        </w:rPr>
        <w:t>文件要求以外的内容，否则，在评标时不予核减；若投标报价有缺漏项的，缺漏项部分的价格视为已包含在投标报价中，中标后不作任何调整，采购人将不再支付任何费用。</w:t>
      </w:r>
    </w:p>
    <w:p>
      <w:pPr>
        <w:pStyle w:val="null3"/>
        <w:jc w:val="both"/>
      </w:pPr>
      <w:r>
        <w:rPr>
          <w:sz w:val="21"/>
        </w:rPr>
        <w:t>12.</w:t>
      </w:r>
      <w:r>
        <w:rPr>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pStyle w:val="null3"/>
        <w:jc w:val="both"/>
      </w:pPr>
      <w:r>
        <w:rPr>
          <w:sz w:val="21"/>
          <w:b/>
        </w:rPr>
        <w:t>1</w:t>
      </w:r>
      <w:r>
        <w:rPr>
          <w:sz w:val="21"/>
          <w:b/>
        </w:rPr>
        <w:t>3</w:t>
      </w:r>
      <w:r>
        <w:rPr>
          <w:sz w:val="21"/>
          <w:b/>
        </w:rPr>
        <w:t>.</w:t>
      </w:r>
      <w:r>
        <w:rPr>
          <w:sz w:val="21"/>
          <w:b/>
        </w:rPr>
        <w:t>投标人需参照以下格式在投标文件中出具《无围标、串标行为承诺书》。</w:t>
      </w:r>
      <w:r>
        <w:rPr>
          <w:sz w:val="21"/>
          <w:b/>
        </w:rPr>
        <w:t xml:space="preserve"> </w:t>
      </w:r>
    </w:p>
    <w:p>
      <w:pPr>
        <w:pStyle w:val="null3"/>
        <w:jc w:val="center"/>
      </w:pPr>
      <w:r>
        <w:rPr>
          <w:sz w:val="24"/>
          <w:b/>
        </w:rPr>
        <w:t>无围标、串标行为承诺书</w:t>
      </w:r>
    </w:p>
    <w:p>
      <w:pPr>
        <w:pStyle w:val="null3"/>
        <w:ind w:firstLine="420"/>
        <w:jc w:val="left"/>
      </w:pPr>
      <w:r>
        <w:rPr>
          <w:sz w:val="21"/>
        </w:rPr>
        <w:t>本公司郑重承诺：本公司在参加本次</w:t>
      </w:r>
      <w:r>
        <w:rPr>
          <w:sz w:val="21"/>
          <w:u w:val="single"/>
        </w:rPr>
        <w:t xml:space="preserve">   </w:t>
      </w:r>
      <w:r>
        <w:rPr>
          <w:sz w:val="21"/>
          <w:u w:val="single"/>
        </w:rPr>
        <w:t>：中山市民众医院</w:t>
      </w:r>
      <w:r>
        <w:rPr>
          <w:sz w:val="21"/>
          <w:u w:val="single"/>
        </w:rPr>
        <w:t>64</w:t>
      </w:r>
      <w:r>
        <w:rPr>
          <w:sz w:val="21"/>
          <w:u w:val="single"/>
        </w:rPr>
        <w:t>排</w:t>
      </w:r>
      <w:r>
        <w:rPr>
          <w:sz w:val="21"/>
          <w:u w:val="single"/>
        </w:rPr>
        <w:t>CT</w:t>
      </w:r>
      <w:r>
        <w:rPr>
          <w:sz w:val="21"/>
          <w:u w:val="single"/>
        </w:rPr>
        <w:t>采购项目</w:t>
      </w:r>
      <w:r>
        <w:rPr>
          <w:sz w:val="21"/>
          <w:u w:val="single"/>
        </w:rPr>
        <w:t xml:space="preserve"> </w:t>
      </w:r>
      <w:r>
        <w:rPr>
          <w:sz w:val="21"/>
        </w:rPr>
        <w:t>[</w:t>
      </w:r>
      <w:r>
        <w:rPr>
          <w:sz w:val="21"/>
        </w:rPr>
        <w:t>采购项目编号：</w:t>
      </w:r>
      <w:r>
        <w:rPr>
          <w:sz w:val="21"/>
          <w:u w:val="single"/>
        </w:rPr>
        <w:t xml:space="preserve"> </w:t>
      </w:r>
      <w:r>
        <w:rPr>
          <w:sz w:val="21"/>
          <w:u w:val="single"/>
        </w:rPr>
        <w:t>442000003-2024-00554</w:t>
      </w:r>
      <w:r>
        <w:rPr>
          <w:sz w:val="21"/>
          <w:u w:val="single"/>
        </w:rPr>
        <w:t xml:space="preserve"> </w:t>
      </w:r>
      <w:r>
        <w:rPr>
          <w:sz w:val="21"/>
        </w:rPr>
        <w:t>]</w:t>
      </w:r>
      <w:r>
        <w:rPr>
          <w:sz w:val="21"/>
        </w:rPr>
        <w:t>活动中，无以下围标、串标行为。</w:t>
      </w:r>
    </w:p>
    <w:p>
      <w:pPr>
        <w:pStyle w:val="null3"/>
        <w:jc w:val="left"/>
      </w:pPr>
      <w:r>
        <w:rPr>
          <w:sz w:val="21"/>
        </w:rPr>
        <w:t xml:space="preserve">    1</w:t>
      </w:r>
      <w:r>
        <w:rPr>
          <w:sz w:val="21"/>
        </w:rPr>
        <w:t>）不同供应商的投标文件由同一单位或者个人编制；</w:t>
      </w:r>
    </w:p>
    <w:p>
      <w:pPr>
        <w:pStyle w:val="null3"/>
        <w:jc w:val="left"/>
      </w:pPr>
      <w:r>
        <w:rPr>
          <w:sz w:val="21"/>
        </w:rPr>
        <w:t xml:space="preserve">    2</w:t>
      </w:r>
      <w:r>
        <w:rPr>
          <w:sz w:val="21"/>
        </w:rPr>
        <w:t>）不同供应商委托同一单位或者个人办理投标事宜；</w:t>
      </w:r>
    </w:p>
    <w:p>
      <w:pPr>
        <w:pStyle w:val="null3"/>
        <w:jc w:val="left"/>
      </w:pPr>
      <w:r>
        <w:rPr>
          <w:sz w:val="21"/>
        </w:rPr>
        <w:t xml:space="preserve">    3</w:t>
      </w:r>
      <w:r>
        <w:rPr>
          <w:sz w:val="21"/>
        </w:rPr>
        <w:t>）不同供应商的投标文件载明的项目管理成员或者联系人员为同一人；</w:t>
      </w:r>
    </w:p>
    <w:p>
      <w:pPr>
        <w:pStyle w:val="null3"/>
        <w:jc w:val="left"/>
      </w:pPr>
      <w:r>
        <w:rPr>
          <w:sz w:val="21"/>
        </w:rPr>
        <w:t xml:space="preserve">    4</w:t>
      </w:r>
      <w:r>
        <w:rPr>
          <w:sz w:val="21"/>
        </w:rPr>
        <w:t>）不同供应商的投标文件异常一致或者投标报价呈规律性差异；</w:t>
      </w:r>
    </w:p>
    <w:p>
      <w:pPr>
        <w:pStyle w:val="null3"/>
        <w:jc w:val="left"/>
      </w:pPr>
      <w:r>
        <w:rPr>
          <w:sz w:val="21"/>
        </w:rPr>
        <w:t xml:space="preserve">    5</w:t>
      </w:r>
      <w:r>
        <w:rPr>
          <w:sz w:val="21"/>
        </w:rPr>
        <w:t>）不同供应商的投标文件相互混装；</w:t>
      </w:r>
    </w:p>
    <w:p>
      <w:pPr>
        <w:pStyle w:val="null3"/>
        <w:jc w:val="left"/>
      </w:pPr>
      <w:r>
        <w:rPr>
          <w:sz w:val="21"/>
        </w:rPr>
        <w:t xml:space="preserve">    6</w:t>
      </w:r>
      <w:r>
        <w:rPr>
          <w:sz w:val="21"/>
        </w:rPr>
        <w:t>）不同供应商的投标保证金从同一单位或者个人的账户转出。</w:t>
      </w:r>
    </w:p>
    <w:p>
      <w:pPr>
        <w:pStyle w:val="null3"/>
        <w:jc w:val="left"/>
      </w:pPr>
      <w:r>
        <w:rPr>
          <w:sz w:val="21"/>
        </w:rPr>
        <w:t xml:space="preserve">    7</w:t>
      </w:r>
      <w:r>
        <w:rPr>
          <w:sz w:val="21"/>
        </w:rPr>
        <w:t>）不同供应商的董事、监事、高管、单位负责人为同一人或者存在控股、管理关系的不同单位参加同一招标项目投标；</w:t>
      </w:r>
    </w:p>
    <w:p>
      <w:pPr>
        <w:pStyle w:val="null3"/>
        <w:jc w:val="left"/>
      </w:pPr>
      <w:r>
        <w:rPr>
          <w:sz w:val="21"/>
        </w:rPr>
        <w:t xml:space="preserve">    8</w:t>
      </w:r>
      <w:r>
        <w:rPr>
          <w:sz w:val="21"/>
        </w:rPr>
        <w:t>）法律法规界定的其他围标串标行为。</w:t>
      </w:r>
    </w:p>
    <w:p>
      <w:pPr>
        <w:pStyle w:val="null3"/>
        <w:ind w:firstLine="420"/>
        <w:jc w:val="left"/>
      </w:pPr>
      <w:r>
        <w:rPr>
          <w:sz w:val="21"/>
        </w:rPr>
        <w:t>如有发现我公司存在围标、串标行为，我公司愿承担一切法律责任。</w:t>
      </w:r>
    </w:p>
    <w:p>
      <w:pPr>
        <w:pStyle w:val="null3"/>
        <w:ind w:firstLine="420"/>
        <w:jc w:val="left"/>
      </w:pPr>
      <w:r>
        <w:rPr>
          <w:sz w:val="21"/>
        </w:rPr>
        <w:t>特此承诺。</w:t>
      </w:r>
    </w:p>
    <w:p>
      <w:pPr>
        <w:pStyle w:val="null3"/>
        <w:jc w:val="right"/>
      </w:pPr>
      <w:r>
        <w:rPr>
          <w:sz w:val="21"/>
        </w:rPr>
        <w:t>投标人法定代表人（或法定代表人授权代表）签字或盖章：</w:t>
      </w:r>
      <w:r>
        <w:rPr>
          <w:sz w:val="21"/>
        </w:rPr>
        <w:t>__________________</w:t>
      </w:r>
    </w:p>
    <w:p>
      <w:pPr>
        <w:pStyle w:val="null3"/>
        <w:jc w:val="right"/>
      </w:pPr>
      <w:r>
        <w:rPr>
          <w:sz w:val="21"/>
        </w:rPr>
        <w:t>投标人名称（盖章）：</w:t>
      </w:r>
      <w:r>
        <w:rPr>
          <w:sz w:val="21"/>
        </w:rPr>
        <w:t>__________________</w:t>
      </w:r>
    </w:p>
    <w:p>
      <w:pPr>
        <w:pStyle w:val="null3"/>
        <w:jc w:val="right"/>
      </w:pPr>
      <w:r>
        <w:rPr>
          <w:sz w:val="21"/>
        </w:rPr>
        <w:t>日期：年</w:t>
      </w:r>
      <w:r>
        <w:rPr>
          <w:sz w:val="21"/>
        </w:rPr>
        <w:t xml:space="preserve"> </w:t>
      </w:r>
      <w:r>
        <w:rPr>
          <w:sz w:val="21"/>
        </w:rPr>
        <w:t>月</w:t>
      </w:r>
      <w:r>
        <w:rPr>
          <w:sz w:val="21"/>
        </w:rPr>
        <w:t xml:space="preserve"> </w:t>
      </w:r>
      <w:r>
        <w:rPr>
          <w:sz w:val="21"/>
        </w:rPr>
        <w:t>日</w:t>
      </w:r>
    </w:p>
    <w:p>
      <w:pPr>
        <w:pStyle w:val="null3"/>
      </w:pPr>
      <w:r>
        <w:rPr/>
        <w:t>采购包1（中山市民众医院64排CT采购项目）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自合同约定生效之日起90天内到货并完成安装调试。</w:t>
            </w:r>
          </w:p>
        </w:tc>
      </w:tr>
      <w:tr>
        <w:tc>
          <w:tcPr>
            <w:tcW w:type="dxa" w:w="4153"/>
          </w:tcPr>
          <w:p>
            <w:pPr>
              <w:pStyle w:val="null3"/>
            </w:pPr>
            <w:r>
              <w:rPr/>
              <w:t>标的提供的地点</w:t>
            </w:r>
          </w:p>
        </w:tc>
        <w:tc>
          <w:tcPr>
            <w:tcW w:type="dxa" w:w="4153"/>
          </w:tcPr>
          <w:p>
            <w:pPr>
              <w:pStyle w:val="null3"/>
            </w:pPr>
            <w:r>
              <w:rPr/>
              <w:t>中山市民众医院指定地点。</w:t>
            </w:r>
          </w:p>
        </w:tc>
      </w:tr>
      <w:tr>
        <w:tc>
          <w:tcPr>
            <w:tcW w:type="dxa" w:w="4153"/>
          </w:tcPr>
          <w:p>
            <w:pPr>
              <w:pStyle w:val="null3"/>
            </w:pPr>
            <w:r>
              <w:rPr/>
              <w:t>付款方式</w:t>
            </w:r>
          </w:p>
        </w:tc>
        <w:tc>
          <w:tcPr>
            <w:tcW w:type="dxa" w:w="4153"/>
          </w:tcPr>
          <w:p>
            <w:pPr>
              <w:pStyle w:val="null3"/>
            </w:pPr>
            <w:r>
              <w:rPr/>
              <w:t>1期：支付比例70%,项目验收合格后凭等额有效发票，90天内采购人支付合同价的70%给中标人。</w:t>
            </w:r>
          </w:p>
          <w:p>
            <w:pPr>
              <w:pStyle w:val="null3"/>
            </w:pPr>
            <w:r>
              <w:rPr/>
              <w:t>2期：支付比例30%,项目验收合格后第六个月内采购人支付合同价的30%给中标人。</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1期：合同设备安装调试完成并移交所有资料文档后 7 个工作日内验收，验收应在双方共同参加下进行，验收标准按照国家有关标准。</w:t>
            </w:r>
          </w:p>
        </w:tc>
      </w:tr>
      <w:tr>
        <w:tc>
          <w:tcPr>
            <w:tcW w:type="dxa" w:w="4153"/>
          </w:tcPr>
          <w:p>
            <w:pPr>
              <w:pStyle w:val="null3"/>
            </w:pPr>
            <w:r>
              <w:rPr/>
              <w:t>履约保证金</w:t>
            </w:r>
          </w:p>
        </w:tc>
        <w:tc>
          <w:tcPr>
            <w:tcW w:type="dxa" w:w="4153"/>
          </w:tcPr>
          <w:p>
            <w:pPr>
              <w:pStyle w:val="null3"/>
            </w:pPr>
            <w:r>
              <w:rPr/>
              <w:t>收取比例：5%,说明：根据《中山市关于进一步优化政府采购营商环境若干措施》的通知，符合中小企业资格的中标人如在签订合同前提供中小企业承诺书不予收取。其他企业则在采购人支付货款前需收到中标人合同总额5%的履约保证金或银行保函；履约服务期满，经考核合格，履约保证金不计利息一次性返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1.1.报价以人民币报价； 1.2.涉及专机专用耗材、试剂、易损件等需填列报价。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★2.1.整机免费保修期至少 3 年；提供终身维护服务。 2.2.在保修期内要求至少回访6次，有问题做到及时处理，出现质量问题时，工程师须在 2 小时内对采购人提出的需求做出响应， 12 小时内服务到位、排除故障。 2.3.免费提供最新版本软件升级（包括拥有本次所要求出售货物的备件、专用设备和技术人员）。 2.4.中标人须具备售后服务能力，负责设备的安装调试和售后服务。（或提供承诺函承诺中标后满足）</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3.1.提供技术资料，含使用说明书、图纸等； 3.2.有操作、维护、维修培训计划，必须由原厂工程师及技术人员直接提供保修、维修、免费技术培训服务； 3.3.保证供应设备的维修与原厂配件； 3.4.中标人应对使用单位操作人员及维护人员提供操作培训及维护培训，确保科内至少 9 名以上科室人员熟练掌握使用设备为止，并取得相应的培训证书，所涉及到的培训费和差旅费由中标人承担。（投标人列明具体培训计划方案）</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 4.2.要求合同必须注明该产品（或主机）产地。 4.3.中标人需确保设备能够接入采购人院内PACS、HIS、RIS等系统，并承担对接所产生的所有费用。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64排CT</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7,500,000.00</w:t>
            </w:r>
          </w:p>
        </w:tc>
        <w:tc>
          <w:tcPr>
            <w:tcW w:type="dxa" w:w="831"/>
          </w:tcPr>
          <w:p>
            <w:pPr>
              <w:pStyle w:val="null3"/>
              <w:jc w:val="right"/>
            </w:pPr>
            <w:r>
              <w:rPr/>
              <w:t>7,500,000.00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64排CT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758"/>
              <w:gridCol w:w="2464"/>
              <w:gridCol w:w="2363"/>
            </w:tblGrid>
            <w:tr>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序号</w:t>
                  </w:r>
                </w:p>
              </w:tc>
              <w:tc>
                <w:tcPr>
                  <w:tcW w:type="dxa" w:w="2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招标参数及规格</w:t>
                  </w:r>
                </w:p>
              </w:tc>
              <w:tc>
                <w:tcPr>
                  <w:tcW w:type="dxa" w:w="2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响应要求</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1</w:t>
                  </w:r>
                  <w:r>
                    <w:rPr>
                      <w:sz w:val="21"/>
                      <w:b/>
                    </w:rPr>
                    <w:t>.</w:t>
                  </w:r>
                </w:p>
              </w:tc>
              <w:tc>
                <w:tcPr>
                  <w:tcW w:type="dxa" w:w="48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扫描架系统</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w:t>
                  </w:r>
                  <w:r>
                    <w:rPr>
                      <w:sz w:val="21"/>
                    </w:rPr>
                    <w:t>架</w:t>
                  </w:r>
                  <w:r>
                    <w:rPr>
                      <w:sz w:val="21"/>
                    </w:rPr>
                    <w:t>孔径</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70</w:t>
                  </w:r>
                  <w:r>
                    <w:rPr>
                      <w:sz w:val="21"/>
                    </w:rPr>
                    <w:t xml:space="preserve"> cm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驱动方式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钢带驱动；</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滑环类型</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低压滑环；</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机架内冷却方式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风冷；</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探测器类型</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石榴石探测器或</w:t>
                  </w:r>
                  <w:r>
                    <w:rPr>
                      <w:sz w:val="21"/>
                    </w:rPr>
                    <w:t>Stellar</w:t>
                  </w:r>
                  <w:r>
                    <w:rPr>
                      <w:sz w:val="21"/>
                    </w:rPr>
                    <w:t>探测器或</w:t>
                  </w:r>
                  <w:r>
                    <w:rPr>
                      <w:sz w:val="21"/>
                    </w:rPr>
                    <w:t>Nano panel</w:t>
                  </w:r>
                  <w:r>
                    <w:rPr>
                      <w:sz w:val="21"/>
                    </w:rPr>
                    <w:t>探测器或时空探测器等同等档次品牌型号；</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w:t>
                  </w:r>
                  <w:r>
                    <w:rPr>
                      <w:sz w:val="21"/>
                    </w:rPr>
                    <w:t>Z</w:t>
                  </w:r>
                  <w:r>
                    <w:rPr>
                      <w:sz w:val="21"/>
                    </w:rPr>
                    <w:t>轴覆盖宽度</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40</w:t>
                  </w:r>
                  <w:r>
                    <w:rPr>
                      <w:sz w:val="21"/>
                    </w:rPr>
                    <w:t>mm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动态双焦点技术</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1.8</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每排探测器采集宽度</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0.625mm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CT</w:t>
                  </w:r>
                  <w:r>
                    <w:rPr>
                      <w:sz w:val="21"/>
                    </w:rPr>
                    <w:t>操作系统</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可在主机操控台进行</w:t>
                  </w:r>
                  <w:r>
                    <w:rPr>
                      <w:sz w:val="21"/>
                    </w:rPr>
                    <w:t>CT</w:t>
                  </w:r>
                  <w:r>
                    <w:rPr>
                      <w:sz w:val="21"/>
                    </w:rPr>
                    <w:t>扫描操作，也可在扫描床通过机架触控面板进行</w:t>
                  </w:r>
                  <w:r>
                    <w:rPr>
                      <w:sz w:val="21"/>
                    </w:rPr>
                    <w:t>CT</w:t>
                  </w:r>
                  <w:r>
                    <w:rPr>
                      <w:sz w:val="21"/>
                    </w:rPr>
                    <w:t>扫描操作。</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1.10</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可在扫描床旁进行患者体位选择，扫描协议选择等操作</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▲1.11</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机架智能显示平板</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r>
                    <w:rPr>
                      <w:sz w:val="21"/>
                    </w:rPr>
                    <w:t>≥</w:t>
                  </w:r>
                  <w:r>
                    <w:rPr>
                      <w:sz w:val="21"/>
                    </w:rPr>
                    <w:t>2</w:t>
                  </w:r>
                  <w:r>
                    <w:rPr>
                      <w:sz w:val="21"/>
                    </w:rPr>
                    <w:t>，支持触控和手势操作；</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★1.12</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为保证整机的稳定性和兼容性，核心部位（球管、探测器、高压发生器）与</w:t>
                  </w:r>
                  <w:r>
                    <w:rPr>
                      <w:sz w:val="21"/>
                    </w:rPr>
                    <w:t>CT</w:t>
                  </w:r>
                  <w:r>
                    <w:rPr>
                      <w:sz w:val="21"/>
                    </w:rPr>
                    <w:t>为同品牌厂家自主生产</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探测器排数</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w:t>
                  </w:r>
                  <w:r>
                    <w:rPr>
                      <w:sz w:val="21"/>
                    </w:rPr>
                    <w:t>排；</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1.14</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每排探测器物理个数</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≥600</w:t>
                  </w:r>
                  <w:r>
                    <w:rPr>
                      <w:sz w:val="21"/>
                    </w:rPr>
                    <w:t>个；</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1.15</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探测器物理单元总数</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≥38400</w:t>
                  </w:r>
                  <w:r>
                    <w:rPr>
                      <w:sz w:val="21"/>
                    </w:rPr>
                    <w:t>个；</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1.16</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数据采样率</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≥2300</w:t>
                  </w:r>
                  <w:r>
                    <w:rPr>
                      <w:sz w:val="21"/>
                    </w:rPr>
                    <w:t>采样</w:t>
                  </w:r>
                  <w:r>
                    <w:rPr>
                      <w:sz w:val="21"/>
                    </w:rPr>
                    <w:t>/360°</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1.17</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焦点至扫描野中心距离</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≤600 mm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1.18</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焦点到探测器的距离</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≤1100mm</w:t>
                  </w:r>
                  <w:r>
                    <w:rPr>
                      <w:sz w:val="21"/>
                    </w:rPr>
                    <w:t>；</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2.</w:t>
                  </w:r>
                </w:p>
              </w:tc>
              <w:tc>
                <w:tcPr>
                  <w:tcW w:type="dxa" w:w="48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扫描床</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r>
                    <w:rPr>
                      <w:sz w:val="21"/>
                    </w:rPr>
                    <w:t>2.1</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可扫描垂直升降范围</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≥45cm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2.2</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可扫描垂直升降最低高度</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≤53cm</w:t>
                  </w:r>
                  <w:r>
                    <w:rPr>
                      <w:sz w:val="21"/>
                    </w:rPr>
                    <w:t>，床面可升至离地面最高距离</w:t>
                  </w:r>
                  <w:r>
                    <w:rPr>
                      <w:sz w:val="21"/>
                    </w:rPr>
                    <w:t>：</w:t>
                  </w:r>
                  <w:r>
                    <w:rPr>
                      <w:sz w:val="21"/>
                    </w:rPr>
                    <w:t>≥</w:t>
                  </w:r>
                  <w:r>
                    <w:rPr>
                      <w:sz w:val="21"/>
                    </w:rPr>
                    <w:t>970mm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水平可扫描范围</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≥170cm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▲2.4</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床面</w:t>
                  </w:r>
                  <w:r>
                    <w:rPr>
                      <w:sz w:val="21"/>
                    </w:rPr>
                    <w:t>水平移动最高速度</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175</w:t>
                  </w:r>
                  <w:r>
                    <w:rPr>
                      <w:sz w:val="21"/>
                    </w:rPr>
                    <w:t>mm/s</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2.5</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床面</w:t>
                  </w:r>
                  <w:r>
                    <w:rPr>
                      <w:sz w:val="21"/>
                    </w:rPr>
                    <w:t>水平移动最低速度</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1mm/s</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2.6</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床面最大</w:t>
                  </w:r>
                  <w:r>
                    <w:rPr>
                      <w:sz w:val="21"/>
                    </w:rPr>
                    <w:t>承重量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≥205kg</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2.7</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床面</w:t>
                  </w:r>
                  <w:r>
                    <w:rPr>
                      <w:sz w:val="21"/>
                    </w:rPr>
                    <w:t>水平移动范围</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≥1800mm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2.8</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最大承重下的移床精度</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±1mm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2.9</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扫描床附件</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全套提供</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3</w:t>
                  </w:r>
                  <w:r>
                    <w:rPr>
                      <w:sz w:val="21"/>
                      <w:b/>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X</w:t>
                  </w:r>
                  <w:r>
                    <w:rPr>
                      <w:sz w:val="21"/>
                      <w:b/>
                    </w:rPr>
                    <w:t>线球管及高压发生器</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球管阳极物理热容量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≥8MHu</w:t>
                  </w:r>
                  <w:r>
                    <w:rPr>
                      <w:sz w:val="21"/>
                    </w:rPr>
                    <w:t>或同等级</w:t>
                  </w:r>
                  <w:r>
                    <w:rPr>
                      <w:sz w:val="21"/>
                    </w:rPr>
                    <w:t>0MHu</w:t>
                  </w:r>
                  <w:r>
                    <w:rPr>
                      <w:sz w:val="21"/>
                    </w:rPr>
                    <w:t>（非等效）；</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3.2</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球管阳极有效热容量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≥25MHU</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▲3.3</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球管最大输出电流</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600</w:t>
                  </w:r>
                  <w:r>
                    <w:rPr>
                      <w:sz w:val="21"/>
                    </w:rPr>
                    <w:t>mA</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3.4</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球管最小输出电流</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≤13mA</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w:t>
                  </w:r>
                  <w:r>
                    <w:rPr>
                      <w:sz w:val="21"/>
                    </w:rPr>
                    <w:t>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球管电流递增幅度</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1mA</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w:t>
                  </w:r>
                  <w:r>
                    <w:rPr>
                      <w:sz w:val="21"/>
                    </w:rPr>
                    <w:t>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球管最高电压</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140KV</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w:t>
                  </w:r>
                  <w:r>
                    <w:rPr>
                      <w:sz w:val="21"/>
                    </w:rPr>
                    <w:t>7.</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球管最低电压</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70KV</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w:t>
                  </w:r>
                  <w:r>
                    <w:rPr>
                      <w:sz w:val="21"/>
                    </w:rPr>
                    <w:t>8.</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球管大焦点</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1.0×1.2mm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w:t>
                  </w:r>
                  <w:r>
                    <w:rPr>
                      <w:sz w:val="21"/>
                    </w:rPr>
                    <w:t>9.</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小焦点大小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≤0.8×1.0mm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r>
                    <w:rPr>
                      <w:sz w:val="21"/>
                    </w:rPr>
                    <w:t>0.</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动态飞焦点球管</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r>
                    <w:rPr>
                      <w:sz w:val="21"/>
                    </w:rPr>
                    <w:t>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高压发生器功率</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75</w:t>
                  </w:r>
                  <w:r>
                    <w:rPr>
                      <w:sz w:val="21"/>
                    </w:rPr>
                    <w:t>kW</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r>
                    <w:rPr>
                      <w:sz w:val="21"/>
                    </w:rPr>
                    <w:t>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球管阳极靶面直径</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≥200mm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r>
                    <w:rPr>
                      <w:sz w:val="21"/>
                    </w:rPr>
                    <w:t>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阳极最大散热率</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1000</w:t>
                  </w:r>
                  <w:r>
                    <w:rPr>
                      <w:sz w:val="21"/>
                    </w:rPr>
                    <w:t>KHU/min</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r>
                    <w:rPr>
                      <w:sz w:val="21"/>
                    </w:rPr>
                    <w:t>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球管电压选择范围</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档；</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4</w:t>
                  </w:r>
                  <w:r>
                    <w:rPr>
                      <w:sz w:val="21"/>
                      <w:b/>
                    </w:rPr>
                    <w:t>.</w:t>
                  </w:r>
                </w:p>
              </w:tc>
              <w:tc>
                <w:tcPr>
                  <w:tcW w:type="dxa" w:w="48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扫描参数和图像质量</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机架最快物理转速</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0.35s/360°</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4.2</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扫描图像层数</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≥128</w:t>
                  </w:r>
                  <w:r>
                    <w:rPr>
                      <w:sz w:val="21"/>
                    </w:rPr>
                    <w:t>层图像</w:t>
                  </w:r>
                  <w:r>
                    <w:rPr>
                      <w:sz w:val="21"/>
                    </w:rPr>
                    <w:t>/360°</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4.3</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显示视野范围</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5cm-50cm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4.4</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最大可扫描长度</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≥170cm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4.5</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定位片扫描宽度</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≥50cm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4.6</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螺旋扫描最大扫描范围</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160</w:t>
                  </w:r>
                  <w:r>
                    <w:rPr>
                      <w:sz w:val="21"/>
                    </w:rPr>
                    <w:t>cm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4.7</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定位片计划</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双定位；</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4.8</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最大螺距</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4.9</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最小螺距</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4.10</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单次连续曝光扫描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r>
                    <w:rPr>
                      <w:sz w:val="21"/>
                    </w:rPr>
                    <w:t>秒；</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▲4.11</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X-Y</w:t>
                  </w:r>
                  <w:r>
                    <w:rPr>
                      <w:sz w:val="21"/>
                    </w:rPr>
                    <w:t>轴空间分辨率</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≥16LP/cm@0%MTF</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4.12</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CT</w:t>
                  </w:r>
                  <w:r>
                    <w:rPr>
                      <w:sz w:val="21"/>
                    </w:rPr>
                    <w:t>值范围</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-1024</w:t>
                  </w:r>
                  <w:r>
                    <w:rPr>
                      <w:sz w:val="21"/>
                    </w:rPr>
                    <w:t>到</w:t>
                  </w:r>
                  <w:r>
                    <w:rPr>
                      <w:sz w:val="21"/>
                    </w:rPr>
                    <w:t>+3071</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4.13</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图像重建矩阵</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≥512×512</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4.14</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高图像重建矩阵</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≥768×768</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▲4.15</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超高图像重建矩阵</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≥1024×1024</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4.16</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显示视野范围</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5cm</w:t>
                  </w:r>
                  <w:r>
                    <w:rPr>
                      <w:sz w:val="21"/>
                    </w:rPr>
                    <w:t>～</w:t>
                  </w:r>
                  <w:r>
                    <w:rPr>
                      <w:sz w:val="21"/>
                    </w:rPr>
                    <w:t>50cm</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▲4.17</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图像重建速度</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w:t>
                  </w:r>
                  <w:r>
                    <w:rPr>
                      <w:sz w:val="21"/>
                    </w:rPr>
                    <w:t>幅</w:t>
                  </w:r>
                  <w:r>
                    <w:rPr>
                      <w:sz w:val="21"/>
                    </w:rPr>
                    <w:t>/</w:t>
                  </w:r>
                  <w:r>
                    <w:rPr>
                      <w:sz w:val="21"/>
                    </w:rPr>
                    <w:t>秒；</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5</w:t>
                  </w:r>
                  <w:r>
                    <w:rPr>
                      <w:sz w:val="21"/>
                      <w:b/>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主控制台计算机系统</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≥64GB</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主控台内置硬盘容量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≥4TB</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图像存储量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512×512</w:t>
                  </w:r>
                  <w:r>
                    <w:rPr>
                      <w:sz w:val="21"/>
                    </w:rPr>
                    <w:t>不压缩）</w:t>
                  </w:r>
                  <w:r>
                    <w:rPr>
                      <w:sz w:val="21"/>
                    </w:rPr>
                    <w:t>≥2600,000</w:t>
                  </w:r>
                  <w:r>
                    <w:rPr>
                      <w:sz w:val="21"/>
                    </w:rPr>
                    <w:t>幅；</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DVD</w:t>
                  </w:r>
                  <w:r>
                    <w:rPr>
                      <w:sz w:val="21"/>
                    </w:rPr>
                    <w:t>光盘刻录系统</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提供控制台所有</w:t>
                  </w:r>
                  <w:r>
                    <w:rPr>
                      <w:sz w:val="21"/>
                    </w:rPr>
                    <w:t>Dicom3.0</w:t>
                  </w:r>
                  <w:r>
                    <w:rPr>
                      <w:sz w:val="21"/>
                    </w:rPr>
                    <w:t>功能接口及控制台</w:t>
                  </w:r>
                  <w:r>
                    <w:rPr>
                      <w:sz w:val="21"/>
                    </w:rPr>
                    <w:t>Worklist</w:t>
                  </w:r>
                  <w:r>
                    <w:rPr>
                      <w:sz w:val="21"/>
                    </w:rPr>
                    <w:t>连接</w:t>
                  </w:r>
                  <w:r>
                    <w:rPr>
                      <w:sz w:val="21"/>
                    </w:rPr>
                    <w:t>，</w:t>
                  </w:r>
                  <w:r>
                    <w:rPr>
                      <w:sz w:val="21"/>
                    </w:rPr>
                    <w:t>同步并行处理功能：扫描、重建、显示、存储、打印等操作</w:t>
                  </w:r>
                  <w:r>
                    <w:rPr>
                      <w:sz w:val="21"/>
                    </w:rPr>
                    <w:t>。</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自动语言提示功能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操纵台可进行图像后处理功能，</w:t>
                  </w:r>
                  <w:r>
                    <w:rPr>
                      <w:sz w:val="21"/>
                    </w:rPr>
                    <w:t>MPR/MIP/3D SSD/CTA/3D SVA</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5.8</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计算机主频</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≥2.2GHz*24</w:t>
                  </w:r>
                  <w:r>
                    <w:rPr>
                      <w:sz w:val="21"/>
                    </w:rPr>
                    <w:t>核或同级</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5.9</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主控台配备双屏显示器</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5.10</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自动照相功能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w:t>
                  </w:r>
                  <w:r>
                    <w:rPr>
                      <w:sz w:val="21"/>
                      <w:b/>
                    </w:rPr>
                    <w:t>6</w:t>
                  </w:r>
                  <w:r>
                    <w:rPr>
                      <w:sz w:val="21"/>
                      <w:b/>
                    </w:rPr>
                    <w:t>.</w:t>
                  </w:r>
                </w:p>
              </w:tc>
              <w:tc>
                <w:tcPr>
                  <w:tcW w:type="dxa" w:w="48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原厂独立</w:t>
                  </w:r>
                  <w:r>
                    <w:rPr>
                      <w:sz w:val="21"/>
                      <w:b/>
                    </w:rPr>
                    <w:t>图像处理</w:t>
                  </w:r>
                  <w:r>
                    <w:rPr>
                      <w:sz w:val="21"/>
                      <w:b/>
                    </w:rPr>
                    <w:t>工作站</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6.1</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主频</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≥3.0GHz</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6.2</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32</w:t>
                  </w:r>
                  <w:r>
                    <w:rPr>
                      <w:sz w:val="21"/>
                    </w:rPr>
                    <w:t>GB</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6.3</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硬盘容量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≥1T</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6.4</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图像存储</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≥1200,000</w:t>
                  </w:r>
                  <w:r>
                    <w:rPr>
                      <w:sz w:val="21"/>
                    </w:rPr>
                    <w:t>幅</w:t>
                  </w:r>
                  <w:r>
                    <w:rPr>
                      <w:sz w:val="21"/>
                    </w:rPr>
                    <w:t>(512</w:t>
                  </w:r>
                  <w:r>
                    <w:rPr>
                      <w:sz w:val="21"/>
                    </w:rPr>
                    <w:t>矩阵不压缩图像</w:t>
                  </w:r>
                  <w:r>
                    <w:rPr>
                      <w:sz w:val="21"/>
                    </w:rPr>
                    <w:t>)</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6.5</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CD-RW</w:t>
                  </w:r>
                  <w:r>
                    <w:rPr>
                      <w:sz w:val="21"/>
                    </w:rPr>
                    <w:t>和</w:t>
                  </w:r>
                  <w:r>
                    <w:rPr>
                      <w:sz w:val="21"/>
                    </w:rPr>
                    <w:t>DVD-RW</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r>
                    <w:rPr>
                      <w:sz w:val="21"/>
                    </w:rPr>
                    <w:t>液晶两台，</w:t>
                  </w:r>
                  <w:r>
                    <w:rPr>
                      <w:sz w:val="21"/>
                    </w:rPr>
                    <w:t>≥1280×1024</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图像格式、传输存储的功能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7</w:t>
                  </w:r>
                  <w:r>
                    <w:rPr>
                      <w:sz w:val="21"/>
                      <w:b/>
                    </w:rPr>
                    <w:t>.</w:t>
                  </w:r>
                </w:p>
              </w:tc>
              <w:tc>
                <w:tcPr>
                  <w:tcW w:type="dxa" w:w="48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临床应用软件</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专业测量手段</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体积测量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空间测量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高度差测量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图像数据输出</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光盘刻录自带光盘剩余容量提示功能，可刻录</w:t>
                  </w:r>
                  <w:r>
                    <w:rPr>
                      <w:sz w:val="21"/>
                    </w:rPr>
                    <w:t>DICOM</w:t>
                  </w:r>
                  <w:r>
                    <w:rPr>
                      <w:sz w:val="21"/>
                    </w:rPr>
                    <w:t>图像光盘并自动生成光盘号</w:t>
                  </w:r>
                  <w:r>
                    <w:rPr>
                      <w:sz w:val="21"/>
                    </w:rPr>
                    <w:t>。</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7.7.</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可制作</w:t>
                  </w:r>
                  <w:r>
                    <w:rPr>
                      <w:sz w:val="21"/>
                    </w:rPr>
                    <w:t>MPEG</w:t>
                  </w:r>
                  <w:r>
                    <w:rPr>
                      <w:sz w:val="21"/>
                    </w:rPr>
                    <w:t>、</w:t>
                  </w:r>
                  <w:r>
                    <w:rPr>
                      <w:sz w:val="21"/>
                    </w:rPr>
                    <w:t>AVI</w:t>
                  </w:r>
                  <w:r>
                    <w:rPr>
                      <w:sz w:val="21"/>
                    </w:rPr>
                    <w:t>、</w:t>
                  </w:r>
                  <w:r>
                    <w:rPr>
                      <w:sz w:val="21"/>
                    </w:rPr>
                    <w:t>BMP</w:t>
                  </w:r>
                  <w:r>
                    <w:rPr>
                      <w:sz w:val="21"/>
                    </w:rPr>
                    <w:t>等多种制式光盘</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7.8.</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DICOM VIEWER</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7.9.</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可在</w:t>
                  </w:r>
                  <w:r>
                    <w:rPr>
                      <w:sz w:val="21"/>
                    </w:rPr>
                    <w:t>PC</w:t>
                  </w:r>
                  <w:r>
                    <w:rPr>
                      <w:sz w:val="21"/>
                    </w:rPr>
                    <w:t>上回放光盘</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7.10.</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光相机</w:t>
                  </w:r>
                  <w:r>
                    <w:rPr>
                      <w:sz w:val="21"/>
                    </w:rPr>
                    <w:t>DICOM Printer</w:t>
                  </w:r>
                  <w:r>
                    <w:rPr>
                      <w:sz w:val="21"/>
                    </w:rPr>
                    <w:t>接口</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输出自定义特殊布局胶片</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冗余打印功能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多病人影像在同一胶片上打印功能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多平面重建</w:t>
                  </w:r>
                  <w:r>
                    <w:rPr>
                      <w:sz w:val="21"/>
                    </w:rPr>
                    <w:t>MPR</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曲面重建</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最大密度投影</w:t>
                  </w:r>
                  <w:r>
                    <w:rPr>
                      <w:sz w:val="21"/>
                    </w:rPr>
                    <w:t>MIP</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7.17.</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最小密度投影</w:t>
                  </w:r>
                  <w:r>
                    <w:rPr>
                      <w:sz w:val="21"/>
                    </w:rPr>
                    <w:t>MinIP</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7.18.</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表面三维</w:t>
                  </w:r>
                  <w:r>
                    <w:rPr>
                      <w:sz w:val="21"/>
                    </w:rPr>
                    <w:t>SSD</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7.19.</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透明显示骨骼功能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7.20.</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三维容积显示</w:t>
                  </w:r>
                  <w:r>
                    <w:rPr>
                      <w:sz w:val="21"/>
                    </w:rPr>
                    <w:t>VR</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肺纹理增强软件</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伪影校正软件</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CT</w:t>
                  </w:r>
                  <w:r>
                    <w:rPr>
                      <w:sz w:val="21"/>
                    </w:rPr>
                    <w:t>电影功能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模拟手术刀</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血管扫描成像功能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主控台可在扫描后直接得到容积图像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7.27.</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头部扫描自动校正功能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7.28.</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血管成像功能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7.29.</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仿真内窥镜功能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7.30.</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一键式去骨功能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8</w:t>
                  </w:r>
                  <w:r>
                    <w:rPr>
                      <w:sz w:val="21"/>
                      <w:b/>
                    </w:rPr>
                    <w:t>.</w:t>
                  </w:r>
                </w:p>
              </w:tc>
              <w:tc>
                <w:tcPr>
                  <w:tcW w:type="dxa" w:w="48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心脏成像软件包</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心脏成像功能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w:t>
                  </w:r>
                  <w:r>
                    <w:rPr>
                      <w:sz w:val="21"/>
                    </w:rPr>
                    <w:t>180</w:t>
                  </w:r>
                  <w:r>
                    <w:rPr>
                      <w:sz w:val="21"/>
                    </w:rPr>
                    <w:t>度采集成像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心电门控系统</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心脏扫描参数自动平衡系统</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所有扫描参数能自动匹配；</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心电门控重建系统</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有多扇区重建；</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主控台</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能显示和保存心电图信息；</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8.7.</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心电图信息和图像同步显示</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8.8.</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冠脉提取功能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8.9.</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冠脉狭窄评价功能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8.10.</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成像窗自动校准，适应心率不齐病人的心脏采集（如房颤）</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8.11.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一体化心电门控</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8.12.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回顾性门控采集重建技术</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8.13.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扫描剂量门控调制</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8.14.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三维锥形束算法心脏重建</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8.15.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心脏成像一次注药自动触发造影跟踪软件</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8.16.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心脏解剖结构全自动分离功能（心房、心室、冠脉、主动脉、心肌自动识别）</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8.17.</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零点击冠脉自动分析功能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8.18.</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冠脉树全自动分离提取功能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8.19.</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冠脉钙化分数评估分析功能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8.20.</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冠脉多轴面、多平面同步剖开分析功能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8.21.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冠脉多维分析功能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8.22.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冠脉狭窄率自动测量评价功能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8.23.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心脏图像滤过技术</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8.24.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冠脉硬化斑块定性</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8.25.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斑块彩色编码定性定量诊断</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8.26.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冠脉搭桥及支架通透性显示和分析功能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8.27.</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心脏彩色透视</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8.28.</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类</w:t>
                  </w:r>
                  <w:r>
                    <w:rPr>
                      <w:sz w:val="21"/>
                    </w:rPr>
                    <w:t>DSA</w:t>
                  </w:r>
                  <w:r>
                    <w:rPr>
                      <w:sz w:val="21"/>
                    </w:rPr>
                    <w:t>显示功能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8.29.</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房颤心律校正功能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8.30.</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心电基线漂移校正功能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8.31.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冠脉多背景显示</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种；</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8.32.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心脏四腔位自动成像功能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8.33.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心脏四维评价功能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8.34.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心功能分析功能包</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8.35.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心功能自动分析参数：射血分数</w:t>
                  </w:r>
                  <w:r>
                    <w:rPr>
                      <w:sz w:val="21"/>
                    </w:rPr>
                    <w:t>EF</w:t>
                  </w:r>
                  <w:r>
                    <w:rPr>
                      <w:sz w:val="21"/>
                    </w:rPr>
                    <w:t>、舒张末期容量</w:t>
                  </w:r>
                  <w:r>
                    <w:rPr>
                      <w:sz w:val="21"/>
                    </w:rPr>
                    <w:t>EDV</w:t>
                  </w:r>
                  <w:r>
                    <w:rPr>
                      <w:sz w:val="21"/>
                    </w:rPr>
                    <w:t>、收缩末期容量</w:t>
                  </w:r>
                  <w:r>
                    <w:rPr>
                      <w:sz w:val="21"/>
                    </w:rPr>
                    <w:t>ESV</w:t>
                  </w:r>
                  <w:r>
                    <w:rPr>
                      <w:sz w:val="21"/>
                    </w:rPr>
                    <w:t>、每搏射血量</w:t>
                  </w:r>
                  <w:r>
                    <w:rPr>
                      <w:sz w:val="21"/>
                    </w:rPr>
                    <w:t>SV</w:t>
                  </w:r>
                  <w:r>
                    <w:rPr>
                      <w:sz w:val="21"/>
                    </w:rPr>
                    <w:t>、心输出量</w:t>
                  </w:r>
                  <w:r>
                    <w:rPr>
                      <w:sz w:val="21"/>
                    </w:rPr>
                    <w:t>CO</w:t>
                  </w:r>
                  <w:r>
                    <w:rPr>
                      <w:sz w:val="21"/>
                    </w:rPr>
                    <w:t>、心肌质量</w:t>
                  </w:r>
                  <w:r>
                    <w:rPr>
                      <w:sz w:val="21"/>
                    </w:rPr>
                    <w:t>MM</w:t>
                  </w:r>
                  <w:r>
                    <w:rPr>
                      <w:sz w:val="21"/>
                    </w:rPr>
                    <w:t>、心率等参数</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8.36.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房颤心律校正功能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8.37.</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左、右心房功能分析</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8.38.</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选定的心动周期，左右心房、左右心室四腔容积相位曲线显示</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8.39.</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自动识别舒张末期和收缩末期</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8.40.</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牛眼图显示功能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8.41.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心肌供血冠脉分布立体彩色地形图</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8.42.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左心室及瓣膜运动评价</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8.43.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左心室短轴、水平长轴和垂直长轴自动成像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8.44.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左心室运动功能图评价</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8.45.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左室心肌收缩期</w:t>
                  </w:r>
                  <w:r>
                    <w:rPr>
                      <w:sz w:val="21"/>
                    </w:rPr>
                    <w:t>-</w:t>
                  </w:r>
                  <w:r>
                    <w:rPr>
                      <w:sz w:val="21"/>
                    </w:rPr>
                    <w:t>舒张期壁厚度变化图量化显示数值</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8.46.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左心室射血分数功能图评价数值</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8.47.</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冠脉球形显示成像功能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8.48.</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冠脉三维地图和二维地图功能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8.49.</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w:t>
                  </w:r>
                  <w:r>
                    <w:rPr>
                      <w:sz w:val="21"/>
                    </w:rPr>
                    <w:t>/</w:t>
                  </w:r>
                  <w:r>
                    <w:rPr>
                      <w:sz w:val="21"/>
                    </w:rPr>
                    <w:t>手动</w:t>
                  </w:r>
                  <w:r>
                    <w:rPr>
                      <w:sz w:val="21"/>
                    </w:rPr>
                    <w:t>ECG</w:t>
                  </w:r>
                  <w:r>
                    <w:rPr>
                      <w:sz w:val="21"/>
                    </w:rPr>
                    <w:t>心电编辑功能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8.50.</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室性早搏校正功能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8.51.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房性早搏校正功能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8.52.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二联律校正功能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8.53.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房颤心律校正功能</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9</w:t>
                  </w:r>
                  <w:r>
                    <w:rPr>
                      <w:sz w:val="21"/>
                      <w:b/>
                    </w:rPr>
                    <w:t>.</w:t>
                  </w:r>
                </w:p>
              </w:tc>
              <w:tc>
                <w:tcPr>
                  <w:tcW w:type="dxa" w:w="48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微辐射平台</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9.1.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提供最新的微辐射影像重建技术</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9.2.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微辐射迭代重建能降低剂量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9.3.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微辐射迭代重建速度</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r>
                    <w:rPr>
                      <w:sz w:val="21"/>
                    </w:rPr>
                    <w:t>幅</w:t>
                  </w:r>
                  <w:r>
                    <w:rPr>
                      <w:sz w:val="21"/>
                    </w:rPr>
                    <w:t>/</w:t>
                  </w:r>
                  <w:r>
                    <w:rPr>
                      <w:sz w:val="21"/>
                    </w:rPr>
                    <w:t>秒</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9.4.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微辐射迭代重建</w:t>
                  </w:r>
                  <w:r>
                    <w:rPr>
                      <w:sz w:val="21"/>
                    </w:rPr>
                    <w:t>50%</w:t>
                  </w:r>
                  <w:r>
                    <w:rPr>
                      <w:sz w:val="21"/>
                    </w:rPr>
                    <w:t>剂量</w:t>
                  </w:r>
                  <w:r>
                    <w:rPr>
                      <w:sz w:val="21"/>
                    </w:rPr>
                    <w:t>≥35%</w:t>
                  </w:r>
                  <w:r>
                    <w:rPr>
                      <w:sz w:val="21"/>
                    </w:rPr>
                    <w:t>影像质量提升</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9.5.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微辐射迭代重建</w:t>
                  </w:r>
                  <w:r>
                    <w:rPr>
                      <w:sz w:val="21"/>
                    </w:rPr>
                    <w:t>100%</w:t>
                  </w:r>
                  <w:r>
                    <w:rPr>
                      <w:sz w:val="21"/>
                    </w:rPr>
                    <w:t>剂量</w:t>
                  </w:r>
                  <w:r>
                    <w:rPr>
                      <w:sz w:val="21"/>
                    </w:rPr>
                    <w:t>≥68%</w:t>
                  </w:r>
                  <w:r>
                    <w:rPr>
                      <w:sz w:val="21"/>
                    </w:rPr>
                    <w:t>影像质量提升</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9.6.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w:t>
                  </w:r>
                  <w:r>
                    <w:rPr>
                      <w:sz w:val="21"/>
                    </w:rPr>
                    <w:t>多频校正技术预防图像</w:t>
                  </w:r>
                  <w:r>
                    <w:rPr>
                      <w:sz w:val="21"/>
                    </w:rPr>
                    <w:t>NPS(</w:t>
                  </w:r>
                  <w:r>
                    <w:rPr>
                      <w:sz w:val="21"/>
                    </w:rPr>
                    <w:t>噪声功率谱</w:t>
                  </w:r>
                  <w:r>
                    <w:rPr>
                      <w:sz w:val="21"/>
                    </w:rPr>
                    <w:t>)</w:t>
                  </w:r>
                  <w:r>
                    <w:rPr>
                      <w:sz w:val="21"/>
                    </w:rPr>
                    <w:t>偏移</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9.7.</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无蜡像状伪影成像技术</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9.8.</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低光子无伪影成像技术</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9.9.</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投影空间和图像空间的双空间微辐射重建技术</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9.10.</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多模型影像重建技术</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9.11.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w:t>
                  </w:r>
                  <w:r>
                    <w:rPr>
                      <w:sz w:val="21"/>
                    </w:rPr>
                    <w:t>多频校正技术预防图像</w:t>
                  </w:r>
                  <w:r>
                    <w:rPr>
                      <w:sz w:val="21"/>
                    </w:rPr>
                    <w:t>NPS(</w:t>
                  </w:r>
                  <w:r>
                    <w:rPr>
                      <w:sz w:val="21"/>
                    </w:rPr>
                    <w:t>噪声功率谱</w:t>
                  </w:r>
                  <w:r>
                    <w:rPr>
                      <w:sz w:val="21"/>
                    </w:rPr>
                    <w:t>)</w:t>
                  </w:r>
                  <w:r>
                    <w:rPr>
                      <w:sz w:val="21"/>
                    </w:rPr>
                    <w:t>偏移</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10</w:t>
                  </w:r>
                  <w:r>
                    <w:rPr>
                      <w:sz w:val="21"/>
                      <w:b/>
                    </w:rPr>
                    <w:t>.</w:t>
                  </w:r>
                </w:p>
              </w:tc>
              <w:tc>
                <w:tcPr>
                  <w:tcW w:type="dxa" w:w="48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高级金属伪影去除平台</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10.1.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消除金属物导致的条状伪影和暗带区域</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10.2.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可降低复杂、较大金属植入物伪影</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10.3.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可生成原始图像和去伪影后图像两组数据</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10.4.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去除金属伪影同时减低图像噪声</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10.5.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去金属伪影技术</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10.6.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具备一次扫描完成去金属伪影，不需要额外扫描</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10.7.</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在不增加扫描剂量的前提下去除金属伪影</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10.8.</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自动去除金属伪影，不需要额外后处理</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脑灌注分析软件包</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摇篮床</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w:t>
                  </w:r>
                  <w:r>
                    <w:rPr>
                      <w:sz w:val="21"/>
                      <w:b/>
                    </w:rPr>
                    <w:t>1</w:t>
                  </w:r>
                  <w:r>
                    <w:rPr>
                      <w:sz w:val="21"/>
                      <w:b/>
                    </w:rPr>
                    <w:t>3.</w:t>
                  </w:r>
                </w:p>
              </w:tc>
              <w:tc>
                <w:tcPr>
                  <w:tcW w:type="dxa" w:w="48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配套产品</w:t>
                  </w:r>
                  <w:r>
                    <w:rPr>
                      <w:sz w:val="21"/>
                      <w:b/>
                    </w:rPr>
                    <w:t>（</w:t>
                  </w:r>
                  <w:r>
                    <w:rPr>
                      <w:sz w:val="21"/>
                      <w:b/>
                    </w:rPr>
                    <w:t>包括但不限于</w:t>
                  </w:r>
                  <w:r>
                    <w:rPr>
                      <w:sz w:val="21"/>
                      <w:b/>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头颈</w:t>
                  </w:r>
                  <w:r>
                    <w:rPr>
                      <w:sz w:val="21"/>
                    </w:rPr>
                    <w:t>AI</w:t>
                  </w:r>
                  <w:r>
                    <w:rPr>
                      <w:sz w:val="21"/>
                    </w:rPr>
                    <w:t>软件</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具备三类医疗器械注册证</w:t>
                  </w:r>
                  <w:r>
                    <w:rPr>
                      <w:sz w:val="21"/>
                    </w:rPr>
                    <w:t>，并且需提供双路双卡</w:t>
                  </w:r>
                  <w:r>
                    <w:rPr>
                      <w:sz w:val="21"/>
                    </w:rPr>
                    <w:t>GPU</w:t>
                  </w:r>
                  <w:r>
                    <w:rPr>
                      <w:sz w:val="21"/>
                    </w:rPr>
                    <w:t>服务器</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肺结节</w:t>
                  </w:r>
                  <w:r>
                    <w:rPr>
                      <w:sz w:val="21"/>
                    </w:rPr>
                    <w:t>AI</w:t>
                  </w:r>
                  <w:r>
                    <w:rPr>
                      <w:sz w:val="21"/>
                    </w:rPr>
                    <w:t>软件</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具备三类医疗器械注册证，</w:t>
                  </w:r>
                  <w:r>
                    <w:rPr>
                      <w:sz w:val="21"/>
                    </w:rPr>
                    <w:t>并且需提供双路双卡</w:t>
                  </w:r>
                  <w:r>
                    <w:rPr>
                      <w:sz w:val="21"/>
                    </w:rPr>
                    <w:t>GPU</w:t>
                  </w:r>
                  <w:r>
                    <w:rPr>
                      <w:sz w:val="21"/>
                    </w:rPr>
                    <w:t>服务器</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肋骨骨折</w:t>
                  </w:r>
                  <w:r>
                    <w:rPr>
                      <w:sz w:val="21"/>
                    </w:rPr>
                    <w:t>AI</w:t>
                  </w:r>
                  <w:r>
                    <w:rPr>
                      <w:sz w:val="21"/>
                    </w:rPr>
                    <w:t>软件</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具备三类医疗器械注册证，</w:t>
                  </w:r>
                  <w:r>
                    <w:rPr>
                      <w:sz w:val="21"/>
                    </w:rPr>
                    <w:t>并且需提供双路双卡</w:t>
                  </w:r>
                  <w:r>
                    <w:rPr>
                      <w:sz w:val="21"/>
                    </w:rPr>
                    <w:t>GPU</w:t>
                  </w:r>
                  <w:r>
                    <w:rPr>
                      <w:sz w:val="21"/>
                    </w:rPr>
                    <w:t>服务器</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高压注射器</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悬吊、双筒，机头具备防漏功能，搭配伺服电机驱动，实现双流功能，控制台搭配彩色液晶触摸控制台</w:t>
                  </w:r>
                  <w:r>
                    <w:rPr>
                      <w:sz w:val="21"/>
                    </w:rPr>
                    <w:t>；</w:t>
                  </w:r>
                  <w:r>
                    <w:rPr>
                      <w:sz w:val="21"/>
                    </w:rPr>
                    <w:t>≥</w:t>
                  </w:r>
                  <w:r>
                    <w:rPr>
                      <w:sz w:val="21"/>
                    </w:rPr>
                    <w:t>3</w:t>
                  </w:r>
                  <w:r>
                    <w:rPr>
                      <w:sz w:val="21"/>
                    </w:rPr>
                    <w:t>年质保；</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电脑报告工作站</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套；</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5.1</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M</w:t>
                  </w:r>
                  <w:r>
                    <w:rPr>
                      <w:sz w:val="21"/>
                    </w:rPr>
                    <w:t>彩色医用专业显示器</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个；</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5.2</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智能化阅片桌椅</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5.3</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w:t>
                  </w:r>
                  <w:r>
                    <w:rPr>
                      <w:sz w:val="21"/>
                    </w:rPr>
                    <w:t>办公电脑</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具备；电脑要求：</w:t>
                  </w:r>
                  <w:r>
                    <w:rPr>
                      <w:sz w:val="21"/>
                    </w:rPr>
                    <w:t>CPUi7-13700</w:t>
                  </w:r>
                  <w:r>
                    <w:rPr>
                      <w:sz w:val="21"/>
                    </w:rPr>
                    <w:t>、</w:t>
                  </w:r>
                  <w:r>
                    <w:rPr>
                      <w:sz w:val="21"/>
                    </w:rPr>
                    <w:t>32GDDR5</w:t>
                  </w:r>
                  <w:r>
                    <w:rPr>
                      <w:sz w:val="21"/>
                    </w:rPr>
                    <w:t>内存或同级别、</w:t>
                  </w:r>
                  <w:r>
                    <w:rPr>
                      <w:sz w:val="21"/>
                    </w:rPr>
                    <w:t>512G</w:t>
                  </w:r>
                  <w:r>
                    <w:rPr>
                      <w:sz w:val="21"/>
                    </w:rPr>
                    <w:t>固态硬盘、</w:t>
                  </w:r>
                  <w:r>
                    <w:rPr>
                      <w:sz w:val="21"/>
                    </w:rPr>
                    <w:t>1TB</w:t>
                  </w:r>
                  <w:r>
                    <w:rPr>
                      <w:sz w:val="21"/>
                    </w:rPr>
                    <w:t>机械硬盘、</w:t>
                  </w:r>
                  <w:r>
                    <w:rPr>
                      <w:sz w:val="21"/>
                    </w:rPr>
                    <w:t>4G</w:t>
                  </w:r>
                  <w:r>
                    <w:rPr>
                      <w:sz w:val="21"/>
                    </w:rPr>
                    <w:t>独显；</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5.4</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86</w:t>
                  </w:r>
                  <w:r>
                    <w:rPr>
                      <w:sz w:val="21"/>
                    </w:rPr>
                    <w:t>寸并轨智能影像会诊中心（无线及胶片投屏、一体化电子讲台）</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5.5</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w:t>
                  </w:r>
                  <w:r>
                    <w:rPr>
                      <w:sz w:val="21"/>
                    </w:rPr>
                    <w:t>打印机</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台，（其中一台激光打印复印扫描一体机，具备自动双面打印，一键复印</w:t>
                  </w:r>
                  <w:r>
                    <w:rPr>
                      <w:sz w:val="21"/>
                    </w:rPr>
                    <w:t>/</w:t>
                  </w:r>
                  <w:r>
                    <w:rPr>
                      <w:sz w:val="21"/>
                    </w:rPr>
                    <w:t>扫描功能）</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6</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w:t>
                  </w:r>
                  <w:r>
                    <w:rPr>
                      <w:sz w:val="21"/>
                    </w:rPr>
                    <w:t>柜式变频空调（</w:t>
                  </w:r>
                  <w:r>
                    <w:rPr>
                      <w:sz w:val="21"/>
                    </w:rPr>
                    <w:t>3</w:t>
                  </w:r>
                  <w:r>
                    <w:rPr>
                      <w:sz w:val="21"/>
                    </w:rPr>
                    <w:t>匹）</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台</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7</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壁挂消毒机</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8</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抽湿机</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r>
                    <w:rPr>
                      <w:sz w:val="21"/>
                    </w:rPr>
                    <w:t>；</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9</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成人</w:t>
                  </w:r>
                  <w:r>
                    <w:rPr>
                      <w:sz w:val="21"/>
                    </w:rPr>
                    <w:t>防护用品</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套（铅围脖为条形）；</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10</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儿童</w:t>
                  </w:r>
                  <w:r>
                    <w:rPr>
                      <w:sz w:val="21"/>
                    </w:rPr>
                    <w:t>防护用品</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套（铅围脖为条形）；</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11</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负责开通</w:t>
                  </w:r>
                  <w:r>
                    <w:rPr>
                      <w:sz w:val="21"/>
                    </w:rPr>
                    <w:t>CT</w:t>
                  </w:r>
                  <w:r>
                    <w:rPr>
                      <w:sz w:val="21"/>
                    </w:rPr>
                    <w:t>的</w:t>
                  </w:r>
                  <w:r>
                    <w:rPr>
                      <w:sz w:val="21"/>
                    </w:rPr>
                    <w:t xml:space="preserve">PACS </w:t>
                  </w:r>
                  <w:r>
                    <w:rPr>
                      <w:sz w:val="21"/>
                    </w:rPr>
                    <w:t>接口</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12</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专用外置快速光盘刻录机</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13</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中转服务器</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14</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与临床一键对话呼救系统</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r>
                    <w:rPr>
                      <w:sz w:val="21"/>
                    </w:rPr>
                    <w:t>15</w:t>
                  </w:r>
                  <w:r>
                    <w:rPr>
                      <w:sz w:val="21"/>
                    </w:rPr>
                    <w:t>.</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造影剂恒温箱</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13.16.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药品及器材储物柜</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1</w:t>
                  </w:r>
                  <w:r>
                    <w:rPr>
                      <w:sz w:val="21"/>
                      <w:b/>
                    </w:rPr>
                    <w:t>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售后保修</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r>
                    <w:rPr>
                      <w:sz w:val="21"/>
                    </w:rPr>
                    <w:t>4</w:t>
                  </w:r>
                  <w:r>
                    <w:rPr>
                      <w:sz w:val="21"/>
                    </w:rPr>
                    <w:t>.1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w:t>
                  </w:r>
                  <w:r>
                    <w:rPr>
                      <w:sz w:val="21"/>
                    </w:rPr>
                    <w:t>原厂</w:t>
                  </w:r>
                  <w:r>
                    <w:rPr>
                      <w:sz w:val="21"/>
                    </w:rPr>
                    <w:t>全保</w:t>
                  </w:r>
                  <w:r>
                    <w:rPr>
                      <w:sz w:val="21"/>
                    </w:rPr>
                    <w:t>（</w:t>
                  </w:r>
                  <w:r>
                    <w:rPr>
                      <w:sz w:val="21"/>
                    </w:rPr>
                    <w:t>包括球管</w:t>
                  </w:r>
                  <w:r>
                    <w:rPr>
                      <w:sz w:val="21"/>
                    </w:rPr>
                    <w:t>）</w:t>
                  </w:r>
                </w:p>
              </w:tc>
              <w:tc>
                <w:tcPr>
                  <w:tcW w:type="dxa" w:w="2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年</w:t>
                  </w:r>
                  <w:r>
                    <w:rPr>
                      <w:sz w:val="21"/>
                    </w:rPr>
                    <w:t>。</w:t>
                  </w:r>
                </w:p>
              </w:tc>
            </w:tr>
          </w:tbl>
          <w:p>
            <w:pPr>
              <w:pStyle w:val="null3"/>
            </w:pPr>
            <w:r>
              <w:rPr/>
              <w:t xml:space="preserve"> </w:t>
            </w:r>
          </w:p>
          <w:p>
            <w:pPr>
              <w:pStyle w:val="null3"/>
              <w:jc w:val="both"/>
            </w:pPr>
            <w:r>
              <w:rPr>
                <w:sz w:val="21"/>
              </w:rPr>
              <w:t>注：上述标明的技术参数，如涉及品牌、型号、生产厂家等字样只起说明作用，任何质量及技术与其同等或优于的产品均被认为符合采购要求。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中山市民众医院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857号）及《关于进一步放开建设项目专业服务价格的通知》（发改价格〔2015〕299号）招标代理服务费标准的80%收取招标代理服务费。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民众医院64排CT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采购包1（中山市民众医院64排CT采购项目）：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采购包1（中山市民众医院64排CT采购项目）：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本项目不专门面向中小企业采购。采购标的对应的中小企业划分标准所属行业为：工业。</w:t>
            </w:r>
          </w:p>
        </w:tc>
      </w:tr>
    </w:tbl>
    <w:p>
      <w:pPr>
        <w:pStyle w:val="null3"/>
        <w:ind w:firstLine="480"/>
      </w:pPr>
      <w:r>
        <w:rPr/>
        <w:t>表二符合性审查表：</w:t>
      </w:r>
    </w:p>
    <w:p>
      <w:pPr>
        <w:pStyle w:val="null3"/>
      </w:pPr>
      <w:r>
        <w:rPr/>
        <w:t>采购包1（中山市民众医院64排CT采购项目）：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采购包1(中山市民众医院64排CT采购项目):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(30.0分)</w:t>
            </w:r>
          </w:p>
        </w:tc>
        <w:tc>
          <w:tcPr>
            <w:tcW w:type="dxa" w:w="5076"/>
          </w:tcPr>
          <w:p>
            <w:pPr>
              <w:pStyle w:val="null3"/>
              <w:jc w:val="left"/>
            </w:pPr>
            <w:r>
              <w:rPr/>
              <w:t>考核投标人对招标文件第二章《采购需求》中具体技术(参数)要求（★号条款除外）”中所有条款的响应程度（每条条款最小一级序号均以一项计算）： 1.完全响应技术要求的得30分； 2.本项目“▲”条款参数共 11 条。按量化指标，评审分数按以下公式进行计算： 优于或完全响应的参数数量/参数总数量*20分=“▲”条款参数得分（计算得分按四舍五入保留2位小数）；本小项共20分； 3.本项目非“▲”条款参数共169条。按量化指标，评审分数按以下公式进行计算： 优于或完全响应的参数数量/参数总数量*10分=非“▲”条款参数得分（计算得分按四舍五入保留2位小数）。本小项共10分。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产品性能、安装、检测、培训计划 (15.0分)</w:t>
            </w:r>
            <w:r>
              <w:rPr/>
              <w:t>，（等次分值选择：</w:t>
            </w:r>
            <w:r>
              <w:rPr/>
              <w:t>0.0;</w:t>
            </w:r>
            <w:r>
              <w:rPr/>
              <w:t>3.0;</w:t>
            </w:r>
            <w:r>
              <w:rPr/>
              <w:t>7.0;</w:t>
            </w:r>
            <w:r>
              <w:rPr/>
              <w:t>11.0;</w:t>
            </w:r>
            <w:r>
              <w:rPr/>
              <w:t>15.0;</w:t>
            </w:r>
            <w:r>
              <w:rPr/>
              <w:t>）</w:t>
            </w:r>
          </w:p>
        </w:tc>
        <w:tc>
          <w:tcPr>
            <w:tcW w:type="dxa" w:w="5076"/>
          </w:tcPr>
          <w:p>
            <w:pPr>
              <w:pStyle w:val="null3"/>
              <w:jc w:val="left"/>
            </w:pPr>
            <w:r>
              <w:rPr/>
              <w:t>根据投标人针对本项目拟提供的产品性能及安装、检测、技术人员培训计划等进行评审，方案内容至少包括： ①关于产品的配置、选型及性能的介绍； ②产品安装方案的拟定； ③产品检测方案； ④针对拟投入本项目技术人员、医院使用科室操作人员的培训。 1.拟投入的产品配置及性能指标与项目采购需求、性能要求符合程度高；提供的方案包含评审要求的全部内容，有专门针对本项目安装、产品检测、人员培训的方案，条理非常清晰，脉络分明，操作性强，优于招标文件要求的得15分； 2.拟投入的产品配置及性能指标与项目采购需求、性能要求符合程度较高；提供的方案包含评审要求的全部内容，有专门针对本项目安装、产品检测及人员培训的方案，条理基本清晰，脉络较分明，操作性较强，满足招标文件要求的得11分； 3.拟投入的产品配置及性能指标与项目采购需求、性能要求符合程度一般；提供的方案包含评审要求的全部内容，有专门针对本项目安装、产品检测及人员培训的方案，条理模糊，脉络不够分明，操作性较差，基本满足招标文件要求的得7分； 4.提供的方案内容有缺漏，安装、产品检测及人员培训的方案针对性差，条理模糊，脉络不够分明，操作性差的，不能满足招标文件要求的得3分； 5.未提供相关方案和计划，得0分。</w:t>
            </w:r>
          </w:p>
        </w:tc>
      </w:tr>
      <w:tr>
        <w:tc>
          <w:tcPr>
            <w:tcW w:type="dxa" w:w="922"/>
            <w:gridSpan w:val="2"/>
            <w:vMerge/>
          </w:tcPr>
          <w:p/>
        </w:tc>
        <w:tc>
          <w:tcPr>
            <w:tcW w:type="dxa" w:w="2307"/>
          </w:tcPr>
          <w:p>
            <w:pPr>
              <w:pStyle w:val="null3"/>
              <w:jc w:val="left"/>
            </w:pPr>
            <w:r>
              <w:rPr/>
              <w:t>服务响应、售后及应急措施方案 (15.0分)</w:t>
            </w:r>
            <w:r>
              <w:rPr/>
              <w:t>，（等次分值选择：</w:t>
            </w:r>
            <w:r>
              <w:rPr/>
              <w:t>0.0;</w:t>
            </w:r>
            <w:r>
              <w:rPr/>
              <w:t>3.0;</w:t>
            </w:r>
            <w:r>
              <w:rPr/>
              <w:t>7.0;</w:t>
            </w:r>
            <w:r>
              <w:rPr/>
              <w:t>11.0;</w:t>
            </w:r>
            <w:r>
              <w:rPr/>
              <w:t>15.0;</w:t>
            </w:r>
            <w:r>
              <w:rPr/>
              <w:t>）</w:t>
            </w:r>
          </w:p>
        </w:tc>
        <w:tc>
          <w:tcPr>
            <w:tcW w:type="dxa" w:w="5076"/>
          </w:tcPr>
          <w:p>
            <w:pPr>
              <w:pStyle w:val="null3"/>
              <w:jc w:val="left"/>
            </w:pPr>
            <w:r>
              <w:rPr/>
              <w:t>根据各投标人针对本项目提供的服务响应、售后及应急措施方案（含服务响应时间，保修、维护、服务、技术支持措施计划和承诺，应急方案等）进行评审。 1.方案内容无缺漏，服务响应时间满足或优于招标文件要求；有详细具体可行的保修、维护、服务、技术支持措施计划和承诺，处理问题能力强，售后及保修期内的服务方案优；应急措施方案非常周全、详尽、可行，得15分； 2.方案内容无缺漏，服务响应时间满足招标文件要求；有比较详细具体可行的保修、维护、服务、技术支持措施计划和承诺，处理问题能力较强，售后及保修期内的服务方案较好；应急措施方案比较周全、详尽、可行，得11分； 3.方案内容无缺漏，服务响应时间基本满足招标文件要求；保修、维护、服务、技术支持措施计划和承诺一般，售后及保修期内的服务方案一般；应急措施方案一般的，得7分； 4.方案内容有缺漏或服务响应时间未能满足招标文件要求；保修、维护、服务、技术支持措施计划和承诺不太可行，售后及保修期内的服务方案不够具体；应 急措施方案不太可行的，得3分； 5.未提供相关方案，得0分。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评标委员会应根据投标人提供的同类业绩情况进行评审： 2021年1月1日以来（以合同签订日期为准）投标人承接的同类项目业绩，按以下要求提供1个项目业绩得2分，最多得6分。 注： （1）提供业绩合同关键页复印件等证明材料；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企业资质 (3.0分)</w:t>
            </w:r>
          </w:p>
        </w:tc>
        <w:tc>
          <w:tcPr>
            <w:tcW w:type="dxa" w:w="5076"/>
          </w:tcPr>
          <w:p>
            <w:pPr>
              <w:pStyle w:val="null3"/>
              <w:jc w:val="left"/>
            </w:pPr>
            <w:r>
              <w:rPr/>
              <w:t>1.质量管理体系认证证书（1分）； 2.环境管理体系认证证书（1分）； 3.职业健康安全管理体系认证证书（1分）。 注：（1）投标人或所投设备生产厂家提供有效期内的以上“认证证书复印件”及在“中国国家认证认可监督管理委员会查询平台（网址：http://cx.cnca.cn/CertECloud/result/skipResultList）查询截图（证书状态需显示为：有效）”加盖公章，每提供一个证书得1分，满分3分。（2）不按要求提供，得0分。</w:t>
            </w:r>
          </w:p>
        </w:tc>
      </w:tr>
      <w:tr>
        <w:tc>
          <w:tcPr>
            <w:tcW w:type="dxa" w:w="922"/>
            <w:gridSpan w:val="2"/>
            <w:vMerge/>
          </w:tcPr>
          <w:p/>
        </w:tc>
        <w:tc>
          <w:tcPr>
            <w:tcW w:type="dxa" w:w="2307"/>
          </w:tcPr>
          <w:p>
            <w:pPr>
              <w:pStyle w:val="null3"/>
              <w:jc w:val="left"/>
            </w:pPr>
            <w:r>
              <w:rPr/>
              <w:t>信用证明 (1.0分)</w:t>
            </w:r>
          </w:p>
        </w:tc>
        <w:tc>
          <w:tcPr>
            <w:tcW w:type="dxa" w:w="5076"/>
          </w:tcPr>
          <w:p>
            <w:pPr>
              <w:pStyle w:val="null3"/>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rPr>
          <w:sz w:val="21"/>
          <w:b/>
        </w:rPr>
        <w:t xml:space="preserve"> </w:t>
      </w:r>
      <w:r>
        <w:rPr>
          <w:sz w:val="21"/>
          <w:b/>
        </w:rPr>
        <w:t>（本合同范本仅供参考，中标人与采购人可根据双方的具体要求进行修订，双方所签订的合同不得对招标文件确定的事项和中标人投标文件作实质性修改。）</w:t>
      </w:r>
    </w:p>
    <w:p>
      <w:pPr>
        <w:pStyle w:val="null3"/>
        <w:jc w:val="center"/>
      </w:pPr>
      <w:r>
        <w:rPr>
          <w:sz w:val="21"/>
        </w:rPr>
        <w:t xml:space="preserve"> </w:t>
      </w:r>
    </w:p>
    <w:p>
      <w:pPr>
        <w:pStyle w:val="null3"/>
        <w:ind w:left="1110"/>
        <w:jc w:val="both"/>
      </w:pPr>
      <w:r>
        <w:rPr>
          <w:sz w:val="28"/>
          <w:color w:val="222222"/>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sz w:val="28"/>
          <w:color w:val="222222"/>
        </w:rPr>
        <w:t xml:space="preserve">                           采购计划编号：</w:t>
      </w:r>
      <w:r>
        <w:rPr>
          <w:sz w:val="21"/>
          <w:u w:val="single"/>
        </w:rPr>
        <w:t xml:space="preserve">                          </w:t>
      </w:r>
    </w:p>
    <w:p>
      <w:pPr>
        <w:pStyle w:val="null3"/>
        <w:jc w:val="both"/>
      </w:pPr>
      <w:r>
        <w:rPr>
          <w:sz w:val="21"/>
        </w:rPr>
        <w:t xml:space="preserve"> </w:t>
      </w:r>
    </w:p>
    <w:p>
      <w:pPr>
        <w:pStyle w:val="null3"/>
        <w:ind w:firstLine="1120"/>
        <w:jc w:val="both"/>
      </w:pPr>
      <w:r>
        <w:rPr>
          <w:sz w:val="28"/>
          <w:color w:val="222222"/>
        </w:rPr>
        <w:t xml:space="preserve">                           项目编号：</w:t>
      </w:r>
      <w:r>
        <w:rPr>
          <w:sz w:val="21"/>
          <w:u w:val="single"/>
        </w:rPr>
        <w:t xml:space="preserve">                               </w:t>
      </w:r>
    </w:p>
    <w:p>
      <w:pPr>
        <w:pStyle w:val="null3"/>
        <w:jc w:val="both"/>
      </w:pPr>
      <w:r>
        <w:rPr>
          <w:sz w:val="21"/>
        </w:rPr>
        <w:t xml:space="preserve"> </w:t>
      </w:r>
    </w:p>
    <w:p>
      <w:pPr>
        <w:pStyle w:val="null3"/>
        <w:ind w:firstLine="1120"/>
        <w:jc w:val="both"/>
      </w:pPr>
      <w:r>
        <w:rPr>
          <w:sz w:val="28"/>
          <w:color w:val="222222"/>
        </w:rPr>
        <w:t xml:space="preserve">                           项目名称：</w:t>
      </w:r>
      <w:r>
        <w:rPr>
          <w:sz w:val="21"/>
          <w:u w:val="single"/>
        </w:rPr>
        <w:t xml:space="preserve">                             </w:t>
      </w:r>
      <w:r>
        <w:br/>
      </w:r>
      <w:r>
        <w:br/>
      </w:r>
      <w:r>
        <w:br/>
      </w:r>
      <w:r>
        <w:br/>
      </w:r>
      <w:r>
        <w:br/>
      </w:r>
      <w:r>
        <w:br/>
      </w:r>
      <w:r>
        <w:br/>
      </w:r>
      <w:r>
        <w:br/>
      </w:r>
      <w:r>
        <w:br/>
      </w:r>
      <w:r>
        <w:br/>
      </w:r>
      <w:r>
        <w:br/>
      </w:r>
      <w:r>
        <w:br/>
      </w:r>
      <w:r>
        <w:br/>
      </w:r>
      <w:r>
        <w:br/>
      </w:r>
      <w:r>
        <w:br/>
      </w:r>
      <w:r>
        <w:br/>
      </w:r>
      <w:r>
        <w:rPr/>
        <w:t xml:space="preserve">  </w:t>
      </w:r>
    </w:p>
    <w:p>
      <w:pPr>
        <w:pStyle w:val="null3"/>
        <w:jc w:val="both"/>
      </w:pPr>
      <w:r>
        <w:rPr>
          <w:sz w:val="24"/>
          <w:b/>
        </w:rPr>
        <w:t>甲　　方：</w:t>
      </w:r>
    </w:p>
    <w:p>
      <w:pPr>
        <w:pStyle w:val="null3"/>
        <w:jc w:val="both"/>
      </w:pPr>
      <w:r>
        <w:rPr>
          <w:sz w:val="24"/>
        </w:rPr>
        <w:t>电　　话：</w:t>
      </w:r>
      <w:r>
        <w:rPr>
          <w:sz w:val="21"/>
          <w:u w:val="single"/>
        </w:rPr>
        <w:t xml:space="preserve">  </w:t>
      </w:r>
      <w:r>
        <w:rPr>
          <w:sz w:val="24"/>
        </w:rPr>
        <w:t>　　传　　真：</w:t>
      </w:r>
      <w:r>
        <w:rPr>
          <w:sz w:val="24"/>
        </w:rPr>
        <w:t>　　地　　址：</w:t>
      </w:r>
    </w:p>
    <w:p>
      <w:pPr>
        <w:pStyle w:val="null3"/>
        <w:jc w:val="both"/>
      </w:pPr>
      <w:r>
        <w:rPr>
          <w:sz w:val="24"/>
          <w:b/>
        </w:rPr>
        <w:t>乙　　方：</w:t>
      </w:r>
    </w:p>
    <w:p>
      <w:pPr>
        <w:pStyle w:val="null3"/>
        <w:jc w:val="both"/>
      </w:pPr>
      <w:r>
        <w:rPr>
          <w:sz w:val="24"/>
        </w:rPr>
        <w:t>电　　话：</w:t>
      </w:r>
      <w:r>
        <w:rPr>
          <w:sz w:val="21"/>
          <w:u w:val="single"/>
        </w:rPr>
        <w:t xml:space="preserve">  </w:t>
      </w:r>
      <w:r>
        <w:rPr>
          <w:sz w:val="24"/>
        </w:rPr>
        <w:t>　　传　　真：</w:t>
      </w:r>
      <w:r>
        <w:rPr>
          <w:sz w:val="24"/>
        </w:rPr>
        <w:t>　　地　　址：</w:t>
      </w:r>
    </w:p>
    <w:p>
      <w:pPr>
        <w:pStyle w:val="null3"/>
        <w:jc w:val="both"/>
      </w:pPr>
      <w:r>
        <w:rPr>
          <w:sz w:val="21"/>
        </w:rPr>
        <w:t xml:space="preserve"> </w:t>
      </w:r>
    </w:p>
    <w:p>
      <w:pPr>
        <w:pStyle w:val="null3"/>
        <w:ind w:firstLine="404"/>
        <w:jc w:val="both"/>
      </w:pPr>
      <w:r>
        <w:rPr>
          <w:sz w:val="24"/>
        </w:rPr>
        <w:t>根据</w:t>
      </w:r>
      <w:r>
        <w:rPr>
          <w:sz w:val="21"/>
          <w:u w:val="single"/>
        </w:rPr>
        <w:t xml:space="preserve">  </w:t>
      </w:r>
      <w:r>
        <w:rPr>
          <w:sz w:val="24"/>
          <w:u w:val="single"/>
        </w:rPr>
        <w:t xml:space="preserve"> </w:t>
      </w:r>
      <w:r>
        <w:rPr>
          <w:sz w:val="24"/>
          <w:u w:val="single"/>
        </w:rPr>
        <w:t>中山市民众医院</w:t>
      </w:r>
      <w:r>
        <w:rPr>
          <w:sz w:val="24"/>
          <w:u w:val="single"/>
        </w:rPr>
        <w:t>64</w:t>
      </w:r>
      <w:r>
        <w:rPr>
          <w:sz w:val="24"/>
          <w:u w:val="single"/>
        </w:rPr>
        <w:t>排</w:t>
      </w:r>
      <w:r>
        <w:rPr>
          <w:sz w:val="24"/>
          <w:u w:val="single"/>
        </w:rPr>
        <w:t>CT</w:t>
      </w:r>
      <w:r>
        <w:rPr>
          <w:sz w:val="24"/>
          <w:u w:val="single"/>
        </w:rPr>
        <w:t>采购项目</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》的规定，经双方协商，本着平等互利和诚实信用的原则，一致同意签订本合同如下。</w:t>
      </w:r>
    </w:p>
    <w:p>
      <w:pPr>
        <w:pStyle w:val="null3"/>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tcMar>
              <w:top w:type="dxa" w:w="0"/>
              <w:left w:type="dxa" w:w="105"/>
              <w:bottom w:type="dxa" w:w="0"/>
              <w:right w:type="dxa" w:w="105"/>
            </w:tcMar>
            <w:vAlign w:val="top"/>
          </w:tcPr>
          <w:p>
            <w:pPr>
              <w:pStyle w:val="null3"/>
              <w:jc w:val="both"/>
            </w:pPr>
            <w:r>
              <w:rPr>
                <w:sz w:val="24"/>
              </w:rPr>
              <w:t>名称</w:t>
            </w:r>
          </w:p>
        </w:tc>
        <w:tc>
          <w:tcPr>
            <w:tcW w:type="dxa" w:w="4032"/>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品牌、规格、标准</w:t>
            </w:r>
            <w:r>
              <w:rPr>
                <w:sz w:val="24"/>
              </w:rPr>
              <w:t>/</w:t>
            </w:r>
            <w:r>
              <w:rPr>
                <w:sz w:val="24"/>
              </w:rPr>
              <w:t>主要服务内容</w:t>
            </w:r>
          </w:p>
        </w:tc>
        <w:tc>
          <w:tcPr>
            <w:tcW w:type="dxa" w:w="793"/>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both"/>
            </w:pPr>
            <w:r>
              <w:rPr>
                <w:sz w:val="24"/>
              </w:rPr>
              <w:t>产地</w:t>
            </w:r>
          </w:p>
        </w:tc>
        <w:tc>
          <w:tcPr>
            <w:tcW w:type="dxa" w:w="534"/>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数量</w:t>
            </w:r>
          </w:p>
        </w:tc>
        <w:tc>
          <w:tcPr>
            <w:tcW w:type="dxa" w:w="534"/>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单位</w:t>
            </w:r>
          </w:p>
        </w:tc>
        <w:tc>
          <w:tcPr>
            <w:tcW w:type="dxa" w:w="810"/>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单价</w:t>
            </w:r>
          </w:p>
          <w:p>
            <w:pPr>
              <w:pStyle w:val="null3"/>
              <w:jc w:val="center"/>
            </w:pPr>
            <w:r>
              <w:rPr>
                <w:sz w:val="24"/>
              </w:rPr>
              <w:t>（元）</w:t>
            </w:r>
          </w:p>
        </w:tc>
        <w:tc>
          <w:tcPr>
            <w:tcW w:type="dxa" w:w="810"/>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金额</w:t>
            </w:r>
          </w:p>
          <w:p>
            <w:pPr>
              <w:pStyle w:val="null3"/>
              <w:jc w:val="center"/>
            </w:pPr>
            <w:r>
              <w:rPr>
                <w:sz w:val="24"/>
              </w:rPr>
              <w:t>（元）</w:t>
            </w:r>
          </w:p>
        </w:tc>
      </w:tr>
      <w:tr>
        <w:tc>
          <w:tcPr>
            <w:tcW w:type="dxa" w:w="793"/>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 xml:space="preserve"> **</w:t>
            </w:r>
          </w:p>
        </w:tc>
        <w:tc>
          <w:tcPr>
            <w:tcW w:type="dxa" w:w="403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79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p>
        </w:tc>
      </w:tr>
      <w:tr>
        <w:tc>
          <w:tcPr>
            <w:tcW w:type="dxa" w:w="793"/>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403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9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403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9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403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9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4032"/>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93"/>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3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496"/>
            <w:gridSpan w:val="6"/>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合计：人民币大写：</w:t>
            </w:r>
            <w:r>
              <w:rPr>
                <w:sz w:val="24"/>
              </w:rPr>
              <w:t>**</w:t>
            </w:r>
            <w:r>
              <w:rPr>
                <w:sz w:val="24"/>
              </w:rPr>
              <w:t>元整</w:t>
            </w:r>
          </w:p>
        </w:tc>
        <w:tc>
          <w:tcPr>
            <w:tcW w:type="dxa" w:w="810"/>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4"/>
              </w:rPr>
              <w:t>￥：</w:t>
            </w:r>
            <w:r>
              <w:rPr>
                <w:sz w:val="24"/>
              </w:rPr>
              <w:t>**</w:t>
            </w:r>
          </w:p>
        </w:tc>
      </w:tr>
      <w:tr>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c>
          <w:tcPr>
            <w:tcW w:type="dxa" w:w="40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r>
    </w:tbl>
    <w:p>
      <w:pPr>
        <w:pStyle w:val="null3"/>
        <w:jc w:val="both"/>
      </w:pPr>
      <w:r>
        <w:rPr>
          <w:sz w:val="21"/>
        </w:rPr>
        <w:t xml:space="preserve"> </w:t>
      </w:r>
    </w:p>
    <w:p>
      <w:pPr>
        <w:pStyle w:val="null3"/>
        <w:ind w:firstLine="400"/>
        <w:jc w:val="both"/>
      </w:pPr>
      <w:r>
        <w:rPr>
          <w:sz w:val="24"/>
        </w:rPr>
        <w:t>合同总额包括乙方设计、安装、随机零配件、标配工具、运输保险、调试、培训、质保期服务、各项税费及合同实施过程中不可预见费用等。</w:t>
      </w:r>
    </w:p>
    <w:p>
      <w:pPr>
        <w:pStyle w:val="null3"/>
        <w:ind w:firstLine="400"/>
        <w:jc w:val="both"/>
      </w:pPr>
      <w:r>
        <w:rPr>
          <w:sz w:val="24"/>
        </w:rPr>
        <w:t>注：货物名称内容必须与投标文件中货物名称内容一致。</w:t>
      </w:r>
    </w:p>
    <w:p>
      <w:pPr>
        <w:pStyle w:val="null3"/>
        <w:jc w:val="both"/>
      </w:pPr>
      <w:r>
        <w:rPr>
          <w:sz w:val="24"/>
          <w:b/>
        </w:rPr>
        <w:t>二、合同金额</w:t>
      </w:r>
    </w:p>
    <w:p>
      <w:pPr>
        <w:pStyle w:val="null3"/>
        <w:jc w:val="both"/>
      </w:pPr>
      <w:r>
        <w:rPr>
          <w:sz w:val="24"/>
        </w:rPr>
        <w:t>合同金额为（大写）：</w:t>
      </w:r>
      <w:r>
        <w:rPr>
          <w:sz w:val="24"/>
        </w:rPr>
        <w:t>_________________</w:t>
      </w:r>
      <w:r>
        <w:rPr>
          <w:sz w:val="24"/>
        </w:rPr>
        <w:t>元（￥</w:t>
      </w:r>
      <w:r>
        <w:rPr>
          <w:sz w:val="24"/>
        </w:rPr>
        <w:t>_______________</w:t>
      </w:r>
      <w:r>
        <w:rPr>
          <w:sz w:val="24"/>
        </w:rPr>
        <w:t>元）人民币。</w:t>
      </w:r>
    </w:p>
    <w:p>
      <w:pPr>
        <w:pStyle w:val="null3"/>
        <w:jc w:val="both"/>
      </w:pPr>
      <w:r>
        <w:rPr>
          <w:sz w:val="24"/>
          <w:b/>
        </w:rPr>
        <w:t>三、设备要求</w:t>
      </w:r>
    </w:p>
    <w:p>
      <w:pPr>
        <w:pStyle w:val="null3"/>
        <w:jc w:val="both"/>
      </w:pPr>
      <w:r>
        <w:rPr>
          <w:sz w:val="24"/>
        </w:rPr>
        <w:t>货物为原制造商制造的全新产品，整机无污染，无侵权行为、表面无划损、无任何缺陷隐患，在中国境内可依常规安全合法使用。</w:t>
      </w:r>
    </w:p>
    <w:p>
      <w:pPr>
        <w:pStyle w:val="null3"/>
        <w:jc w:val="both"/>
      </w:pPr>
      <w:r>
        <w:rPr>
          <w:sz w:val="24"/>
          <w:b/>
        </w:rPr>
        <w:t>四、交货期、交货方式及交货地点</w:t>
      </w:r>
    </w:p>
    <w:p>
      <w:pPr>
        <w:pStyle w:val="null3"/>
        <w:jc w:val="both"/>
      </w:pPr>
      <w:r>
        <w:rPr>
          <w:sz w:val="24"/>
        </w:rPr>
        <w:t xml:space="preserve">       1.</w:t>
      </w:r>
      <w:r>
        <w:rPr>
          <w:sz w:val="24"/>
        </w:rPr>
        <w:t>交货期：</w:t>
      </w:r>
      <w:r>
        <w:rPr>
          <w:sz w:val="24"/>
        </w:rPr>
        <w:t>自合同约定生效之日起</w:t>
      </w:r>
      <w:r>
        <w:rPr>
          <w:sz w:val="24"/>
        </w:rPr>
        <w:t xml:space="preserve">90 </w:t>
      </w:r>
      <w:r>
        <w:rPr>
          <w:sz w:val="24"/>
        </w:rPr>
        <w:t>天内到货并完成安装调试。</w:t>
      </w:r>
    </w:p>
    <w:p>
      <w:pPr>
        <w:pStyle w:val="null3"/>
        <w:jc w:val="both"/>
      </w:pPr>
      <w:r>
        <w:rPr>
          <w:sz w:val="24"/>
        </w:rPr>
        <w:t xml:space="preserve">       2.</w:t>
      </w:r>
      <w:r>
        <w:rPr>
          <w:sz w:val="24"/>
        </w:rPr>
        <w:t>交货方式：</w:t>
      </w:r>
    </w:p>
    <w:p>
      <w:pPr>
        <w:pStyle w:val="null3"/>
        <w:jc w:val="both"/>
      </w:pPr>
      <w:r>
        <w:rPr>
          <w:sz w:val="24"/>
        </w:rPr>
        <w:t xml:space="preserve">       3.</w:t>
      </w:r>
      <w:r>
        <w:rPr>
          <w:sz w:val="24"/>
        </w:rPr>
        <w:t>交货地点：中山市民众医院指定地点。</w:t>
      </w:r>
    </w:p>
    <w:p>
      <w:pPr>
        <w:pStyle w:val="null3"/>
        <w:jc w:val="both"/>
      </w:pPr>
      <w:r>
        <w:rPr>
          <w:sz w:val="24"/>
          <w:b/>
        </w:rPr>
        <w:t>五、付款方式</w:t>
      </w:r>
    </w:p>
    <w:p>
      <w:pPr>
        <w:pStyle w:val="null3"/>
        <w:jc w:val="both"/>
      </w:pPr>
      <w:r>
        <w:rPr>
          <w:sz w:val="24"/>
        </w:rPr>
        <w:t>由甲方按下列程序在</w:t>
      </w:r>
      <w:r>
        <w:rPr>
          <w:sz w:val="21"/>
          <w:u w:val="single"/>
        </w:rPr>
        <w:t xml:space="preserve">       </w:t>
      </w:r>
      <w:r>
        <w:rPr>
          <w:sz w:val="24"/>
        </w:rPr>
        <w:t>内付款：</w:t>
      </w:r>
    </w:p>
    <w:p>
      <w:pPr>
        <w:pStyle w:val="null3"/>
        <w:jc w:val="both"/>
      </w:pPr>
      <w:r>
        <w:rPr>
          <w:sz w:val="24"/>
        </w:rPr>
        <w:t xml:space="preserve">  1</w:t>
      </w:r>
      <w:r>
        <w:rPr>
          <w:sz w:val="24"/>
        </w:rPr>
        <w:t>期：支付比例</w:t>
      </w:r>
      <w:r>
        <w:rPr>
          <w:sz w:val="24"/>
        </w:rPr>
        <w:t xml:space="preserve">70%, </w:t>
      </w:r>
      <w:r>
        <w:rPr>
          <w:sz w:val="24"/>
        </w:rPr>
        <w:t>项目通过验收合格后凭发票，</w:t>
      </w:r>
      <w:r>
        <w:rPr>
          <w:sz w:val="24"/>
        </w:rPr>
        <w:t>90</w:t>
      </w:r>
      <w:r>
        <w:rPr>
          <w:sz w:val="24"/>
        </w:rPr>
        <w:t>天甲方支付合同价的</w:t>
      </w:r>
      <w:r>
        <w:rPr>
          <w:sz w:val="24"/>
        </w:rPr>
        <w:t>70%</w:t>
      </w:r>
      <w:r>
        <w:rPr>
          <w:sz w:val="24"/>
        </w:rPr>
        <w:t>给乙方。</w:t>
      </w:r>
    </w:p>
    <w:p>
      <w:pPr>
        <w:pStyle w:val="null3"/>
        <w:jc w:val="both"/>
      </w:pPr>
      <w:r>
        <w:rPr>
          <w:sz w:val="24"/>
        </w:rPr>
        <w:t xml:space="preserve">  2</w:t>
      </w:r>
      <w:r>
        <w:rPr>
          <w:sz w:val="24"/>
        </w:rPr>
        <w:t>期：支付比例</w:t>
      </w:r>
      <w:r>
        <w:rPr>
          <w:sz w:val="24"/>
        </w:rPr>
        <w:t xml:space="preserve">30%, </w:t>
      </w:r>
      <w:r>
        <w:rPr>
          <w:sz w:val="24"/>
        </w:rPr>
        <w:t>项目通过验收合格后第六个月，在该月完毕之前甲方支付合同价的</w:t>
      </w:r>
      <w:r>
        <w:rPr>
          <w:sz w:val="24"/>
        </w:rPr>
        <w:t>30%</w:t>
      </w:r>
      <w:r>
        <w:rPr>
          <w:sz w:val="24"/>
        </w:rPr>
        <w:t>给乙方。</w:t>
      </w:r>
    </w:p>
    <w:p>
      <w:pPr>
        <w:pStyle w:val="null3"/>
        <w:jc w:val="both"/>
      </w:pPr>
      <w:r>
        <w:rPr>
          <w:sz w:val="24"/>
          <w:b/>
        </w:rPr>
        <w:t>六、质保期及售后服务要求</w:t>
      </w:r>
    </w:p>
    <w:p>
      <w:pPr>
        <w:pStyle w:val="null3"/>
        <w:jc w:val="both"/>
      </w:pPr>
      <w:r>
        <w:rPr>
          <w:sz w:val="24"/>
        </w:rPr>
        <w:t>1.</w:t>
      </w:r>
      <w:r>
        <w:rPr>
          <w:sz w:val="24"/>
        </w:rPr>
        <w:t xml:space="preserve">整机免费保修期至少 </w:t>
      </w:r>
      <w:r>
        <w:rPr>
          <w:sz w:val="24"/>
        </w:rPr>
        <w:t>3</w:t>
      </w:r>
      <w:r>
        <w:rPr>
          <w:sz w:val="24"/>
        </w:rPr>
        <w:t xml:space="preserve"> </w:t>
      </w:r>
      <w:r>
        <w:rPr>
          <w:sz w:val="24"/>
        </w:rPr>
        <w:t>年；提供终身维护服务。</w:t>
      </w:r>
    </w:p>
    <w:p>
      <w:pPr>
        <w:pStyle w:val="null3"/>
        <w:jc w:val="left"/>
      </w:pPr>
      <w:r>
        <w:rPr>
          <w:sz w:val="24"/>
        </w:rPr>
        <w:t>2.</w:t>
      </w:r>
      <w:r>
        <w:rPr>
          <w:sz w:val="24"/>
        </w:rPr>
        <w:t xml:space="preserve">在保修期内要求至少回访 </w:t>
      </w:r>
      <w:r>
        <w:rPr>
          <w:sz w:val="24"/>
        </w:rPr>
        <w:t>6</w:t>
      </w:r>
      <w:r>
        <w:rPr>
          <w:sz w:val="24"/>
        </w:rPr>
        <w:t xml:space="preserve"> </w:t>
      </w:r>
      <w:r>
        <w:rPr>
          <w:sz w:val="24"/>
        </w:rPr>
        <w:t>次，有问题做到及时处理，出现质量问题时，工程师须在</w:t>
      </w:r>
      <w:r>
        <w:rPr>
          <w:sz w:val="24"/>
        </w:rPr>
        <w:t xml:space="preserve">  2 </w:t>
      </w:r>
      <w:r>
        <w:rPr>
          <w:sz w:val="24"/>
        </w:rPr>
        <w:t>小时内对甲方提出的需求做出响应，</w:t>
      </w:r>
      <w:r>
        <w:rPr>
          <w:sz w:val="24"/>
        </w:rPr>
        <w:t>12</w:t>
      </w:r>
      <w:r>
        <w:rPr>
          <w:sz w:val="24"/>
        </w:rPr>
        <w:t xml:space="preserve"> </w:t>
      </w:r>
      <w:r>
        <w:rPr>
          <w:sz w:val="24"/>
        </w:rPr>
        <w:t>小时内服务到位、排除故障。</w:t>
      </w:r>
    </w:p>
    <w:p>
      <w:pPr>
        <w:pStyle w:val="null3"/>
        <w:jc w:val="left"/>
      </w:pPr>
      <w:r>
        <w:rPr>
          <w:sz w:val="24"/>
        </w:rPr>
        <w:t>3.</w:t>
      </w:r>
      <w:r>
        <w:rPr>
          <w:sz w:val="24"/>
        </w:rPr>
        <w:t>免费提供最新版本软件升级（包括拥有本次所要求出售货物的备件、专用设备和技术人员）。</w:t>
      </w:r>
    </w:p>
    <w:p>
      <w:pPr>
        <w:pStyle w:val="null3"/>
        <w:jc w:val="left"/>
      </w:pPr>
      <w:r>
        <w:rPr>
          <w:sz w:val="24"/>
        </w:rPr>
        <w:t>4.</w:t>
      </w:r>
      <w:r>
        <w:rPr>
          <w:sz w:val="24"/>
        </w:rPr>
        <w:t>乙方需</w:t>
      </w:r>
      <w:r>
        <w:rPr>
          <w:sz w:val="24"/>
        </w:rPr>
        <w:t>具备售后服务能力</w:t>
      </w:r>
      <w:r>
        <w:rPr>
          <w:sz w:val="24"/>
        </w:rPr>
        <w:t>，并提供厂家出具的维保承诺函。</w:t>
      </w:r>
    </w:p>
    <w:p>
      <w:pPr>
        <w:pStyle w:val="null3"/>
        <w:jc w:val="both"/>
      </w:pPr>
      <w:r>
        <w:rPr>
          <w:sz w:val="24"/>
        </w:rPr>
        <w:t>5.</w:t>
      </w:r>
      <w:r>
        <w:rPr>
          <w:sz w:val="24"/>
        </w:rPr>
        <w:t>乙方应对使用单位操作人员及维护人员提供操作培训及维护培训，至少科内</w:t>
      </w:r>
      <w:r>
        <w:rPr>
          <w:sz w:val="24"/>
        </w:rPr>
        <w:t>9</w:t>
      </w:r>
      <w:r>
        <w:rPr>
          <w:sz w:val="24"/>
        </w:rPr>
        <w:t>名以上医生熟练掌握使用设备为止。（乙方列明具体培训计划方案）。</w:t>
      </w:r>
    </w:p>
    <w:p>
      <w:pPr>
        <w:pStyle w:val="null3"/>
        <w:jc w:val="both"/>
      </w:pPr>
      <w:r>
        <w:rPr>
          <w:sz w:val="24"/>
          <w:b/>
        </w:rPr>
        <w:t>七、安装与调试</w:t>
      </w:r>
    </w:p>
    <w:p>
      <w:pPr>
        <w:pStyle w:val="null3"/>
        <w:jc w:val="both"/>
      </w:pPr>
      <w:r>
        <w:rPr>
          <w:sz w:val="24"/>
        </w:rPr>
        <w:t>1.</w:t>
      </w:r>
      <w:r>
        <w:rPr>
          <w:sz w:val="24"/>
        </w:rPr>
        <w:t>乙方必须依照招标文件的要求和报价文件的承诺，将设备、系统安装并调试至正常运行的最佳状态。</w:t>
      </w:r>
    </w:p>
    <w:p>
      <w:pPr>
        <w:pStyle w:val="null3"/>
        <w:jc w:val="both"/>
      </w:pPr>
      <w:r>
        <w:rPr>
          <w:sz w:val="24"/>
          <w:b/>
        </w:rPr>
        <w:t>八、验收：</w:t>
      </w:r>
    </w:p>
    <w:p>
      <w:pPr>
        <w:pStyle w:val="null3"/>
        <w:ind w:firstLine="240"/>
        <w:jc w:val="both"/>
      </w:pPr>
      <w:r>
        <w:rPr>
          <w:sz w:val="24"/>
        </w:rPr>
        <w:t>1.</w:t>
      </w:r>
      <w:r>
        <w:rPr>
          <w:sz w:val="24"/>
        </w:rPr>
        <w:t xml:space="preserve">合同设备安装调试完成并移交所有资料文档后 </w:t>
      </w:r>
      <w:r>
        <w:rPr>
          <w:sz w:val="24"/>
        </w:rPr>
        <w:t>7</w:t>
      </w:r>
      <w:r>
        <w:rPr>
          <w:sz w:val="24"/>
        </w:rPr>
        <w:t xml:space="preserve"> </w:t>
      </w:r>
      <w:r>
        <w:rPr>
          <w:sz w:val="24"/>
        </w:rPr>
        <w:t>个工作日内验收，验收应在双方共同参加下进行，验收标准按照国家有关标准。</w:t>
      </w:r>
    </w:p>
    <w:p>
      <w:pPr>
        <w:pStyle w:val="null3"/>
        <w:jc w:val="both"/>
      </w:pPr>
      <w:r>
        <w:rPr>
          <w:sz w:val="24"/>
        </w:rPr>
        <w:t xml:space="preserve"> 2.</w:t>
      </w:r>
      <w:r>
        <w:rPr>
          <w:sz w:val="24"/>
        </w:rPr>
        <w:t>交付验收标准依次序对照适用标准为：</w:t>
      </w:r>
      <w:r>
        <w:rPr>
          <w:sz w:val="24"/>
        </w:rPr>
        <w:t>①</w:t>
      </w:r>
      <w:r>
        <w:rPr>
          <w:sz w:val="24"/>
        </w:rPr>
        <w:t>符合中华人民共和国国家安全质量标准、环保标准或行业标准；</w:t>
      </w:r>
      <w:r>
        <w:rPr>
          <w:sz w:val="24"/>
        </w:rPr>
        <w:t>②</w:t>
      </w:r>
      <w:r>
        <w:rPr>
          <w:sz w:val="24"/>
        </w:rPr>
        <w:t>符合招标文件和响应承诺中甲方认可的合理最佳配置、参数及各项要求；</w:t>
      </w:r>
      <w:r>
        <w:rPr>
          <w:sz w:val="24"/>
        </w:rPr>
        <w:t>③</w:t>
      </w:r>
      <w:r>
        <w:rPr>
          <w:sz w:val="24"/>
        </w:rPr>
        <w:t>货物来源国官方标准。</w:t>
      </w:r>
    </w:p>
    <w:p>
      <w:pPr>
        <w:pStyle w:val="null3"/>
        <w:jc w:val="both"/>
      </w:pPr>
      <w:r>
        <w:rPr>
          <w:sz w:val="24"/>
        </w:rPr>
        <w:t xml:space="preserve"> 3.</w:t>
      </w:r>
      <w:r>
        <w:rPr>
          <w:sz w:val="24"/>
        </w:rPr>
        <w:t>进口产品必须具备原产地证明和商检局的检验证明及合法进货渠道证明。</w:t>
      </w:r>
    </w:p>
    <w:p>
      <w:pPr>
        <w:pStyle w:val="null3"/>
        <w:jc w:val="both"/>
      </w:pPr>
      <w:r>
        <w:rPr>
          <w:sz w:val="24"/>
        </w:rPr>
        <w:t xml:space="preserve"> 4.</w:t>
      </w:r>
      <w:r>
        <w:rPr>
          <w:sz w:val="24"/>
        </w:rPr>
        <w:t>货物为原厂商未启封全新包装，具出厂合格证，序列号、包装箱号与出厂批号一致，并可追索查阅。所有随设备的附件必须齐全。</w:t>
      </w:r>
    </w:p>
    <w:p>
      <w:pPr>
        <w:pStyle w:val="null3"/>
        <w:jc w:val="both"/>
      </w:pPr>
      <w:r>
        <w:rPr>
          <w:sz w:val="24"/>
        </w:rPr>
        <w:t xml:space="preserve"> 5.</w:t>
      </w:r>
      <w:r>
        <w:rPr>
          <w:sz w:val="24"/>
        </w:rPr>
        <w:t>乙方应将关键主机设备的用户手册、保修手册、有关单证资料及配备件、随机工具等交付给甲方，使用操作及安全须知等重要资料应附有中文说明。</w:t>
      </w:r>
    </w:p>
    <w:p>
      <w:pPr>
        <w:pStyle w:val="null3"/>
        <w:jc w:val="both"/>
      </w:pPr>
      <w:r>
        <w:rPr>
          <w:sz w:val="24"/>
        </w:rPr>
        <w:t xml:space="preserve"> 6.</w:t>
      </w:r>
      <w:r>
        <w:rPr>
          <w:sz w:val="24"/>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4"/>
          <w:b/>
        </w:rPr>
        <w:t>九、违约责任与赔偿损失</w:t>
      </w:r>
    </w:p>
    <w:p>
      <w:pPr>
        <w:pStyle w:val="null3"/>
        <w:jc w:val="both"/>
      </w:pPr>
      <w:r>
        <w:rPr>
          <w:sz w:val="24"/>
        </w:rPr>
        <w:t>1.</w:t>
      </w:r>
      <w:r>
        <w:rPr>
          <w:sz w:val="24"/>
        </w:rPr>
        <w:t>乙方交付的货物、工程</w:t>
      </w:r>
      <w:r>
        <w:rPr>
          <w:sz w:val="24"/>
        </w:rPr>
        <w:t>/</w:t>
      </w:r>
      <w:r>
        <w:rPr>
          <w:sz w:val="24"/>
        </w:rPr>
        <w:t>提供的服务不符合本合同规定的，甲方有权拒收，并且乙方须向甲方支付本合同总价</w:t>
      </w:r>
      <w:r>
        <w:rPr>
          <w:sz w:val="24"/>
        </w:rPr>
        <w:t>5%</w:t>
      </w:r>
      <w:r>
        <w:rPr>
          <w:sz w:val="24"/>
        </w:rPr>
        <w:t>的违约金。</w:t>
      </w:r>
    </w:p>
    <w:p>
      <w:pPr>
        <w:pStyle w:val="null3"/>
        <w:jc w:val="both"/>
      </w:pPr>
      <w:r>
        <w:rPr>
          <w:sz w:val="24"/>
        </w:rPr>
        <w:t>2.</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jc w:val="both"/>
      </w:pPr>
      <w:r>
        <w:rPr>
          <w:sz w:val="24"/>
        </w:rPr>
        <w:t>3.</w:t>
      </w:r>
      <w:r>
        <w:rPr>
          <w:sz w:val="24"/>
        </w:rPr>
        <w:t>甲方无正当理由拒收货物</w:t>
      </w:r>
      <w:r>
        <w:rPr>
          <w:sz w:val="24"/>
        </w:rPr>
        <w:t>/</w:t>
      </w:r>
      <w:r>
        <w:rPr>
          <w:sz w:val="24"/>
        </w:rPr>
        <w:t>接受服务，到期拒付货物</w:t>
      </w:r>
      <w:r>
        <w:rPr>
          <w:sz w:val="24"/>
        </w:rPr>
        <w:t>/</w:t>
      </w:r>
      <w:r>
        <w:rPr>
          <w:sz w:val="24"/>
        </w:rPr>
        <w:t>服务款项的，甲方向乙方偿付本合同总的</w:t>
      </w:r>
      <w:r>
        <w:rPr>
          <w:sz w:val="24"/>
        </w:rPr>
        <w:t>5%</w:t>
      </w:r>
      <w:r>
        <w:rPr>
          <w:sz w:val="24"/>
        </w:rPr>
        <w:t>的违约金。甲方人逾期付款，则每日按本合同总价的</w:t>
      </w:r>
      <w:r>
        <w:rPr>
          <w:sz w:val="24"/>
        </w:rPr>
        <w:t>3‰</w:t>
      </w:r>
      <w:r>
        <w:rPr>
          <w:sz w:val="24"/>
        </w:rPr>
        <w:t>向乙方偿付违约金。</w:t>
      </w:r>
    </w:p>
    <w:p>
      <w:pPr>
        <w:pStyle w:val="null3"/>
        <w:jc w:val="both"/>
      </w:pPr>
      <w:r>
        <w:rPr>
          <w:sz w:val="24"/>
        </w:rPr>
        <w:t xml:space="preserve">4.   </w:t>
      </w:r>
      <w:r>
        <w:rPr>
          <w:sz w:val="24"/>
        </w:rPr>
        <w:t>对于因甲方原因导致变更、中止或者终止政府采购合同的，甲方应当依照以下合同约定对供应商受到的损失予以赔偿或者补偿：</w:t>
      </w:r>
    </w:p>
    <w:p>
      <w:pPr>
        <w:pStyle w:val="null3"/>
        <w:jc w:val="both"/>
      </w:pPr>
      <w:r>
        <w:rPr>
          <w:sz w:val="21"/>
        </w:rPr>
        <w:t xml:space="preserve">       </w:t>
      </w:r>
      <w:r>
        <w:rPr>
          <w:sz w:val="21"/>
          <w:u w:val="single"/>
        </w:rPr>
        <w:t xml:space="preserve">                                                </w:t>
      </w:r>
    </w:p>
    <w:p>
      <w:pPr>
        <w:pStyle w:val="null3"/>
        <w:jc w:val="both"/>
      </w:pPr>
      <w:r>
        <w:rPr>
          <w:sz w:val="24"/>
        </w:rPr>
        <w:t>5.</w:t>
      </w:r>
      <w:r>
        <w:rPr>
          <w:sz w:val="24"/>
        </w:rPr>
        <w:t>其它违约责任按《中华人民共和国民法典</w:t>
      </w:r>
      <w:r>
        <w:rPr>
          <w:sz w:val="24"/>
        </w:rPr>
        <w:t>》处理。</w:t>
      </w:r>
    </w:p>
    <w:p>
      <w:pPr>
        <w:pStyle w:val="null3"/>
        <w:jc w:val="both"/>
      </w:pPr>
      <w:r>
        <w:rPr>
          <w:sz w:val="24"/>
          <w:b/>
        </w:rPr>
        <w:t>十、争议的解决</w:t>
      </w:r>
      <w:r>
        <w:rPr>
          <w:sz w:val="24"/>
        </w:rPr>
        <w:t xml:space="preserve">  </w:t>
      </w:r>
      <w:r>
        <w:rPr>
          <w:sz w:val="24"/>
        </w:rPr>
        <w:t>合同执行过程中发生的任何争议，如双方不能通过友好协商解决，按相关法律法规处理。</w:t>
      </w:r>
    </w:p>
    <w:p>
      <w:pPr>
        <w:pStyle w:val="null3"/>
        <w:jc w:val="both"/>
      </w:pPr>
      <w:r>
        <w:rPr>
          <w:sz w:val="24"/>
          <w:b/>
        </w:rPr>
        <w:t>十一、不可抗力</w:t>
      </w:r>
    </w:p>
    <w:p>
      <w:pPr>
        <w:pStyle w:val="null3"/>
        <w:jc w:val="both"/>
      </w:pPr>
      <w:r>
        <w:rPr>
          <w:sz w:val="24"/>
        </w:rPr>
        <w:t>1.</w:t>
      </w: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jc w:val="both"/>
      </w:pPr>
      <w:r>
        <w:rPr>
          <w:sz w:val="24"/>
        </w:rPr>
        <w:t>1.</w:t>
      </w:r>
      <w:r>
        <w:rPr>
          <w:sz w:val="24"/>
        </w:rPr>
        <w:t>在中国境内、外发生的与本合同执行有关的一切税费均由乙方负担。</w:t>
      </w:r>
    </w:p>
    <w:p>
      <w:pPr>
        <w:pStyle w:val="null3"/>
        <w:jc w:val="both"/>
      </w:pPr>
      <w:r>
        <w:rPr>
          <w:sz w:val="24"/>
          <w:b/>
        </w:rPr>
        <w:t>十三、</w:t>
      </w:r>
      <w:r>
        <w:rPr>
          <w:sz w:val="21"/>
        </w:rPr>
        <w:t xml:space="preserve"> </w:t>
      </w:r>
      <w:r>
        <w:rPr>
          <w:sz w:val="24"/>
          <w:b/>
        </w:rPr>
        <w:t>其它</w:t>
      </w:r>
    </w:p>
    <w:p>
      <w:pPr>
        <w:pStyle w:val="null3"/>
        <w:jc w:val="both"/>
      </w:pPr>
      <w:r>
        <w:rPr>
          <w:sz w:val="24"/>
        </w:rPr>
        <w:t>1.</w:t>
      </w:r>
      <w:r>
        <w:rPr>
          <w:sz w:val="24"/>
        </w:rPr>
        <w:t>本合同所有附件、招标文件、投标文件、中标通知书均为合同的有效组成部分，与本合同具有同等法律效力。</w:t>
      </w:r>
    </w:p>
    <w:p>
      <w:pPr>
        <w:pStyle w:val="null3"/>
        <w:jc w:val="both"/>
      </w:pPr>
      <w:r>
        <w:rPr>
          <w:sz w:val="24"/>
        </w:rPr>
        <w:t>2.</w:t>
      </w:r>
      <w:r>
        <w:rPr>
          <w:sz w:val="24"/>
        </w:rPr>
        <w:t>在执行本合同的过程中，所有经双方签署确认的文件（包括会议纪要、补充协议、往来信函）即成为本合同的有效组成部分。</w:t>
      </w:r>
    </w:p>
    <w:p>
      <w:pPr>
        <w:pStyle w:val="null3"/>
        <w:jc w:val="both"/>
      </w:pPr>
      <w:r>
        <w:rPr>
          <w:sz w:val="24"/>
        </w:rPr>
        <w:t>3.</w:t>
      </w:r>
      <w:r>
        <w:rPr>
          <w:sz w:val="24"/>
        </w:rPr>
        <w:t>如一方地址、电话、传真号码有变更，应在变更当日内书面通知对方，否则，应承担相应责任。</w:t>
      </w:r>
    </w:p>
    <w:p>
      <w:pPr>
        <w:pStyle w:val="null3"/>
        <w:jc w:val="both"/>
      </w:pPr>
      <w:r>
        <w:rPr>
          <w:sz w:val="24"/>
        </w:rPr>
        <w:t>4.</w:t>
      </w:r>
      <w:r>
        <w:rPr>
          <w:sz w:val="24"/>
        </w:rPr>
        <w:t>除甲方事先书面同意外，乙方不得部分或全部转让其应履行的合同项下的义务。</w:t>
      </w:r>
    </w:p>
    <w:p>
      <w:pPr>
        <w:pStyle w:val="null3"/>
        <w:jc w:val="both"/>
      </w:pPr>
      <w:r>
        <w:rPr>
          <w:sz w:val="24"/>
          <w:b/>
        </w:rPr>
        <w:t>十四、</w:t>
      </w:r>
      <w:r>
        <w:rPr>
          <w:sz w:val="21"/>
        </w:rPr>
        <w:t xml:space="preserve">     </w:t>
      </w:r>
      <w:r>
        <w:rPr>
          <w:sz w:val="24"/>
          <w:b/>
        </w:rPr>
        <w:t>合同生效</w:t>
      </w:r>
    </w:p>
    <w:p>
      <w:pPr>
        <w:pStyle w:val="null3"/>
        <w:jc w:val="both"/>
      </w:pPr>
      <w:r>
        <w:rPr>
          <w:sz w:val="24"/>
        </w:rPr>
        <w:t>1.</w:t>
      </w:r>
      <w:r>
        <w:rPr>
          <w:sz w:val="24"/>
        </w:rPr>
        <w:t>本合同在甲乙双方法人代表或其授权代表签字盖章后生效。</w:t>
      </w:r>
    </w:p>
    <w:p>
      <w:pPr>
        <w:pStyle w:val="null3"/>
        <w:jc w:val="both"/>
      </w:pPr>
      <w:r>
        <w:rPr>
          <w:sz w:val="24"/>
        </w:rPr>
        <w:t>2.</w:t>
      </w:r>
      <w:r>
        <w:rPr>
          <w:sz w:val="24"/>
        </w:rPr>
        <w:t>合同一式</w:t>
      </w:r>
      <w:r>
        <w:rPr>
          <w:sz w:val="21"/>
          <w:u w:val="single"/>
        </w:rPr>
        <w:t xml:space="preserve">   </w:t>
      </w:r>
      <w:r>
        <w:rPr>
          <w:sz w:val="24"/>
        </w:rPr>
        <w:t>份。甲乙双方各执</w:t>
      </w:r>
      <w:r>
        <w:rPr>
          <w:sz w:val="21"/>
          <w:u w:val="single"/>
        </w:rPr>
        <w:t xml:space="preserve">   </w:t>
      </w:r>
      <w:r>
        <w:rPr>
          <w:sz w:val="24"/>
        </w:rPr>
        <w:t>份，代理机构执壹份。</w:t>
      </w:r>
    </w:p>
    <w:p>
      <w:pPr>
        <w:pStyle w:val="null3"/>
        <w:jc w:val="both"/>
      </w:pPr>
      <w:r>
        <w:rPr>
          <w:sz w:val="21"/>
        </w:rPr>
        <w:t xml:space="preserve"> </w:t>
      </w:r>
    </w:p>
    <w:p>
      <w:pPr>
        <w:pStyle w:val="null3"/>
        <w:jc w:val="both"/>
      </w:pPr>
      <w:r>
        <w:rPr>
          <w:sz w:val="24"/>
          <w:b/>
        </w:rPr>
        <w:t>甲方（盖章）：</w:t>
      </w:r>
      <w:r>
        <w:rPr>
          <w:sz w:val="21"/>
          <w:b/>
        </w:rPr>
        <w:t xml:space="preserve">                                </w:t>
      </w:r>
      <w:r>
        <w:rPr>
          <w:sz w:val="24"/>
          <w:b/>
        </w:rPr>
        <w:t>乙方（盖章）：</w:t>
      </w:r>
    </w:p>
    <w:p>
      <w:pPr>
        <w:pStyle w:val="null3"/>
        <w:jc w:val="both"/>
      </w:pPr>
      <w:r>
        <w:rPr>
          <w:sz w:val="24"/>
          <w:b/>
        </w:rPr>
        <w:t>代表：</w:t>
      </w:r>
      <w:r>
        <w:rPr>
          <w:sz w:val="21"/>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1"/>
        </w:rPr>
        <w:t xml:space="preserve">         </w:t>
      </w:r>
      <w:r>
        <w:rPr>
          <w:sz w:val="24"/>
        </w:rPr>
        <w:t>签订日期：　　　年　　月　　日</w:t>
      </w:r>
    </w:p>
    <w:p>
      <w:pPr>
        <w:pStyle w:val="null3"/>
        <w:jc w:val="both"/>
      </w:pPr>
      <w:r>
        <w:rPr>
          <w:sz w:val="24"/>
        </w:rPr>
        <w:t>开户名称：</w:t>
      </w:r>
      <w:r>
        <w:rPr>
          <w:sz w:val="21"/>
        </w:rPr>
        <w:t xml:space="preserve"> </w:t>
      </w:r>
    </w:p>
    <w:p>
      <w:pPr>
        <w:pStyle w:val="null3"/>
        <w:jc w:val="both"/>
      </w:pPr>
      <w:r>
        <w:rPr>
          <w:sz w:val="24"/>
        </w:rPr>
        <w:t>银行帐号：</w:t>
      </w:r>
    </w:p>
    <w:p>
      <w:pPr>
        <w:pStyle w:val="null3"/>
        <w:jc w:val="both"/>
      </w:pPr>
      <w:r>
        <w:rPr>
          <w:sz w:val="24"/>
        </w:rPr>
        <w:t>开</w:t>
      </w:r>
      <w:r>
        <w:rPr>
          <w:sz w:val="24"/>
        </w:rPr>
        <w:t>户</w:t>
      </w:r>
      <w:r>
        <w:rPr>
          <w:sz w:val="24"/>
        </w:rPr>
        <w:t>行：</w:t>
      </w:r>
    </w:p>
    <w:p>
      <w:pPr>
        <w:pStyle w:val="null3"/>
        <w:ind w:firstLine="1120"/>
        <w:jc w:val="both"/>
      </w:pP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442000003-2024-00554</w:t>
      </w:r>
    </w:p>
    <w:p>
      <w:pPr>
        <w:pStyle w:val="null3"/>
        <w:jc w:val="center"/>
        <w:outlineLvl w:val="3"/>
      </w:pPr>
      <w:r>
        <w:rPr>
          <w:sz w:val="24"/>
          <w:b/>
        </w:rPr>
        <w:t>采购项目编号：</w:t>
      </w:r>
      <w:r>
        <w:rPr>
          <w:sz w:val="24"/>
          <w:b/>
        </w:rPr>
        <w:t>442000003-2024-00554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中山市民众医院64排CT采购项目</w:t>
      </w:r>
      <w:r>
        <w:rPr>
          <w:u w:val="single"/>
        </w:rPr>
        <w:t>”</w:t>
      </w:r>
      <w:r>
        <w:rPr/>
        <w:t>项目的招标[采购项目编号为：</w:t>
      </w:r>
      <w:r>
        <w:rPr>
          <w:u w:val="single"/>
        </w:rPr>
        <w:t>442000003-2024-00554</w:t>
      </w:r>
      <w:r>
        <w:rPr/>
        <w:t>]，我方愿参与投标。</w:t>
      </w:r>
    </w:p>
    <w:p>
      <w:pPr>
        <w:pStyle w:val="null3"/>
        <w:ind w:firstLine="480"/>
      </w:pPr>
      <w:r>
        <w:rPr/>
        <w:t>我方确认收到贵方提供的</w:t>
      </w:r>
      <w:r>
        <w:rPr>
          <w:u w:val="single"/>
        </w:rPr>
        <w:t>“</w:t>
      </w:r>
      <w:r>
        <w:rPr>
          <w:u w:val="single"/>
        </w:rPr>
        <w:t>中山市民众医院64排CT采购项目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中山市民众医院64排CT采购项目</w:t>
      </w:r>
      <w:r>
        <w:rPr/>
        <w:t>”项目采购[采购项目编号为</w:t>
      </w:r>
      <w:r>
        <w:rPr/>
        <w:t>442000003-2024-00554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中山市民众医院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中山市民众医院64排CT采购项目</w:t>
      </w:r>
      <w:r>
        <w:rPr/>
        <w:t>招标中获中标（采购项目编号：</w:t>
      </w:r>
      <w:r>
        <w:rPr/>
        <w:t>442000003-2024-00554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中山市民众医院64排CT采购项目</w:t>
      </w:r>
      <w:r>
        <w:rPr/>
        <w:t>”项目（采购项目编号：</w:t>
      </w:r>
      <w:r>
        <w:rPr/>
        <w:t>442000003-2024-00554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