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442000101-2024-00300</w:t>
      </w:r>
    </w:p>
    <w:p>
      <w:pPr>
        <w:pStyle w:val="null3"/>
        <w:jc w:val="center"/>
        <w:outlineLvl w:val="3"/>
      </w:pPr>
      <w:r>
        <w:rPr>
          <w:sz w:val="24"/>
          <w:b/>
        </w:rPr>
        <w:t>采购项目编号：</w:t>
      </w:r>
      <w:r>
        <w:rPr>
          <w:sz w:val="24"/>
          <w:b/>
        </w:rPr>
        <w:t>442000101-2024-00300</w:t>
      </w:r>
    </w:p>
    <w:p>
      <w:pPr>
        <w:pStyle w:val="null3"/>
        <w:jc w:val="center"/>
        <w:outlineLvl w:val="3"/>
      </w:pPr>
      <w:r>
        <w:rPr>
          <w:sz w:val="24"/>
          <w:b/>
        </w:rPr>
        <w:t>项目名称：</w:t>
      </w:r>
      <w:r>
        <w:rPr>
          <w:sz w:val="24"/>
          <w:b/>
        </w:rPr>
        <w:t>中山市黄圃人民医院2024年短期辅助工作服务项目</w:t>
      </w:r>
    </w:p>
    <w:p>
      <w:pPr>
        <w:pStyle w:val="null3"/>
        <w:jc w:val="center"/>
        <w:outlineLvl w:val="3"/>
      </w:pPr>
      <w:r>
        <w:rPr>
          <w:sz w:val="24"/>
          <w:b/>
        </w:rPr>
        <w:t>采购人：</w:t>
      </w:r>
      <w:r>
        <w:rPr>
          <w:sz w:val="24"/>
          <w:b/>
        </w:rPr>
        <w:t>中山市黄圃人民医院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中山市黄圃人民医院</w:t>
      </w:r>
      <w:r>
        <w:rPr/>
        <w:t>的委托，采用</w:t>
      </w:r>
      <w:r>
        <w:rPr/>
        <w:t>公开招标</w:t>
      </w:r>
      <w:r>
        <w:rPr/>
        <w:t>方式组织采购</w:t>
      </w:r>
      <w:r>
        <w:rPr/>
        <w:t>中山市黄圃人民医院2024年短期辅助工作服务项目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中山市黄圃人民医院2024年短期辅助工作服务项目</w:t>
      </w:r>
    </w:p>
    <w:p>
      <w:pPr>
        <w:pStyle w:val="null3"/>
        <w:ind w:firstLine="480"/>
      </w:pPr>
      <w:r>
        <w:rPr/>
        <w:t>采购计划编号：</w:t>
      </w:r>
      <w:r>
        <w:rPr/>
        <w:t>442000101-2024-00300</w:t>
      </w:r>
    </w:p>
    <w:p>
      <w:pPr>
        <w:pStyle w:val="null3"/>
        <w:ind w:firstLine="480"/>
      </w:pPr>
      <w:r>
        <w:rPr/>
        <w:t>采购项目编号：</w:t>
      </w:r>
      <w:r>
        <w:rPr/>
        <w:t>442000101-2024-00300</w:t>
      </w:r>
    </w:p>
    <w:p>
      <w:pPr>
        <w:pStyle w:val="null3"/>
        <w:ind w:firstLine="480"/>
      </w:pPr>
      <w:r>
        <w:rPr/>
        <w:t>采购方式：</w:t>
      </w:r>
      <w:r>
        <w:rPr/>
        <w:t>公开招标</w:t>
      </w:r>
    </w:p>
    <w:p>
      <w:pPr>
        <w:pStyle w:val="null3"/>
        <w:ind w:firstLine="480"/>
      </w:pPr>
      <w:r>
        <w:rPr/>
        <w:t>预算金额：</w:t>
      </w:r>
      <w:r>
        <w:rPr/>
        <w:t>900,000.00</w:t>
      </w:r>
      <w:r>
        <w:rPr/>
        <w:t>元</w:t>
      </w:r>
    </w:p>
    <w:p>
      <w:pPr>
        <w:pStyle w:val="null3"/>
        <w:outlineLvl w:val="3"/>
      </w:pPr>
      <w:r>
        <w:rPr>
          <w:sz w:val="24"/>
          <w:b/>
        </w:rPr>
        <w:t>2.项目内容及需求情况（采购项目技术规格、参数及要求）</w:t>
      </w:r>
    </w:p>
    <w:p>
      <w:pPr>
        <w:pStyle w:val="null3"/>
      </w:pPr>
      <w:r>
        <w:rPr/>
        <w:t>采购包1(中山市黄圃人民医院2024年短期辅助工作服务项目):</w:t>
      </w:r>
    </w:p>
    <w:p>
      <w:pPr>
        <w:pStyle w:val="null3"/>
      </w:pPr>
      <w:r>
        <w:rPr/>
        <w:t>采购包预算金额：900,000.00元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中山市黄圃人民医院2024年短期辅助工作服务项目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服务合同期为3个月，具体起止期限以采购人与中标人签订的合同约定为准。项目预算金额：三个月共90万元。服务合同总金额用完或服务期满后合同自动终止。合同试用期1个月，若中标人在试用期内考核不合格的则视为中标人主动违约，采购人有权终止合同。</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招标公告附件），若供应商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供应商在投标时，按规定提供资格信用承诺函的无需提交上述证明材料（《政府采购供应商资格信用承诺函》格式详见招标公告附件），若供应商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参照投标（报价）函相关承诺格式内容。或提供中山市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 注：供应商在投标时，按规定提供资格信用承诺函的无需提交上述证明材料（《政府采购供应商资格信用承诺函》格式详见招标公告附件），若供应商同时提供承诺函和证明材料的，资格审查时以证明材料为准。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采购包1（中山市黄圃人民医院2024年短期辅助工作服务项目）：</w:t>
      </w:r>
      <w:r>
        <w:rPr/>
        <w:t>1.本项目属于专门面向中小企业采购项目，供应商根据附件2《中小企业划型标准规定》及附件3 《广东省财政厅关于进一步规范政府采购活动中落实促进中小企业发展政策的通知》要求自行判定是否属于租赁和商务服务业的中小微企业，符合中小微类型的方可参与本项目的投标； 2.本项目属于服务类项目，采购标的对应的中小企业划分标准所属行业为：租赁和商务服务业； 3.《中小企业声明函》按附件3《广东省财政厅关于进一步规范政府采购活动中落实促进中小企业发展政策的通知》要求进行填写，此项将作为资格审查的必要项，如未按要求提供将视为无效投标。</w:t>
      </w:r>
    </w:p>
    <w:p>
      <w:pPr>
        <w:pStyle w:val="null3"/>
        <w:outlineLvl w:val="3"/>
      </w:pPr>
      <w:r>
        <w:rPr>
          <w:sz w:val="24"/>
          <w:b/>
        </w:rPr>
        <w:t>3.本项目特定的资格要求：</w:t>
      </w:r>
    </w:p>
    <w:p>
      <w:pPr>
        <w:pStyle w:val="null3"/>
      </w:pPr>
      <w:r>
        <w:rPr/>
        <w:t>采购包1（中山市黄圃人民医院2024年短期辅助工作服务项目）：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中山市黄圃人民医院</w:t>
      </w:r>
    </w:p>
    <w:p>
      <w:pPr>
        <w:pStyle w:val="null3"/>
        <w:ind w:firstLine="480"/>
      </w:pPr>
      <w:r>
        <w:rPr/>
        <w:t xml:space="preserve"> 地址：</w:t>
      </w:r>
      <w:r>
        <w:rPr/>
        <w:t>中山市黄圃镇龙安街32号</w:t>
      </w:r>
    </w:p>
    <w:p>
      <w:pPr>
        <w:pStyle w:val="null3"/>
        <w:ind w:firstLine="480"/>
      </w:pPr>
      <w:r>
        <w:rPr/>
        <w:t xml:space="preserve"> 联系方式：</w:t>
      </w:r>
      <w:r>
        <w:rPr/>
        <w:t>0760-23216592</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许曼</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1.项目名称：</w:t>
      </w:r>
      <w:r>
        <w:rPr>
          <w:sz w:val="21"/>
        </w:rPr>
        <w:t>中山市黄圃人民医院</w:t>
      </w:r>
      <w:r>
        <w:rPr>
          <w:sz w:val="21"/>
        </w:rPr>
        <w:t>2024年短期辅助工作服务项目</w:t>
      </w:r>
    </w:p>
    <w:p>
      <w:pPr>
        <w:pStyle w:val="null3"/>
        <w:jc w:val="both"/>
      </w:pPr>
      <w:r>
        <w:rPr>
          <w:sz w:val="21"/>
        </w:rPr>
        <w:t>2.采购计划编号：442000101-2024-00300</w:t>
      </w:r>
    </w:p>
    <w:p>
      <w:pPr>
        <w:pStyle w:val="null3"/>
        <w:jc w:val="both"/>
      </w:pPr>
      <w:r>
        <w:rPr>
          <w:sz w:val="21"/>
        </w:rPr>
        <w:t>3.采购项目编号：442000101-2024-00300</w:t>
      </w:r>
    </w:p>
    <w:p>
      <w:pPr>
        <w:pStyle w:val="null3"/>
        <w:jc w:val="both"/>
      </w:pPr>
      <w:r>
        <w:rPr>
          <w:sz w:val="21"/>
        </w:rPr>
        <w:t>4.采购方式：公开招标</w:t>
      </w:r>
    </w:p>
    <w:p>
      <w:pPr>
        <w:pStyle w:val="null3"/>
        <w:jc w:val="both"/>
      </w:pPr>
      <w:r>
        <w:rPr>
          <w:sz w:val="21"/>
        </w:rPr>
        <w:t>5.</w:t>
      </w:r>
      <w:r>
        <w:rPr>
          <w:sz w:val="21"/>
        </w:rPr>
        <w:t>项目内容</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1129"/>
        <w:gridCol w:w="3687"/>
        <w:gridCol w:w="1505"/>
        <w:gridCol w:w="1986"/>
      </w:tblGrid>
      <w:tr>
        <w:tc>
          <w:tcPr>
            <w:tcW w:type="dxa" w:w="1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6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采购内容</w:t>
            </w:r>
          </w:p>
        </w:tc>
        <w:tc>
          <w:tcPr>
            <w:tcW w:type="dxa" w:w="15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数量（项）</w:t>
            </w:r>
          </w:p>
        </w:tc>
        <w:tc>
          <w:tcPr>
            <w:tcW w:type="dxa" w:w="19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预算金额（</w:t>
            </w:r>
            <w:r>
              <w:rPr>
                <w:sz w:val="21"/>
              </w:rPr>
              <w:t>元</w:t>
            </w:r>
            <w:r>
              <w:rPr>
                <w:sz w:val="21"/>
                <w:b/>
              </w:rPr>
              <w:t>）</w:t>
            </w:r>
          </w:p>
        </w:tc>
      </w:tr>
      <w:tr>
        <w:tc>
          <w:tcPr>
            <w:tcW w:type="dxa" w:w="1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中山市黄圃人民医院</w:t>
            </w:r>
            <w:r>
              <w:rPr>
                <w:sz w:val="21"/>
              </w:rPr>
              <w:t>2024年短期辅助工作服务项目</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900000</w:t>
            </w:r>
            <w:r>
              <w:rPr>
                <w:sz w:val="21"/>
              </w:rPr>
              <w:t>.00</w:t>
            </w:r>
          </w:p>
        </w:tc>
      </w:tr>
    </w:tbl>
    <w:p>
      <w:pPr>
        <w:pStyle w:val="null3"/>
        <w:jc w:val="both"/>
      </w:pPr>
      <w:r>
        <w:rPr>
          <w:sz w:val="21"/>
          <w:b/>
          <w:shd w:fill="D9D9D9" w:val="clear"/>
        </w:rPr>
        <w:t>6.</w:t>
      </w:r>
      <w:r>
        <w:rPr>
          <w:sz w:val="21"/>
          <w:b/>
          <w:shd w:fill="D9D9D9" w:val="clear"/>
        </w:rPr>
        <w:t>本项目属于专门面向中小企业项目</w:t>
      </w:r>
    </w:p>
    <w:p>
      <w:pPr>
        <w:pStyle w:val="null3"/>
        <w:jc w:val="both"/>
      </w:pPr>
      <w:r>
        <w:rPr>
          <w:sz w:val="21"/>
        </w:rPr>
        <w:t>7</w:t>
      </w:r>
      <w:r>
        <w:rPr>
          <w:sz w:val="21"/>
        </w:rPr>
        <w:t>.采购标的对应的中小企业划分标准所属行业为：租赁和商务服务业。</w:t>
      </w:r>
    </w:p>
    <w:p>
      <w:pPr>
        <w:pStyle w:val="null3"/>
        <w:jc w:val="both"/>
      </w:pPr>
      <w:r>
        <w:rPr>
          <w:sz w:val="21"/>
        </w:rPr>
        <w:t>8</w:t>
      </w:r>
      <w:r>
        <w:rPr>
          <w:sz w:val="21"/>
        </w:rPr>
        <w:t>.本项目各采购包不接受联合体投标。</w:t>
      </w:r>
    </w:p>
    <w:p>
      <w:pPr>
        <w:pStyle w:val="null3"/>
        <w:jc w:val="both"/>
      </w:pPr>
      <w:r>
        <w:rPr>
          <w:sz w:val="21"/>
        </w:rPr>
        <w:t>9</w:t>
      </w:r>
      <w:r>
        <w:rPr>
          <w:sz w:val="21"/>
        </w:rPr>
        <w:t>.合同履行期限：</w:t>
      </w:r>
      <w:r>
        <w:rPr>
          <w:sz w:val="21"/>
        </w:rPr>
        <w:t>服务合同期为</w:t>
      </w:r>
      <w:r>
        <w:rPr>
          <w:sz w:val="21"/>
        </w:rPr>
        <w:t>3个月，具体起止期限以采购人与中标人签订的合同约定为准。项</w:t>
      </w:r>
      <w:r>
        <w:rPr>
          <w:sz w:val="21"/>
        </w:rPr>
        <w:t>目预算金额：三个月共</w:t>
      </w:r>
      <w:r>
        <w:rPr>
          <w:sz w:val="21"/>
        </w:rPr>
        <w:t>90万元。服务合同总金额用完</w:t>
      </w:r>
      <w:r>
        <w:rPr>
          <w:sz w:val="21"/>
        </w:rPr>
        <w:t>或服务期满后合同自动终止。</w:t>
      </w:r>
      <w:r>
        <w:rPr>
          <w:sz w:val="21"/>
        </w:rPr>
        <w:t>合同试用期</w:t>
      </w:r>
      <w:r>
        <w:rPr>
          <w:sz w:val="21"/>
        </w:rPr>
        <w:t>1</w:t>
      </w:r>
      <w:r>
        <w:rPr>
          <w:sz w:val="21"/>
        </w:rPr>
        <w:t>个月，若中标人在试用期</w:t>
      </w:r>
      <w:r>
        <w:rPr>
          <w:sz w:val="21"/>
        </w:rPr>
        <w:t>内</w:t>
      </w:r>
      <w:r>
        <w:rPr>
          <w:sz w:val="21"/>
        </w:rPr>
        <w:t>考核不合格的则视为中标人主动违约，采购人有权终止合同。</w:t>
      </w:r>
    </w:p>
    <w:p>
      <w:pPr>
        <w:pStyle w:val="null3"/>
        <w:jc w:val="both"/>
      </w:pPr>
      <w:r>
        <w:rPr>
          <w:sz w:val="21"/>
        </w:rPr>
        <w:t>10</w:t>
      </w:r>
      <w:r>
        <w:rPr>
          <w:sz w:val="21"/>
        </w:rPr>
        <w:t>.中标供应商不得转包或非法分包本项目。</w:t>
      </w:r>
    </w:p>
    <w:p>
      <w:pPr>
        <w:pStyle w:val="null3"/>
        <w:jc w:val="left"/>
      </w:pPr>
      <w:r>
        <w:rPr>
          <w:sz w:val="21"/>
        </w:rPr>
        <w:t>11</w:t>
      </w:r>
      <w:r>
        <w:rPr>
          <w:sz w:val="21"/>
        </w:rPr>
        <w:t>.采购人对服务外包人员在业务工作上进行指导和监督。</w:t>
      </w:r>
    </w:p>
    <w:p>
      <w:pPr>
        <w:pStyle w:val="null3"/>
        <w:jc w:val="both"/>
      </w:pPr>
      <w:r>
        <w:rPr>
          <w:sz w:val="21"/>
          <w:b/>
          <w:color w:val="000000"/>
          <w:shd w:fill="D9D9D9" w:val="clear"/>
        </w:rPr>
        <w:t>★12.为保证项目服务质量，中标人在签订合同后15天内，根据中山市黄圃人民医院实际具体要求，安排所需人员到位。投标时须提供承诺函（加盖公章），否则视为不响应。</w:t>
      </w:r>
    </w:p>
    <w:p>
      <w:pPr>
        <w:pStyle w:val="null3"/>
        <w:jc w:val="both"/>
      </w:pPr>
      <w:r>
        <w:rPr>
          <w:sz w:val="21"/>
          <w:color w:val="000000"/>
        </w:rPr>
        <w:t>13</w:t>
      </w:r>
      <w:r>
        <w:rPr>
          <w:sz w:val="21"/>
          <w:color w:val="000000"/>
        </w:rPr>
        <w:t>．服务地点：中山市</w:t>
      </w:r>
      <w:r>
        <w:rPr>
          <w:sz w:val="21"/>
          <w:color w:val="000000"/>
        </w:rPr>
        <w:t>黄圃</w:t>
      </w:r>
      <w:r>
        <w:rPr>
          <w:sz w:val="21"/>
          <w:color w:val="000000"/>
        </w:rPr>
        <w:t>人民医院。</w:t>
      </w:r>
    </w:p>
    <w:p>
      <w:pPr>
        <w:pStyle w:val="null3"/>
        <w:jc w:val="both"/>
      </w:pPr>
      <w:r>
        <w:rPr>
          <w:sz w:val="21"/>
        </w:rPr>
        <w:t>14</w:t>
      </w:r>
      <w:r>
        <w:rPr>
          <w:sz w:val="21"/>
        </w:rPr>
        <w:t>.招标文件中凡有“★”标识的内容条款为关键条款，投标供应商必须对此作出回答并完全满足，不可以出现任何负偏离，对关</w:t>
      </w:r>
      <w:r>
        <w:rPr>
          <w:sz w:val="21"/>
        </w:rPr>
        <w:t>键条款的任何负偏离将视为无效投标。加注</w:t>
      </w:r>
      <w:r>
        <w:rPr>
          <w:sz w:val="21"/>
        </w:rPr>
        <w:t>“▲”的内容为重点评标条款，投标人必须对该标识条款内容按照要求进行真实应答描述。</w:t>
      </w:r>
    </w:p>
    <w:p>
      <w:pPr>
        <w:pStyle w:val="null3"/>
        <w:jc w:val="left"/>
      </w:pPr>
      <w:r>
        <w:rPr>
          <w:sz w:val="21"/>
        </w:rPr>
        <w:t>15</w:t>
      </w:r>
      <w:r>
        <w:rPr>
          <w:sz w:val="21"/>
        </w:rPr>
        <w:t>.本项目由中标供应商负责招标文件对中标供应商要求的一切事宜及责任。投标报价中不得包含采购文件要求以外的内容，否则，在评标时不予核减；若投标报价有缺漏项的，缺漏项部分的价格视为已包含在投标报价中，中标后不作任何调整，采购人将不再额外支付任何费用。</w:t>
      </w:r>
    </w:p>
    <w:p>
      <w:pPr>
        <w:pStyle w:val="null3"/>
        <w:jc w:val="left"/>
      </w:pPr>
      <w:r>
        <w:rPr>
          <w:sz w:val="21"/>
        </w:rPr>
        <w:t>1</w:t>
      </w:r>
      <w:r>
        <w:rPr>
          <w:sz w:val="21"/>
        </w:rPr>
        <w:t>6</w:t>
      </w:r>
      <w:r>
        <w:rPr>
          <w:sz w:val="21"/>
        </w:rPr>
        <w:t>.本次采购的项目及范围为：</w:t>
      </w:r>
      <w:r>
        <w:rPr>
          <w:sz w:val="21"/>
        </w:rPr>
        <w:t>中山市黄圃人民医院</w:t>
      </w:r>
      <w:r>
        <w:rPr>
          <w:sz w:val="21"/>
        </w:rPr>
        <w:t>2024年短期辅助工作服务项目</w:t>
      </w:r>
      <w:r>
        <w:rPr>
          <w:sz w:val="21"/>
        </w:rPr>
        <w:t>。</w:t>
      </w:r>
    </w:p>
    <w:p>
      <w:pPr>
        <w:pStyle w:val="null3"/>
        <w:jc w:val="both"/>
      </w:pPr>
      <w:r>
        <w:rPr>
          <w:sz w:val="21"/>
          <w:b/>
        </w:rPr>
        <w:t>1</w:t>
      </w:r>
      <w:r>
        <w:rPr>
          <w:sz w:val="21"/>
          <w:b/>
        </w:rPr>
        <w:t>7</w:t>
      </w:r>
      <w:r>
        <w:rPr>
          <w:sz w:val="21"/>
          <w:b/>
        </w:rPr>
        <w:t>.投标人需</w:t>
      </w:r>
      <w:r>
        <w:rPr>
          <w:sz w:val="21"/>
          <w:b/>
          <w:shd w:fill="D9D9D9" w:val="clear"/>
        </w:rPr>
        <w:t>参照以下格式</w:t>
      </w:r>
      <w:r>
        <w:rPr>
          <w:sz w:val="21"/>
          <w:b/>
        </w:rPr>
        <w:t>在投标文件中出具《无围标、串标行为承诺书》。</w:t>
      </w:r>
    </w:p>
    <w:p>
      <w:pPr>
        <w:pStyle w:val="null3"/>
        <w:jc w:val="center"/>
      </w:pPr>
      <w:r>
        <w:rPr/>
        <w:t xml:space="preserve"> </w:t>
      </w:r>
    </w:p>
    <w:p>
      <w:pPr>
        <w:pStyle w:val="null3"/>
        <w:jc w:val="center"/>
      </w:pPr>
      <w:r>
        <w:rPr>
          <w:sz w:val="21"/>
          <w:b/>
        </w:rPr>
        <w:t>无围标、串标行为承诺书</w:t>
      </w:r>
    </w:p>
    <w:p>
      <w:pPr>
        <w:pStyle w:val="null3"/>
        <w:jc w:val="both"/>
      </w:pPr>
      <w:r>
        <w:rPr>
          <w:sz w:val="21"/>
        </w:rPr>
        <w:t>本公司郑重承诺：本公司在参加本次《</w:t>
      </w:r>
      <w:r>
        <w:rPr>
          <w:u w:val="single"/>
        </w:rPr>
        <w:t xml:space="preserve">       </w:t>
      </w:r>
      <w:r>
        <w:rPr>
          <w:u w:val="single"/>
        </w:rPr>
        <w:t xml:space="preserve">   </w:t>
      </w:r>
      <w:r>
        <w:rPr>
          <w:u w:val="single"/>
        </w:rPr>
        <w:t xml:space="preserve">       </w:t>
      </w:r>
      <w:r>
        <w:rPr>
          <w:sz w:val="21"/>
        </w:rPr>
        <w:t>项目》，</w:t>
      </w:r>
      <w:r>
        <w:rPr>
          <w:sz w:val="21"/>
        </w:rPr>
        <w:t>[采购项目编号：</w:t>
      </w:r>
      <w:r>
        <w:rPr>
          <w:u w:val="single"/>
        </w:rPr>
        <w:t xml:space="preserve">   </w:t>
      </w:r>
      <w:r>
        <w:rPr>
          <w:u w:val="single"/>
        </w:rPr>
        <w:t xml:space="preserve">   </w:t>
      </w:r>
      <w:r>
        <w:rPr>
          <w:sz w:val="21"/>
          <w:u w:val="single"/>
        </w:rPr>
        <w:t xml:space="preserve">       </w:t>
      </w:r>
      <w:r>
        <w:rPr>
          <w:sz w:val="21"/>
          <w:u w:val="single"/>
        </w:rPr>
        <w:t>]</w:t>
      </w:r>
      <w:r>
        <w:rPr>
          <w:sz w:val="21"/>
        </w:rPr>
        <w:t>活动中，无以下围标、串标行为。</w:t>
      </w:r>
    </w:p>
    <w:p>
      <w:pPr>
        <w:pStyle w:val="null3"/>
        <w:jc w:val="both"/>
      </w:pPr>
      <w:r>
        <w:rPr>
          <w:sz w:val="21"/>
        </w:rPr>
        <w:t xml:space="preserve">    </w:t>
      </w:r>
      <w:r>
        <w:rPr>
          <w:sz w:val="21"/>
        </w:rPr>
        <w:t>1）不同供应商的投标文件由同一单位或者个人编制；</w:t>
      </w:r>
    </w:p>
    <w:p>
      <w:pPr>
        <w:pStyle w:val="null3"/>
        <w:jc w:val="both"/>
      </w:pPr>
      <w:r>
        <w:rPr>
          <w:sz w:val="21"/>
        </w:rPr>
        <w:t xml:space="preserve">    </w:t>
      </w:r>
      <w:r>
        <w:rPr>
          <w:sz w:val="21"/>
        </w:rPr>
        <w:t>2）不同供应商委托同一单位或者个人办理投标事宜；</w:t>
      </w:r>
    </w:p>
    <w:p>
      <w:pPr>
        <w:pStyle w:val="null3"/>
        <w:jc w:val="both"/>
      </w:pPr>
      <w:r>
        <w:rPr>
          <w:sz w:val="21"/>
        </w:rPr>
        <w:t xml:space="preserve">    </w:t>
      </w:r>
      <w:r>
        <w:rPr>
          <w:sz w:val="21"/>
        </w:rPr>
        <w:t>3）不同供应商的投标文件载明的项目管理成员或者联系人员为同一人；</w:t>
      </w:r>
    </w:p>
    <w:p>
      <w:pPr>
        <w:pStyle w:val="null3"/>
        <w:jc w:val="both"/>
      </w:pPr>
      <w:r>
        <w:rPr>
          <w:sz w:val="21"/>
        </w:rPr>
        <w:t xml:space="preserve">    </w:t>
      </w:r>
      <w:r>
        <w:rPr>
          <w:sz w:val="21"/>
        </w:rPr>
        <w:t>4）不同供应商的投标文件异常一致或者投标报价呈规律性差异；</w:t>
      </w:r>
    </w:p>
    <w:p>
      <w:pPr>
        <w:pStyle w:val="null3"/>
        <w:jc w:val="both"/>
      </w:pPr>
      <w:r>
        <w:rPr>
          <w:sz w:val="21"/>
        </w:rPr>
        <w:t xml:space="preserve">    </w:t>
      </w:r>
      <w:r>
        <w:rPr>
          <w:sz w:val="21"/>
        </w:rPr>
        <w:t>5）不同供应商的投标文件相互混装；</w:t>
      </w:r>
    </w:p>
    <w:p>
      <w:pPr>
        <w:pStyle w:val="null3"/>
        <w:jc w:val="both"/>
      </w:pPr>
      <w:r>
        <w:rPr>
          <w:sz w:val="21"/>
        </w:rPr>
        <w:t xml:space="preserve">    </w:t>
      </w:r>
      <w:r>
        <w:rPr>
          <w:sz w:val="21"/>
        </w:rPr>
        <w:t>6）不同供应商的投标保证金从同一单位或者个人的账户转出。</w:t>
      </w:r>
    </w:p>
    <w:p>
      <w:pPr>
        <w:pStyle w:val="null3"/>
        <w:jc w:val="both"/>
      </w:pPr>
      <w:r>
        <w:rPr>
          <w:sz w:val="21"/>
        </w:rPr>
        <w:t xml:space="preserve">    </w:t>
      </w:r>
      <w:r>
        <w:rPr>
          <w:sz w:val="21"/>
        </w:rPr>
        <w:t>7）单位负责人为同一人或者存在控股、管理关系的不同单位参加同一招标项目投标；</w:t>
      </w:r>
    </w:p>
    <w:p>
      <w:pPr>
        <w:pStyle w:val="null3"/>
        <w:jc w:val="both"/>
      </w:pPr>
      <w:r>
        <w:rPr>
          <w:sz w:val="21"/>
        </w:rPr>
        <w:t xml:space="preserve">    </w:t>
      </w:r>
      <w:r>
        <w:rPr>
          <w:sz w:val="21"/>
        </w:rPr>
        <w:t>8）法律法规界定的其他围标串标行为。</w:t>
      </w:r>
    </w:p>
    <w:p>
      <w:pPr>
        <w:pStyle w:val="null3"/>
        <w:jc w:val="both"/>
      </w:pPr>
      <w:r>
        <w:rPr>
          <w:sz w:val="21"/>
        </w:rPr>
        <w:t>如有发现我公司存在围标、串标行为，我公司愿承担一切法律责任。</w:t>
      </w:r>
    </w:p>
    <w:p>
      <w:pPr>
        <w:pStyle w:val="null3"/>
        <w:jc w:val="both"/>
      </w:pPr>
      <w:r>
        <w:rPr>
          <w:sz w:val="21"/>
        </w:rPr>
        <w:t>特此承诺。</w:t>
      </w:r>
    </w:p>
    <w:p>
      <w:pPr>
        <w:pStyle w:val="null3"/>
        <w:jc w:val="right"/>
      </w:pPr>
      <w:r>
        <w:rPr>
          <w:sz w:val="21"/>
        </w:rPr>
        <w:t>投标人法定代表人（或法定代表人授权代表）签字或盖章：</w:t>
      </w:r>
      <w:r>
        <w:rPr>
          <w:sz w:val="21"/>
        </w:rPr>
        <w:t>__________________</w:t>
      </w:r>
    </w:p>
    <w:p>
      <w:pPr>
        <w:pStyle w:val="null3"/>
        <w:jc w:val="right"/>
      </w:pPr>
      <w:r>
        <w:rPr>
          <w:sz w:val="21"/>
        </w:rPr>
        <w:t>投标人名称（盖章）：</w:t>
      </w:r>
      <w:r>
        <w:rPr>
          <w:sz w:val="21"/>
        </w:rPr>
        <w:t>__________________</w:t>
      </w:r>
    </w:p>
    <w:p>
      <w:pPr>
        <w:pStyle w:val="null3"/>
        <w:jc w:val="right"/>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t>采购包1（中山市黄圃人民医院2024年短期辅助工作服务项目）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合同期为3个月，具体起止期限以采购人与中标人签订的合同约定为准。项目预算金额：三个月共90万元。服务合同总金额用完或服务期满后合同自动终止。合同试用期1个月，若中标人在试用期内考核不合格的则视为中标人主动违约，采购人有权终止合同。</w:t>
            </w:r>
          </w:p>
        </w:tc>
      </w:tr>
      <w:tr>
        <w:tc>
          <w:tcPr>
            <w:tcW w:type="dxa" w:w="4153"/>
          </w:tcPr>
          <w:p>
            <w:pPr>
              <w:pStyle w:val="null3"/>
            </w:pPr>
            <w:r>
              <w:rPr/>
              <w:t>标的提供的地点</w:t>
            </w:r>
          </w:p>
        </w:tc>
        <w:tc>
          <w:tcPr>
            <w:tcW w:type="dxa" w:w="4153"/>
          </w:tcPr>
          <w:p>
            <w:pPr>
              <w:pStyle w:val="null3"/>
            </w:pPr>
            <w:r>
              <w:rPr/>
              <w:t>中山市黄圃人民医院。</w:t>
            </w:r>
          </w:p>
        </w:tc>
      </w:tr>
      <w:tr>
        <w:tc>
          <w:tcPr>
            <w:tcW w:type="dxa" w:w="4153"/>
          </w:tcPr>
          <w:p>
            <w:pPr>
              <w:pStyle w:val="null3"/>
            </w:pPr>
            <w:r>
              <w:rPr/>
              <w:t>付款方式</w:t>
            </w:r>
          </w:p>
        </w:tc>
        <w:tc>
          <w:tcPr>
            <w:tcW w:type="dxa" w:w="4153"/>
          </w:tcPr>
          <w:p>
            <w:pPr>
              <w:pStyle w:val="null3"/>
            </w:pPr>
            <w:r>
              <w:rPr/>
              <w:t>1期：支付比例100%,1.付款方式：按月支付每期，共分3期。采购人根据考勤情况，于收到发票的60日内向中标人支付上月的服务费。未经采购人同意，中标人不得随意扣减派驻人员的工资、奖金及其他福利。 2.中标人凭以下有效文件与采购人结算： （1）合同； （2）中标人开具的正式发票及相关单据； （3）服务考核情况（加盖采购人公章）； （4）中标通知书。 3.因采购人使用的是财政资金，如因非采购人原因导致的当期结算费用未能准时到账，实际支付时间以财政部门拨款之日为准。</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1期：按招标文件约定的“服务考评标准或考核要求”。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中标人应在采购代理机构发出中标通知书之日起30天内完成合同签订及公示工作；如出现中标人不能按期完成合同签订工作，可视为放弃中标资格。采购人可以重新开展采购活动，也可以按照评标报告推荐的中标候选人名单排序，确定下一候选人为中标人。</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其他要求</w:t>
            </w:r>
          </w:p>
        </w:tc>
        <w:tc>
          <w:tcPr>
            <w:tcW w:type="dxa" w:w="2076"/>
          </w:tcPr>
          <w:p>
            <w:pPr>
              <w:pStyle w:val="null3"/>
              <w:jc w:val="left"/>
            </w:pPr>
            <w:r>
              <w:rPr/>
              <w:t>一、报价要求 （1）本项目为总价包干，投标报价应包括：服务人员工资、福利、五险一金、税费等本项目要求的所有费用。本项目由中标人承包及负责招标文件对中标人要求的一切事宜及责任。中标人应依法为本项目工作人员购买医疗、工伤、养老、失业及生育保险。待遇标准需符合《中华人民共和国劳动法》、国家及地方相关劳动法律法规的规定。 （2）投标文件需列明每个服务人员的具体费用，提供人员费用明细表。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中山市黄圃人民医院2024年短期辅助工作服务项目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900,000.00</w:t>
            </w:r>
          </w:p>
        </w:tc>
        <w:tc>
          <w:tcPr>
            <w:tcW w:type="dxa" w:w="933"/>
          </w:tcPr>
          <w:p>
            <w:pPr>
              <w:pStyle w:val="null3"/>
              <w:jc w:val="right"/>
            </w:pPr>
            <w:r>
              <w:rPr/>
              <w:t>900,000.00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中山市黄圃人民医院2024年短期辅助工作服务项目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一、项目基本要求：</w:t>
            </w:r>
          </w:p>
          <w:p>
            <w:pPr>
              <w:pStyle w:val="null3"/>
              <w:jc w:val="both"/>
            </w:pPr>
            <w:r>
              <w:rPr>
                <w:sz w:val="21"/>
                <w:b/>
              </w:rPr>
              <w:t>▲</w:t>
            </w:r>
            <w:r>
              <w:rPr>
                <w:sz w:val="21"/>
                <w:b/>
              </w:rPr>
              <w:t>1</w:t>
            </w:r>
            <w:r>
              <w:rPr>
                <w:sz w:val="21"/>
                <w:b/>
              </w:rPr>
              <w:t>、中标人协助采购人组织外包人员的岗位安排、岗前培训、证书管理及更新服务、工作管理、日常考核等，加强日常人员管理、教育，随时派员协助采购人处理人员管理中存在的问题，及时协调解决服务期间采购人提出的问题。</w:t>
            </w:r>
          </w:p>
          <w:p>
            <w:pPr>
              <w:pStyle w:val="null3"/>
              <w:jc w:val="both"/>
            </w:pPr>
            <w:r>
              <w:rPr>
                <w:sz w:val="21"/>
                <w:b/>
              </w:rPr>
              <w:t>▲</w:t>
            </w:r>
            <w:r>
              <w:rPr>
                <w:sz w:val="21"/>
                <w:b/>
              </w:rPr>
              <w:t>2</w:t>
            </w:r>
            <w:r>
              <w:rPr>
                <w:sz w:val="21"/>
                <w:b/>
              </w:rPr>
              <w:t>、中标人选派的人员必须符合采购人对该岗位的要求。不能胜任者，采购人有权要求中标人更换，中标人必须及时且无条件地为采购人更换合格的人员，相关费用由中标人负担。</w:t>
            </w:r>
          </w:p>
          <w:p>
            <w:pPr>
              <w:pStyle w:val="null3"/>
              <w:jc w:val="both"/>
            </w:pPr>
            <w:r>
              <w:rPr>
                <w:sz w:val="21"/>
              </w:rPr>
              <w:t>3</w:t>
            </w:r>
            <w:r>
              <w:rPr>
                <w:sz w:val="21"/>
              </w:rPr>
              <w:t>、中标人因某种原因需要更换任何一名人员，非特殊原因（伤、残、病、亡）应提前与采购人沟通有关调配事宜，将拟调配人员的资历及相关证书资料提交审核，并经由采购人面试确定是否</w:t>
            </w:r>
            <w:r>
              <w:rPr>
                <w:sz w:val="21"/>
              </w:rPr>
              <w:t>胜</w:t>
            </w:r>
            <w:r>
              <w:rPr>
                <w:sz w:val="21"/>
              </w:rPr>
              <w:t>任，征得采购人同意后方能办理相关手续。除非采购人要求中标人更换选派外包人员，否则更换选派外包人员的总数不能超过采购人需求总数的</w:t>
            </w:r>
            <w:r>
              <w:rPr>
                <w:sz w:val="21"/>
              </w:rPr>
              <w:t>10%，由此产生的费用由中标人负担。</w:t>
            </w:r>
          </w:p>
          <w:p>
            <w:pPr>
              <w:pStyle w:val="null3"/>
              <w:jc w:val="both"/>
            </w:pPr>
            <w:r>
              <w:rPr>
                <w:sz w:val="21"/>
              </w:rPr>
              <w:t>4、中标人应为外包人员进行体检，以保证选派人员的健康状况符合所从事的工作要求，体检费用由中标人负担。</w:t>
            </w:r>
          </w:p>
          <w:p>
            <w:pPr>
              <w:pStyle w:val="null3"/>
              <w:jc w:val="both"/>
            </w:pPr>
            <w:r>
              <w:rPr>
                <w:sz w:val="21"/>
              </w:rPr>
              <w:t>5、中标人选派的人员应严格遵守采购人规章制度、管理规章和劳动纪律，服从和执行采购人的工作安排和调度，接受采购人的检查监督。不服从采购人正常工作管理以及违反采购人劳动纪律的，采购人有权提出更换人选，中标人必须按采购人意见予以更换。</w:t>
            </w:r>
          </w:p>
          <w:p>
            <w:pPr>
              <w:pStyle w:val="null3"/>
              <w:jc w:val="both"/>
            </w:pPr>
            <w:r>
              <w:rPr>
                <w:sz w:val="21"/>
                <w:b/>
              </w:rPr>
              <w:t>▲</w:t>
            </w:r>
            <w:r>
              <w:rPr>
                <w:sz w:val="21"/>
                <w:b/>
              </w:rPr>
              <w:t>6、中标人所选派的人员若发生病、伤、残、亡等情形，均由中标人负责处理并承担相关费用，若因此需更换补充人员，由中标人及时补充，由此产生的费用由中标人负责。</w:t>
            </w:r>
          </w:p>
          <w:p>
            <w:pPr>
              <w:pStyle w:val="null3"/>
              <w:jc w:val="both"/>
            </w:pPr>
            <w:r>
              <w:rPr>
                <w:sz w:val="21"/>
              </w:rPr>
              <w:t>7、若因选派人员劳动合同终止（或解除）所产生的经济补偿或经济赔偿等相关费用由中标人承担。</w:t>
            </w:r>
          </w:p>
          <w:p>
            <w:pPr>
              <w:pStyle w:val="null3"/>
              <w:jc w:val="both"/>
            </w:pPr>
            <w:r>
              <w:rPr>
                <w:sz w:val="21"/>
              </w:rPr>
              <w:t>8、由于中标人管理不善，或因选派员工的过失给采购人造成损失的，中标人应赔偿采购人的损失，采购人配合中标人按有关法规对相关责任方进行追偿。服务期内，中标人选派的人员发生各种事故，包括安全、交通、防火、工伤和劳资纠纷等事件均由中标人承担相应责任，并负责由此产生的费用。</w:t>
            </w:r>
          </w:p>
          <w:p>
            <w:pPr>
              <w:pStyle w:val="null3"/>
              <w:jc w:val="both"/>
            </w:pPr>
            <w:r>
              <w:rPr>
                <w:sz w:val="21"/>
                <w:b/>
              </w:rPr>
              <w:t>▲</w:t>
            </w:r>
            <w:r>
              <w:rPr>
                <w:sz w:val="21"/>
                <w:b/>
              </w:rPr>
              <w:t>9、中标人应按国家、省、市有关法律法规规章规定与选派本项目的人员签订正式劳动合同、缴交社会保险、购买意外保险及办理个人所得税代扣代缴。</w:t>
            </w:r>
          </w:p>
          <w:p>
            <w:pPr>
              <w:pStyle w:val="null3"/>
              <w:jc w:val="both"/>
            </w:pPr>
            <w:r>
              <w:rPr>
                <w:sz w:val="21"/>
              </w:rPr>
              <w:t>10、按照国家有关法律法规的相关规定，中标人做好选派人员的生育计划管理工作安排，并承担相应的责任，同时需按要求及时做好岗位补齐。</w:t>
            </w:r>
          </w:p>
          <w:p>
            <w:pPr>
              <w:pStyle w:val="null3"/>
              <w:jc w:val="both"/>
            </w:pPr>
            <w:r>
              <w:rPr>
                <w:sz w:val="21"/>
              </w:rPr>
              <w:t>11、中标人应按照国家有关规定成立工会组织，做好选派人员的工会管理工作并承担相应责任</w:t>
            </w:r>
            <w:r>
              <w:rPr>
                <w:sz w:val="21"/>
              </w:rPr>
              <w:t>，提供选派人员相应福利。</w:t>
            </w:r>
          </w:p>
          <w:p>
            <w:pPr>
              <w:pStyle w:val="null3"/>
              <w:jc w:val="both"/>
            </w:pPr>
            <w:r>
              <w:rPr>
                <w:sz w:val="21"/>
                <w:b/>
              </w:rPr>
              <w:t>★12、为保证队伍稳定，中标人应优先聘用正在为采购人服务的原外包人员，投标时须提供承诺函（加盖</w:t>
            </w:r>
            <w:r>
              <w:rPr>
                <w:sz w:val="21"/>
                <w:b/>
              </w:rPr>
              <w:t>投标人</w:t>
            </w:r>
            <w:r>
              <w:rPr>
                <w:sz w:val="21"/>
                <w:b/>
              </w:rPr>
              <w:t>公章），否则视为不响应。</w:t>
            </w:r>
          </w:p>
          <w:p>
            <w:pPr>
              <w:pStyle w:val="null3"/>
              <w:jc w:val="both"/>
            </w:pPr>
            <w:r>
              <w:rPr>
                <w:sz w:val="21"/>
                <w:b/>
              </w:rPr>
              <w:t>★13、中标人须选派一名项目负责人，负责日常事务管理，协调处理与采购人之间的关系。</w:t>
            </w:r>
          </w:p>
          <w:p>
            <w:pPr>
              <w:pStyle w:val="null3"/>
              <w:jc w:val="both"/>
            </w:pPr>
            <w:r>
              <w:rPr>
                <w:sz w:val="21"/>
              </w:rPr>
              <w:t>14、服务期满后，中标人应妥善处理退场移交、人员安置。</w:t>
            </w:r>
          </w:p>
          <w:p>
            <w:pPr>
              <w:pStyle w:val="null3"/>
              <w:jc w:val="both"/>
            </w:pPr>
            <w:r>
              <w:rPr>
                <w:sz w:val="21"/>
                <w:b/>
              </w:rPr>
              <w:t>二</w:t>
            </w:r>
            <w:r>
              <w:rPr>
                <w:sz w:val="21"/>
                <w:b/>
              </w:rPr>
              <w:t>、岗位设置</w:t>
            </w:r>
            <w:r>
              <w:rPr>
                <w:sz w:val="21"/>
                <w:b/>
              </w:rPr>
              <w:t>：</w:t>
            </w:r>
            <w:r>
              <w:rPr>
                <w:sz w:val="21"/>
                <w:b/>
              </w:rPr>
              <w:t>（</w:t>
            </w:r>
            <w:r>
              <w:rPr>
                <w:sz w:val="21"/>
                <w:b/>
              </w:rPr>
              <w:t>预估岗位数量</w:t>
            </w:r>
            <w:r>
              <w:rPr>
                <w:sz w:val="21"/>
                <w:b/>
              </w:rPr>
              <w:t>）</w:t>
            </w:r>
          </w:p>
          <w:tbl>
            <w:tblPr>
              <w:tblInd w:type="dxa" w:w="210"/>
              <w:tblBorders>
                <w:top w:val="none" w:color="000000" w:sz="4"/>
                <w:left w:val="none" w:color="000000" w:sz="4"/>
                <w:bottom w:val="none" w:color="000000" w:sz="4"/>
                <w:right w:val="none" w:color="000000" w:sz="4"/>
                <w:insideH w:val="none"/>
                <w:insideV w:val="none"/>
              </w:tblBorders>
            </w:tblPr>
            <w:tblGrid>
              <w:gridCol w:w="450"/>
              <w:gridCol w:w="765"/>
              <w:gridCol w:w="1410"/>
              <w:gridCol w:w="1065"/>
              <w:gridCol w:w="690"/>
              <w:gridCol w:w="1095"/>
            </w:tblGrid>
            <w:tr>
              <w:tc>
                <w:tcPr>
                  <w:tcW w:type="dxa" w:w="4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65"/>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rPr>
                    <w:t>科室</w:t>
                  </w:r>
                </w:p>
              </w:tc>
              <w:tc>
                <w:tcPr>
                  <w:tcW w:type="dxa" w:w="426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服务要求</w:t>
                  </w:r>
                </w:p>
              </w:tc>
            </w:tr>
            <w:tr>
              <w:tc>
                <w:tcPr>
                  <w:tcW w:type="dxa" w:w="450"/>
                  <w:vMerge/>
                  <w:tcBorders>
                    <w:top w:val="single" w:color="000000" w:sz="4"/>
                    <w:left w:val="single" w:color="000000" w:sz="4"/>
                    <w:bottom w:val="none" w:color="000000" w:sz="4"/>
                    <w:right w:val="single" w:color="000000" w:sz="4"/>
                  </w:tcBorders>
                </w:tcPr>
                <w:p/>
              </w:tc>
              <w:tc>
                <w:tcPr>
                  <w:tcW w:type="dxa" w:w="765"/>
                  <w:vMerge/>
                  <w:tcBorders>
                    <w:top w:val="single" w:color="000000" w:sz="4"/>
                    <w:left w:val="none" w:color="000000" w:sz="4"/>
                    <w:bottom w:val="none" w:color="000000" w:sz="4"/>
                    <w:right w:val="single" w:color="000000" w:sz="4"/>
                  </w:tcBorders>
                </w:tcP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提供服务需求</w:t>
                  </w:r>
                </w:p>
              </w:tc>
              <w:tc>
                <w:tcPr>
                  <w:tcW w:type="dxa" w:w="1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需求人员</w:t>
                  </w:r>
                </w:p>
              </w:tc>
              <w:tc>
                <w:tcPr>
                  <w:tcW w:type="dxa" w:w="6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需求</w:t>
                  </w:r>
                </w:p>
                <w:p>
                  <w:pPr>
                    <w:pStyle w:val="null3"/>
                    <w:jc w:val="center"/>
                  </w:pPr>
                  <w:r>
                    <w:rPr>
                      <w:sz w:val="21"/>
                    </w:rPr>
                    <w:t>人数</w:t>
                  </w:r>
                </w:p>
              </w:tc>
              <w:tc>
                <w:tcPr>
                  <w:tcW w:type="dxa" w:w="10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其他要求</w:t>
                  </w: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收费</w:t>
                  </w:r>
                  <w:r>
                    <w:rPr>
                      <w:sz w:val="21"/>
                    </w:rPr>
                    <w:t>组</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计价收费</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收费员</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参与夜班</w:t>
                  </w: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司机组</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公务车、体检车、救护车驾驶</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驾驶员</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参与夜班，持驾驶证</w:t>
                  </w: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消毒供应室</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器械设备清洗消毒</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清洗消毒员</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持电工证优先</w:t>
                  </w: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公卫管理科</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公共卫生服务</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公卫专员</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有医学背景优先</w:t>
                  </w: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门诊</w:t>
                  </w:r>
                </w:p>
                <w:p>
                  <w:pPr>
                    <w:pStyle w:val="null3"/>
                    <w:jc w:val="center"/>
                  </w:pPr>
                  <w:r>
                    <w:rPr>
                      <w:sz w:val="21"/>
                    </w:rPr>
                    <w:t>科室</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门诊文员服务</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门诊</w:t>
                  </w:r>
                </w:p>
                <w:p>
                  <w:pPr>
                    <w:pStyle w:val="null3"/>
                    <w:jc w:val="center"/>
                  </w:pPr>
                  <w:r>
                    <w:rPr>
                      <w:sz w:val="21"/>
                    </w:rPr>
                    <w:t>文员</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9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rPr>
              <w:t>备注：具体岗位数量需求以实际情况为准。</w:t>
            </w:r>
          </w:p>
          <w:p>
            <w:pPr>
              <w:pStyle w:val="null3"/>
              <w:jc w:val="both"/>
            </w:pPr>
            <w:r>
              <w:rPr>
                <w:sz w:val="21"/>
                <w:b/>
                <w:color w:val="000000"/>
              </w:rPr>
              <w:t>三、</w:t>
            </w:r>
            <w:r>
              <w:rPr>
                <w:sz w:val="21"/>
                <w:b/>
                <w:color w:val="000000"/>
              </w:rPr>
              <w:t>人员及服务工作要求</w:t>
            </w:r>
            <w:r>
              <w:rPr>
                <w:sz w:val="21"/>
                <w:b/>
                <w:color w:val="000000"/>
              </w:rPr>
              <w:t>：</w:t>
            </w:r>
          </w:p>
          <w:tbl>
            <w:tblPr>
              <w:tblInd w:type="dxa" w:w="255"/>
              <w:tblBorders>
                <w:top w:val="none" w:color="000000" w:sz="4"/>
                <w:left w:val="none" w:color="000000" w:sz="4"/>
                <w:bottom w:val="none" w:color="000000" w:sz="4"/>
                <w:right w:val="none" w:color="000000" w:sz="4"/>
                <w:insideH w:val="none"/>
                <w:insideV w:val="none"/>
              </w:tblBorders>
            </w:tblPr>
            <w:tblGrid>
              <w:gridCol w:w="1098"/>
              <w:gridCol w:w="4500"/>
            </w:tblGrid>
            <w:tr>
              <w:tc>
                <w:tcPr>
                  <w:tcW w:type="dxa" w:w="559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1</w:t>
                  </w:r>
                  <w:r>
                    <w:rPr>
                      <w:sz w:val="21"/>
                      <w:b/>
                    </w:rPr>
                    <w:t>.</w:t>
                  </w:r>
                  <w:r>
                    <w:rPr>
                      <w:sz w:val="21"/>
                      <w:b/>
                    </w:rPr>
                    <w:t>服务人员</w:t>
                  </w:r>
                  <w:r>
                    <w:rPr>
                      <w:sz w:val="21"/>
                      <w:b/>
                    </w:rPr>
                    <w:t xml:space="preserve">:  </w:t>
                  </w:r>
                  <w:r>
                    <w:rPr>
                      <w:sz w:val="21"/>
                      <w:b/>
                      <w:color w:val="000000"/>
                    </w:rPr>
                    <w:t>收费员</w:t>
                  </w:r>
                  <w:r>
                    <w:rPr>
                      <w:sz w:val="21"/>
                    </w:rPr>
                    <w:t xml:space="preserve"> </w:t>
                  </w:r>
                  <w:r>
                    <w:rPr>
                      <w:sz w:val="21"/>
                      <w:b/>
                    </w:rPr>
                    <w:t xml:space="preserve">          </w:t>
                  </w:r>
                  <w:r>
                    <w:rPr>
                      <w:sz w:val="21"/>
                      <w:b/>
                    </w:rPr>
                    <w:t xml:space="preserve">  </w:t>
                  </w:r>
                  <w:r>
                    <w:rPr>
                      <w:sz w:val="21"/>
                      <w:b/>
                    </w:rPr>
                    <w:t xml:space="preserve">   </w:t>
                  </w:r>
                  <w:r>
                    <w:rPr>
                      <w:sz w:val="21"/>
                      <w:b/>
                    </w:rPr>
                    <w:t>科室：</w:t>
                  </w:r>
                  <w:r>
                    <w:rPr>
                      <w:sz w:val="21"/>
                      <w:b/>
                    </w:rPr>
                    <w:t>收费组</w:t>
                  </w:r>
                </w:p>
              </w:tc>
            </w:tr>
            <w:tr>
              <w:tc>
                <w:tcPr>
                  <w:tcW w:type="dxa" w:w="5598"/>
                  <w:gridSpan w:val="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一</w:t>
                  </w:r>
                  <w:r>
                    <w:rPr>
                      <w:sz w:val="21"/>
                      <w:b/>
                    </w:rPr>
                    <w:t>）工作</w:t>
                  </w:r>
                  <w:r>
                    <w:rPr>
                      <w:sz w:val="21"/>
                      <w:b/>
                    </w:rPr>
                    <w:t>描述</w:t>
                  </w:r>
                </w:p>
              </w:tc>
            </w:tr>
            <w:tr>
              <w:tc>
                <w:tcPr>
                  <w:tcW w:type="dxa" w:w="5598"/>
                  <w:gridSpan w:val="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1、根据有关的收费政策，以及医院统一的财务制度会计制度和各项财经纪律,负责做好具体的医疗收费工作。</w:t>
                  </w:r>
                </w:p>
                <w:p>
                  <w:pPr>
                    <w:pStyle w:val="null3"/>
                    <w:jc w:val="both"/>
                  </w:pPr>
                  <w:r>
                    <w:rPr>
                      <w:sz w:val="21"/>
                    </w:rPr>
                    <w:t>2、严格执行现金、票据、印章的使用规范，确保个人的现金、票据、印章安全。确保医疗票据内容的真实，严禁</w:t>
                  </w:r>
                </w:p>
                <w:p>
                  <w:pPr>
                    <w:pStyle w:val="null3"/>
                    <w:jc w:val="both"/>
                  </w:pPr>
                  <w:r>
                    <w:rPr>
                      <w:sz w:val="21"/>
                    </w:rPr>
                    <w:t>多收、少收、不收、错收、漏收费用。</w:t>
                  </w:r>
                </w:p>
                <w:p>
                  <w:pPr>
                    <w:pStyle w:val="null3"/>
                    <w:jc w:val="both"/>
                  </w:pPr>
                  <w:r>
                    <w:rPr>
                      <w:sz w:val="21"/>
                    </w:rPr>
                    <w:t>3、认真贯彻落实省市社会医疗保险政策法规，核对参保人身份，遇到医保问题，应立即向医保住院代表和医保部反映。</w:t>
                  </w:r>
                </w:p>
                <w:p>
                  <w:pPr>
                    <w:pStyle w:val="null3"/>
                    <w:jc w:val="both"/>
                  </w:pPr>
                  <w:r>
                    <w:rPr>
                      <w:sz w:val="21"/>
                    </w:rPr>
                    <w:t>4、每日按时日结，并及时核对个人日结报表，核对现金、银行卡、扫码付、退费支付书等所有支付方式产生的收入、以及相应的原始业务单据是否齐全，与个人日结报表是否相符。并将核对好的报表和原始业务单据整理好交给汇缴员。</w:t>
                  </w:r>
                </w:p>
                <w:p>
                  <w:pPr>
                    <w:pStyle w:val="null3"/>
                    <w:jc w:val="both"/>
                  </w:pPr>
                  <w:r>
                    <w:rPr>
                      <w:sz w:val="21"/>
                    </w:rPr>
                    <w:t>5、每日的现金收入应即日上缴，做到日清月结，账款相符。除必要的备用金外，现金支票等必需交由汇缴员上缴银行。不得以任何理由擅自滞留现金。</w:t>
                  </w:r>
                </w:p>
                <w:p>
                  <w:pPr>
                    <w:pStyle w:val="null3"/>
                    <w:jc w:val="both"/>
                  </w:pPr>
                  <w:r>
                    <w:rPr>
                      <w:sz w:val="21"/>
                    </w:rPr>
                    <w:t>6、配合临床科室做好医疗收费工作，有问题立即与相关科室联系。</w:t>
                  </w:r>
                </w:p>
                <w:p>
                  <w:pPr>
                    <w:pStyle w:val="null3"/>
                    <w:jc w:val="both"/>
                  </w:pPr>
                  <w:r>
                    <w:rPr>
                      <w:sz w:val="21"/>
                    </w:rPr>
                    <w:t>7、做好班前的各项准备工作，下班前收拾好办公用品，保持工作环境的整洁。</w:t>
                  </w:r>
                </w:p>
                <w:p>
                  <w:pPr>
                    <w:pStyle w:val="null3"/>
                    <w:jc w:val="both"/>
                  </w:pPr>
                  <w:r>
                    <w:rPr>
                      <w:sz w:val="21"/>
                    </w:rPr>
                    <w:t>8、办理收费业务时，应加强与病人的沟通，做好窗口服务，协助病人及时解决问题。与病人发生纠纷时，应及时通知收费班长调查处理。</w:t>
                  </w:r>
                </w:p>
                <w:p>
                  <w:pPr>
                    <w:pStyle w:val="null3"/>
                    <w:jc w:val="both"/>
                  </w:pPr>
                  <w:r>
                    <w:rPr>
                      <w:sz w:val="21"/>
                    </w:rPr>
                    <w:t>9、完成领导交办的其他工作。</w:t>
                  </w:r>
                </w:p>
              </w:tc>
            </w:tr>
            <w:tr>
              <w:tc>
                <w:tcPr>
                  <w:tcW w:type="dxa" w:w="559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二</w:t>
                  </w:r>
                  <w:r>
                    <w:rPr>
                      <w:sz w:val="21"/>
                      <w:b/>
                    </w:rPr>
                    <w:t>）</w:t>
                  </w:r>
                  <w:r>
                    <w:rPr>
                      <w:sz w:val="21"/>
                      <w:b/>
                    </w:rPr>
                    <w:t>任职要求</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教育水平</w:t>
                  </w:r>
                </w:p>
              </w:tc>
              <w:tc>
                <w:tcPr>
                  <w:tcW w:type="dxa" w:w="4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大专</w:t>
                  </w:r>
                  <w:r>
                    <w:rPr>
                      <w:sz w:val="21"/>
                    </w:rPr>
                    <w:t>及以上学历</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专业</w:t>
                  </w:r>
                </w:p>
              </w:tc>
              <w:tc>
                <w:tcPr>
                  <w:tcW w:type="dxa" w:w="4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不限，财务及相关专业优先</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年龄</w:t>
                  </w:r>
                </w:p>
              </w:tc>
              <w:tc>
                <w:tcPr>
                  <w:tcW w:type="dxa" w:w="4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w:t>
                  </w:r>
                  <w:r>
                    <w:rPr>
                      <w:sz w:val="21"/>
                    </w:rPr>
                    <w:t>周岁以下</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能力</w:t>
                  </w:r>
                </w:p>
              </w:tc>
              <w:tc>
                <w:tcPr>
                  <w:tcW w:type="dxa" w:w="4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有较好沟通能力和表达能力，有较强的学习能力，工作条理清晰、逻辑性强</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从业资格</w:t>
                  </w:r>
                </w:p>
              </w:tc>
              <w:tc>
                <w:tcPr>
                  <w:tcW w:type="dxa" w:w="4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有收费相关工作经验优先</w:t>
                  </w:r>
                </w:p>
              </w:tc>
            </w:tr>
            <w:tr>
              <w:tc>
                <w:tcPr>
                  <w:tcW w:type="dxa" w:w="55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三</w:t>
                  </w:r>
                  <w:r>
                    <w:rPr>
                      <w:sz w:val="21"/>
                      <w:b/>
                    </w:rPr>
                    <w:t>）</w:t>
                  </w:r>
                  <w:r>
                    <w:rPr>
                      <w:sz w:val="21"/>
                      <w:b/>
                    </w:rPr>
                    <w:t>工作时间</w:t>
                  </w:r>
                </w:p>
              </w:tc>
            </w:tr>
            <w:tr>
              <w:tc>
                <w:tcPr>
                  <w:tcW w:type="dxa" w:w="55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三个班次，轮班制，包括夜班；</w:t>
                  </w:r>
                  <w:r>
                    <w:rPr>
                      <w:sz w:val="21"/>
                      <w:color w:val="000000"/>
                    </w:rPr>
                    <w:t>每周工作</w:t>
                  </w:r>
                  <w:r>
                    <w:rPr>
                      <w:sz w:val="21"/>
                      <w:color w:val="000000"/>
                    </w:rPr>
                    <w:t>40小时，节假日按国家法定假期休息，因工作需要不能安排休息的则由科室安排调休。</w:t>
                  </w:r>
                </w:p>
              </w:tc>
            </w:tr>
          </w:tbl>
          <w:tbl>
            <w:tblPr>
              <w:tblInd w:type="dxa" w:w="255"/>
              <w:tblBorders>
                <w:top w:val="none" w:color="000000" w:sz="4"/>
                <w:left w:val="none" w:color="000000" w:sz="4"/>
                <w:bottom w:val="none" w:color="000000" w:sz="4"/>
                <w:right w:val="none" w:color="000000" w:sz="4"/>
                <w:insideH w:val="none"/>
                <w:insideV w:val="none"/>
              </w:tblBorders>
            </w:tblPr>
            <w:tblGrid>
              <w:gridCol w:w="1071"/>
              <w:gridCol w:w="4527"/>
            </w:tblGrid>
            <w:tr>
              <w:tc>
                <w:tcPr>
                  <w:tcW w:type="dxa" w:w="559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2</w:t>
                  </w:r>
                  <w:r>
                    <w:rPr>
                      <w:sz w:val="21"/>
                      <w:b/>
                    </w:rPr>
                    <w:t>.</w:t>
                  </w:r>
                  <w:r>
                    <w:rPr>
                      <w:sz w:val="21"/>
                      <w:b/>
                    </w:rPr>
                    <w:t>服务人员</w:t>
                  </w:r>
                  <w:r>
                    <w:rPr>
                      <w:sz w:val="21"/>
                      <w:b/>
                    </w:rPr>
                    <w:t xml:space="preserve">: </w:t>
                  </w:r>
                  <w:r>
                    <w:rPr>
                      <w:sz w:val="21"/>
                      <w:b/>
                    </w:rPr>
                    <w:t>驾驶员</w:t>
                  </w:r>
                  <w:r>
                    <w:rPr>
                      <w:sz w:val="21"/>
                    </w:rPr>
                    <w:t xml:space="preserve"> </w:t>
                  </w:r>
                  <w:r>
                    <w:rPr>
                      <w:sz w:val="21"/>
                      <w:b/>
                    </w:rPr>
                    <w:t xml:space="preserve">            </w:t>
                  </w:r>
                  <w:r>
                    <w:rPr>
                      <w:sz w:val="21"/>
                      <w:b/>
                    </w:rPr>
                    <w:t xml:space="preserve">   </w:t>
                  </w:r>
                  <w:r>
                    <w:rPr>
                      <w:sz w:val="21"/>
                      <w:b/>
                    </w:rPr>
                    <w:t xml:space="preserve"> </w:t>
                  </w:r>
                  <w:r>
                    <w:rPr>
                      <w:sz w:val="21"/>
                      <w:b/>
                    </w:rPr>
                    <w:t>科室：</w:t>
                  </w:r>
                  <w:r>
                    <w:rPr>
                      <w:sz w:val="21"/>
                      <w:b/>
                    </w:rPr>
                    <w:t>司机组</w:t>
                  </w:r>
                </w:p>
              </w:tc>
            </w:tr>
            <w:tr>
              <w:tc>
                <w:tcPr>
                  <w:tcW w:type="dxa" w:w="5598"/>
                  <w:gridSpan w:val="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一</w:t>
                  </w:r>
                  <w:r>
                    <w:rPr>
                      <w:sz w:val="21"/>
                      <w:b/>
                    </w:rPr>
                    <w:t>）工作</w:t>
                  </w:r>
                  <w:r>
                    <w:rPr>
                      <w:sz w:val="21"/>
                      <w:b/>
                    </w:rPr>
                    <w:t>描述</w:t>
                  </w:r>
                </w:p>
              </w:tc>
            </w:tr>
            <w:tr>
              <w:tc>
                <w:tcPr>
                  <w:tcW w:type="dxa" w:w="5598"/>
                  <w:gridSpan w:val="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、承担急救用车任务</w:t>
                  </w:r>
                  <w:r>
                    <w:rPr>
                      <w:sz w:val="21"/>
                    </w:rPr>
                    <w:t>。</w:t>
                  </w:r>
                </w:p>
                <w:p>
                  <w:pPr>
                    <w:pStyle w:val="null3"/>
                    <w:jc w:val="both"/>
                  </w:pPr>
                  <w:r>
                    <w:rPr>
                      <w:sz w:val="21"/>
                    </w:rPr>
                    <w:t>2</w:t>
                  </w:r>
                  <w:r>
                    <w:rPr>
                      <w:sz w:val="21"/>
                    </w:rPr>
                    <w:t>、承担医院临时性用车任务</w:t>
                  </w:r>
                  <w:r>
                    <w:rPr>
                      <w:sz w:val="21"/>
                    </w:rPr>
                    <w:t>，</w:t>
                  </w:r>
                  <w:r>
                    <w:rPr>
                      <w:sz w:val="21"/>
                    </w:rPr>
                    <w:t>保证职能</w:t>
                  </w:r>
                  <w:r>
                    <w:rPr>
                      <w:sz w:val="21"/>
                    </w:rPr>
                    <w:t>部门办理业务</w:t>
                  </w:r>
                  <w:r>
                    <w:rPr>
                      <w:sz w:val="21"/>
                    </w:rPr>
                    <w:t>用车，保障财务科往返银行存取款用车</w:t>
                  </w:r>
                  <w:r>
                    <w:rPr>
                      <w:sz w:val="21"/>
                    </w:rPr>
                    <w:t>。</w:t>
                  </w:r>
                </w:p>
                <w:p>
                  <w:pPr>
                    <w:pStyle w:val="null3"/>
                    <w:jc w:val="both"/>
                  </w:pPr>
                  <w:r>
                    <w:rPr>
                      <w:sz w:val="21"/>
                    </w:rPr>
                    <w:t>3</w:t>
                  </w:r>
                  <w:r>
                    <w:rPr>
                      <w:sz w:val="21"/>
                    </w:rPr>
                    <w:t>、熟悉最佳行车路线，了解路况交通信息，准时出车，安全行驶，记录车辆运行情况</w:t>
                  </w:r>
                  <w:r>
                    <w:rPr>
                      <w:sz w:val="21"/>
                    </w:rPr>
                    <w:t>。</w:t>
                  </w:r>
                </w:p>
                <w:p>
                  <w:pPr>
                    <w:pStyle w:val="null3"/>
                    <w:jc w:val="both"/>
                  </w:pPr>
                  <w:r>
                    <w:rPr>
                      <w:sz w:val="21"/>
                    </w:rPr>
                    <w:t>4</w:t>
                  </w:r>
                  <w:r>
                    <w:rPr>
                      <w:sz w:val="21"/>
                    </w:rPr>
                    <w:t>、熟悉车辆性能，技术参数，能够初步判断车辆异常或故障，完成轮胎更换等</w:t>
                  </w:r>
                  <w:r>
                    <w:rPr>
                      <w:sz w:val="21"/>
                    </w:rPr>
                    <w:t>。</w:t>
                  </w:r>
                </w:p>
                <w:p>
                  <w:pPr>
                    <w:pStyle w:val="null3"/>
                    <w:jc w:val="both"/>
                  </w:pPr>
                  <w:r>
                    <w:rPr>
                      <w:sz w:val="21"/>
                    </w:rPr>
                    <w:t>5</w:t>
                  </w:r>
                  <w:r>
                    <w:rPr>
                      <w:sz w:val="21"/>
                    </w:rPr>
                    <w:t>、定期做好车辆检修、保养和清洁消毒工作</w:t>
                  </w:r>
                  <w:r>
                    <w:rPr>
                      <w:sz w:val="21"/>
                    </w:rPr>
                    <w:t>。</w:t>
                  </w:r>
                </w:p>
                <w:p>
                  <w:pPr>
                    <w:pStyle w:val="null3"/>
                    <w:jc w:val="both"/>
                  </w:pPr>
                  <w:r>
                    <w:rPr>
                      <w:sz w:val="21"/>
                    </w:rPr>
                    <w:t>6</w:t>
                  </w:r>
                  <w:r>
                    <w:rPr>
                      <w:sz w:val="21"/>
                    </w:rPr>
                    <w:t>、认真履行驾驶员与机动车的年度审验工作</w:t>
                  </w:r>
                  <w:r>
                    <w:rPr>
                      <w:sz w:val="21"/>
                    </w:rPr>
                    <w:t>。</w:t>
                  </w:r>
                </w:p>
                <w:p>
                  <w:pPr>
                    <w:pStyle w:val="null3"/>
                    <w:jc w:val="both"/>
                  </w:pPr>
                  <w:r>
                    <w:rPr>
                      <w:sz w:val="21"/>
                    </w:rPr>
                    <w:t>7</w:t>
                  </w:r>
                  <w:r>
                    <w:rPr>
                      <w:sz w:val="21"/>
                    </w:rPr>
                    <w:t>、准确记录车辆加油日期、油号、费用并全额登记，节约</w:t>
                  </w:r>
                  <w:r>
                    <w:rPr>
                      <w:sz w:val="21"/>
                    </w:rPr>
                    <w:t>用</w:t>
                  </w:r>
                  <w:r>
                    <w:rPr>
                      <w:sz w:val="21"/>
                    </w:rPr>
                    <w:t>油</w:t>
                  </w:r>
                  <w:r>
                    <w:rPr>
                      <w:sz w:val="21"/>
                    </w:rPr>
                    <w:t>。</w:t>
                  </w:r>
                </w:p>
                <w:p>
                  <w:pPr>
                    <w:pStyle w:val="null3"/>
                    <w:jc w:val="both"/>
                  </w:pPr>
                  <w:r>
                    <w:rPr>
                      <w:sz w:val="21"/>
                    </w:rPr>
                    <w:t>8</w:t>
                  </w:r>
                  <w:r>
                    <w:rPr>
                      <w:sz w:val="21"/>
                    </w:rPr>
                    <w:t>、认真进行交接班，保持车辆安全及良好的运行状态</w:t>
                  </w:r>
                  <w:r>
                    <w:rPr>
                      <w:sz w:val="21"/>
                    </w:rPr>
                    <w:t>。</w:t>
                  </w:r>
                </w:p>
                <w:p>
                  <w:pPr>
                    <w:pStyle w:val="null3"/>
                    <w:jc w:val="both"/>
                  </w:pPr>
                  <w:r>
                    <w:rPr>
                      <w:sz w:val="21"/>
                    </w:rPr>
                    <w:t>9</w:t>
                  </w:r>
                  <w:r>
                    <w:rPr>
                      <w:sz w:val="21"/>
                    </w:rPr>
                    <w:t>、参与医院公共卫生医疗事件处理的后勤保障工作</w:t>
                  </w:r>
                  <w:r>
                    <w:rPr>
                      <w:sz w:val="21"/>
                    </w:rPr>
                    <w:t>。</w:t>
                  </w:r>
                </w:p>
                <w:p>
                  <w:pPr>
                    <w:pStyle w:val="null3"/>
                    <w:jc w:val="both"/>
                  </w:pPr>
                  <w:r>
                    <w:rPr>
                      <w:sz w:val="21"/>
                    </w:rPr>
                    <w:t>1</w:t>
                  </w:r>
                  <w:r>
                    <w:rPr>
                      <w:sz w:val="21"/>
                    </w:rPr>
                    <w:t>0</w:t>
                  </w:r>
                  <w:r>
                    <w:rPr>
                      <w:sz w:val="21"/>
                    </w:rPr>
                    <w:t>、完成上级交办的其他工作。</w:t>
                  </w:r>
                </w:p>
              </w:tc>
            </w:tr>
            <w:tr>
              <w:tc>
                <w:tcPr>
                  <w:tcW w:type="dxa" w:w="559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二</w:t>
                  </w:r>
                  <w:r>
                    <w:rPr>
                      <w:sz w:val="21"/>
                      <w:b/>
                    </w:rPr>
                    <w:t>）</w:t>
                  </w:r>
                  <w:r>
                    <w:rPr>
                      <w:sz w:val="21"/>
                      <w:b/>
                    </w:rPr>
                    <w:t>任职要求</w:t>
                  </w:r>
                </w:p>
              </w:tc>
            </w:tr>
            <w:tr>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教育水平</w:t>
                  </w:r>
                </w:p>
              </w:tc>
              <w:tc>
                <w:tcPr>
                  <w:tcW w:type="dxa" w:w="4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大专及以上学历</w:t>
                  </w:r>
                </w:p>
              </w:tc>
            </w:tr>
            <w:tr>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专业</w:t>
                  </w:r>
                </w:p>
              </w:tc>
              <w:tc>
                <w:tcPr>
                  <w:tcW w:type="dxa" w:w="4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不限</w:t>
                  </w:r>
                </w:p>
              </w:tc>
            </w:tr>
            <w:tr>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年龄</w:t>
                  </w:r>
                </w:p>
              </w:tc>
              <w:tc>
                <w:tcPr>
                  <w:tcW w:type="dxa" w:w="4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45</w:t>
                  </w:r>
                  <w:r>
                    <w:rPr>
                      <w:sz w:val="21"/>
                    </w:rPr>
                    <w:t>周岁以下</w:t>
                  </w:r>
                </w:p>
              </w:tc>
            </w:tr>
            <w:tr>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能力</w:t>
                  </w:r>
                </w:p>
              </w:tc>
              <w:tc>
                <w:tcPr>
                  <w:tcW w:type="dxa" w:w="4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有较好沟通能力和表达能力，</w:t>
                  </w:r>
                  <w:r>
                    <w:rPr>
                      <w:sz w:val="21"/>
                    </w:rPr>
                    <w:t>沉着冷静，性格温和，稳定的驾驶技术和路况判断能力。</w:t>
                  </w:r>
                </w:p>
              </w:tc>
            </w:tr>
            <w:tr>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从业资格</w:t>
                  </w:r>
                </w:p>
              </w:tc>
              <w:tc>
                <w:tcPr>
                  <w:tcW w:type="dxa" w:w="4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w:t>
                  </w:r>
                  <w:r>
                    <w:rPr>
                      <w:sz w:val="21"/>
                    </w:rPr>
                    <w:t>救护车、体检车、客车等车辆驾驶经验和相应驾驶证件。至少</w:t>
                  </w:r>
                  <w:r>
                    <w:rPr>
                      <w:sz w:val="21"/>
                    </w:rPr>
                    <w:t>1名人员持A1驾驶证证件。</w:t>
                  </w:r>
                </w:p>
              </w:tc>
            </w:tr>
            <w:tr>
              <w:tc>
                <w:tcPr>
                  <w:tcW w:type="dxa" w:w="55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三</w:t>
                  </w:r>
                  <w:r>
                    <w:rPr>
                      <w:sz w:val="21"/>
                      <w:b/>
                    </w:rPr>
                    <w:t>）</w:t>
                  </w:r>
                  <w:r>
                    <w:rPr>
                      <w:sz w:val="21"/>
                      <w:b/>
                    </w:rPr>
                    <w:t>工作时间</w:t>
                  </w:r>
                </w:p>
              </w:tc>
            </w:tr>
            <w:tr>
              <w:tc>
                <w:tcPr>
                  <w:tcW w:type="dxa" w:w="55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每周工作</w:t>
                  </w:r>
                  <w:r>
                    <w:rPr>
                      <w:sz w:val="21"/>
                      <w:color w:val="000000"/>
                    </w:rPr>
                    <w:t>40小时，</w:t>
                  </w:r>
                  <w:r>
                    <w:rPr>
                      <w:sz w:val="21"/>
                      <w:color w:val="000000"/>
                    </w:rPr>
                    <w:t>参与司机组值班和夜班，</w:t>
                  </w:r>
                  <w:r>
                    <w:rPr>
                      <w:sz w:val="21"/>
                      <w:color w:val="000000"/>
                    </w:rPr>
                    <w:t>节假日按国家法定假期休息，因工作需要不能安排休息的则由科室安排调休。</w:t>
                  </w:r>
                </w:p>
              </w:tc>
            </w:tr>
          </w:tbl>
          <w:tbl>
            <w:tblPr>
              <w:tblInd w:type="dxa" w:w="255"/>
              <w:tblBorders>
                <w:top w:val="none" w:color="000000" w:sz="4"/>
                <w:left w:val="none" w:color="000000" w:sz="4"/>
                <w:bottom w:val="none" w:color="000000" w:sz="4"/>
                <w:right w:val="none" w:color="000000" w:sz="4"/>
                <w:insideH w:val="none"/>
                <w:insideV w:val="none"/>
              </w:tblBorders>
            </w:tblPr>
            <w:tblGrid>
              <w:gridCol w:w="1315"/>
              <w:gridCol w:w="4283"/>
            </w:tblGrid>
            <w:tr>
              <w:tc>
                <w:tcPr>
                  <w:tcW w:type="dxa" w:w="559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3</w:t>
                  </w:r>
                  <w:r>
                    <w:rPr>
                      <w:sz w:val="21"/>
                      <w:b/>
                    </w:rPr>
                    <w:t>.</w:t>
                  </w:r>
                  <w:r>
                    <w:rPr>
                      <w:sz w:val="21"/>
                      <w:b/>
                    </w:rPr>
                    <w:t>服务人员</w:t>
                  </w:r>
                  <w:r>
                    <w:rPr>
                      <w:sz w:val="21"/>
                      <w:b/>
                    </w:rPr>
                    <w:t>:</w:t>
                  </w:r>
                  <w:r>
                    <w:rPr>
                      <w:sz w:val="21"/>
                      <w:b/>
                    </w:rPr>
                    <w:t>清洗消毒</w:t>
                  </w:r>
                  <w:r>
                    <w:rPr>
                      <w:sz w:val="21"/>
                      <w:b/>
                    </w:rPr>
                    <w:t>员</w:t>
                  </w:r>
                  <w:r>
                    <w:rPr>
                      <w:sz w:val="21"/>
                      <w:b/>
                    </w:rPr>
                    <w:t xml:space="preserve">  </w:t>
                  </w:r>
                  <w:r>
                    <w:rPr>
                      <w:sz w:val="21"/>
                      <w:b/>
                    </w:rPr>
                    <w:t xml:space="preserve">          </w:t>
                  </w:r>
                  <w:r>
                    <w:rPr>
                      <w:sz w:val="21"/>
                      <w:b/>
                    </w:rPr>
                    <w:t>科室：消毒供应</w:t>
                  </w:r>
                  <w:r>
                    <w:rPr>
                      <w:sz w:val="21"/>
                      <w:b/>
                    </w:rPr>
                    <w:t>室</w:t>
                  </w:r>
                </w:p>
              </w:tc>
            </w:tr>
            <w:tr>
              <w:tc>
                <w:tcPr>
                  <w:tcW w:type="dxa" w:w="5598"/>
                  <w:gridSpan w:val="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一</w:t>
                  </w:r>
                  <w:r>
                    <w:rPr>
                      <w:sz w:val="21"/>
                      <w:b/>
                    </w:rPr>
                    <w:t>）工作</w:t>
                  </w:r>
                  <w:r>
                    <w:rPr>
                      <w:sz w:val="21"/>
                      <w:b/>
                    </w:rPr>
                    <w:t>描述</w:t>
                  </w:r>
                </w:p>
              </w:tc>
            </w:tr>
            <w:tr>
              <w:tc>
                <w:tcPr>
                  <w:tcW w:type="dxa" w:w="5598"/>
                  <w:gridSpan w:val="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1、负责器械包装灭菌前质量检查及装配并记录相关情况。</w:t>
                  </w:r>
                </w:p>
                <w:p>
                  <w:pPr>
                    <w:pStyle w:val="null3"/>
                    <w:jc w:val="left"/>
                  </w:pPr>
                  <w:r>
                    <w:rPr>
                      <w:sz w:val="21"/>
                    </w:rPr>
                    <w:t>2、根据排班完成待灭菌器械的接收、检查、包装或者灭菌工作。</w:t>
                  </w:r>
                </w:p>
                <w:p>
                  <w:pPr>
                    <w:pStyle w:val="null3"/>
                    <w:jc w:val="left"/>
                  </w:pPr>
                  <w:r>
                    <w:rPr>
                      <w:sz w:val="21"/>
                    </w:rPr>
                    <w:t>3.做好器械接收、检查、包装、灭菌环节的登记及资料整理归档工作。</w:t>
                  </w:r>
                </w:p>
                <w:p>
                  <w:pPr>
                    <w:pStyle w:val="null3"/>
                    <w:jc w:val="left"/>
                  </w:pPr>
                  <w:r>
                    <w:rPr>
                      <w:sz w:val="21"/>
                    </w:rPr>
                    <w:t>4、负责当班外来器械及植入物器械的首次灭菌测试及记录，资料整理归档。</w:t>
                  </w:r>
                </w:p>
                <w:p>
                  <w:pPr>
                    <w:pStyle w:val="null3"/>
                    <w:jc w:val="left"/>
                  </w:pPr>
                  <w:r>
                    <w:rPr>
                      <w:sz w:val="21"/>
                    </w:rPr>
                    <w:t>5、负责当班使用相关设备的运行前安全检查、清洁维护、运行观察、故障报修等设备管理及相关记录。</w:t>
                  </w:r>
                </w:p>
                <w:p>
                  <w:pPr>
                    <w:pStyle w:val="null3"/>
                    <w:jc w:val="left"/>
                  </w:pPr>
                  <w:r>
                    <w:rPr>
                      <w:sz w:val="21"/>
                    </w:rPr>
                    <w:t>6、协助包装灭菌区组长完成设备管理相关台账资料收集、录入、统计、整理工作</w:t>
                  </w:r>
                </w:p>
                <w:p>
                  <w:pPr>
                    <w:pStyle w:val="null3"/>
                    <w:jc w:val="left"/>
                  </w:pPr>
                  <w:r>
                    <w:rPr>
                      <w:sz w:val="21"/>
                    </w:rPr>
                    <w:t>7、协助包装灭菌相关资料及数据的录入、统计、整理工作。</w:t>
                  </w:r>
                </w:p>
                <w:p>
                  <w:pPr>
                    <w:pStyle w:val="null3"/>
                    <w:jc w:val="left"/>
                  </w:pPr>
                  <w:r>
                    <w:rPr>
                      <w:sz w:val="21"/>
                    </w:rPr>
                    <w:t>8、协助完成各项包装材料、灭菌试剂、耗材等的申领需求反馈。</w:t>
                  </w:r>
                </w:p>
                <w:p>
                  <w:pPr>
                    <w:pStyle w:val="null3"/>
                    <w:jc w:val="left"/>
                  </w:pPr>
                  <w:r>
                    <w:rPr>
                      <w:sz w:val="21"/>
                    </w:rPr>
                    <w:t>9、协助接听或转接电话、接待来访人员、科间沟通、遇到问题及时上报。</w:t>
                  </w:r>
                </w:p>
                <w:p>
                  <w:pPr>
                    <w:pStyle w:val="null3"/>
                    <w:jc w:val="left"/>
                  </w:pPr>
                  <w:r>
                    <w:rPr>
                      <w:sz w:val="21"/>
                    </w:rPr>
                    <w:t>10、工作结束，关闭各区的汽源、水源、电源，进行安全检查，对发现的问题及时向汇报。</w:t>
                  </w:r>
                </w:p>
                <w:p>
                  <w:pPr>
                    <w:pStyle w:val="null3"/>
                    <w:jc w:val="left"/>
                  </w:pPr>
                  <w:r>
                    <w:rPr>
                      <w:sz w:val="21"/>
                    </w:rPr>
                    <w:t>11、完成上级交办的其他工作。</w:t>
                  </w:r>
                </w:p>
              </w:tc>
            </w:tr>
            <w:tr>
              <w:tc>
                <w:tcPr>
                  <w:tcW w:type="dxa" w:w="559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二</w:t>
                  </w:r>
                  <w:r>
                    <w:rPr>
                      <w:sz w:val="21"/>
                      <w:b/>
                    </w:rPr>
                    <w:t>）</w:t>
                  </w:r>
                  <w:r>
                    <w:rPr>
                      <w:sz w:val="21"/>
                      <w:b/>
                    </w:rPr>
                    <w:t>任职要求</w:t>
                  </w:r>
                </w:p>
              </w:tc>
            </w:tr>
            <w:tr>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教育水平</w:t>
                  </w:r>
                </w:p>
              </w:tc>
              <w:tc>
                <w:tcPr>
                  <w:tcW w:type="dxa" w:w="4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大专及以上学历</w:t>
                  </w:r>
                </w:p>
              </w:tc>
            </w:tr>
            <w:tr>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专业</w:t>
                  </w:r>
                </w:p>
              </w:tc>
              <w:tc>
                <w:tcPr>
                  <w:tcW w:type="dxa" w:w="4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护理专业或有医学背景优先</w:t>
                  </w:r>
                </w:p>
              </w:tc>
            </w:tr>
            <w:tr>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年龄</w:t>
                  </w:r>
                </w:p>
              </w:tc>
              <w:tc>
                <w:tcPr>
                  <w:tcW w:type="dxa" w:w="4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w:t>
                  </w:r>
                  <w:r>
                    <w:rPr>
                      <w:sz w:val="21"/>
                    </w:rPr>
                    <w:t>周岁以下</w:t>
                  </w:r>
                </w:p>
              </w:tc>
            </w:tr>
            <w:tr>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能力</w:t>
                  </w:r>
                </w:p>
              </w:tc>
              <w:tc>
                <w:tcPr>
                  <w:tcW w:type="dxa" w:w="4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有较好沟通能力、较强的学习能力，工作条理清晰</w:t>
                  </w:r>
                </w:p>
              </w:tc>
            </w:tr>
            <w:tr>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从业资格</w:t>
                  </w:r>
                </w:p>
              </w:tc>
              <w:tc>
                <w:tcPr>
                  <w:tcW w:type="dxa" w:w="4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持有压力容器特种设备操作资格证</w:t>
                  </w:r>
                  <w:r>
                    <w:rPr>
                      <w:sz w:val="21"/>
                    </w:rPr>
                    <w:t>或电工证</w:t>
                  </w:r>
                  <w:r>
                    <w:rPr>
                      <w:sz w:val="21"/>
                    </w:rPr>
                    <w:t>优先</w:t>
                  </w:r>
                </w:p>
              </w:tc>
            </w:tr>
            <w:tr>
              <w:tc>
                <w:tcPr>
                  <w:tcW w:type="dxa" w:w="55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三</w:t>
                  </w:r>
                  <w:r>
                    <w:rPr>
                      <w:sz w:val="21"/>
                      <w:b/>
                    </w:rPr>
                    <w:t>）</w:t>
                  </w:r>
                  <w:r>
                    <w:rPr>
                      <w:sz w:val="21"/>
                      <w:b/>
                    </w:rPr>
                    <w:t>工作时间</w:t>
                  </w:r>
                </w:p>
              </w:tc>
            </w:tr>
            <w:tr>
              <w:tc>
                <w:tcPr>
                  <w:tcW w:type="dxa" w:w="55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两班制，不上夜班</w:t>
                  </w:r>
                  <w:r>
                    <w:rPr>
                      <w:sz w:val="21"/>
                      <w:color w:val="000000"/>
                    </w:rPr>
                    <w:t>；每周工作</w:t>
                  </w:r>
                  <w:r>
                    <w:rPr>
                      <w:sz w:val="21"/>
                      <w:color w:val="000000"/>
                    </w:rPr>
                    <w:t>40小时，节假日按国家法定假期休息，因工作需要不能安排休息的则由科室安排调休。</w:t>
                  </w:r>
                </w:p>
              </w:tc>
            </w:tr>
          </w:tbl>
          <w:tbl>
            <w:tblPr>
              <w:tblInd w:type="dxa" w:w="255"/>
              <w:tblBorders>
                <w:top w:val="none" w:color="000000" w:sz="4"/>
                <w:left w:val="none" w:color="000000" w:sz="4"/>
                <w:bottom w:val="none" w:color="000000" w:sz="4"/>
                <w:right w:val="none" w:color="000000" w:sz="4"/>
                <w:insideH w:val="none"/>
                <w:insideV w:val="none"/>
              </w:tblBorders>
            </w:tblPr>
            <w:tblGrid>
              <w:gridCol w:w="1140"/>
              <w:gridCol w:w="4305"/>
            </w:tblGrid>
            <w:tr>
              <w:tc>
                <w:tcPr>
                  <w:tcW w:type="dxa" w:w="544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4</w:t>
                  </w:r>
                  <w:r>
                    <w:rPr>
                      <w:sz w:val="21"/>
                      <w:b/>
                    </w:rPr>
                    <w:t>.</w:t>
                  </w:r>
                  <w:r>
                    <w:rPr>
                      <w:sz w:val="21"/>
                      <w:b/>
                    </w:rPr>
                    <w:t>服务人员</w:t>
                  </w:r>
                  <w:r>
                    <w:rPr>
                      <w:sz w:val="21"/>
                      <w:b/>
                    </w:rPr>
                    <w:t>:</w:t>
                  </w:r>
                  <w:r>
                    <w:rPr>
                      <w:sz w:val="21"/>
                      <w:b/>
                    </w:rPr>
                    <w:t>公卫专员</w:t>
                  </w:r>
                  <w:r>
                    <w:rPr>
                      <w:sz w:val="21"/>
                      <w:b/>
                    </w:rPr>
                    <w:t xml:space="preserve"> </w:t>
                  </w:r>
                  <w:r>
                    <w:rPr>
                      <w:sz w:val="21"/>
                      <w:b/>
                    </w:rPr>
                    <w:t xml:space="preserve"> </w:t>
                  </w:r>
                  <w:r>
                    <w:rPr>
                      <w:sz w:val="21"/>
                      <w:b/>
                    </w:rPr>
                    <w:t xml:space="preserve">        </w:t>
                  </w:r>
                  <w:r>
                    <w:rPr>
                      <w:sz w:val="21"/>
                      <w:b/>
                    </w:rPr>
                    <w:t>科室：</w:t>
                  </w:r>
                  <w:r>
                    <w:rPr>
                      <w:sz w:val="21"/>
                      <w:b/>
                      <w:color w:val="000000"/>
                    </w:rPr>
                    <w:t>公卫管理科</w:t>
                  </w:r>
                </w:p>
              </w:tc>
            </w:tr>
            <w:tr>
              <w:tc>
                <w:tcPr>
                  <w:tcW w:type="dxa" w:w="5445"/>
                  <w:gridSpan w:val="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一</w:t>
                  </w:r>
                  <w:r>
                    <w:rPr>
                      <w:sz w:val="21"/>
                      <w:b/>
                    </w:rPr>
                    <w:t>）工作</w:t>
                  </w:r>
                  <w:r>
                    <w:rPr>
                      <w:sz w:val="21"/>
                      <w:b/>
                    </w:rPr>
                    <w:t>描述</w:t>
                  </w:r>
                </w:p>
              </w:tc>
            </w:tr>
            <w:tr>
              <w:tc>
                <w:tcPr>
                  <w:tcW w:type="dxa" w:w="5445"/>
                  <w:gridSpan w:val="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w:t>
                  </w:r>
                  <w:r>
                    <w:rPr>
                      <w:sz w:val="21"/>
                    </w:rPr>
                    <w:t>派驻黄圃镇社区卫生服务中心开展服务，主要在黄圃镇各卫生站点协助开展基本医疗与基本公卫工作，有特殊情况时也要以入户方式为村（居）民提供服务。</w:t>
                  </w:r>
                </w:p>
                <w:p>
                  <w:pPr>
                    <w:pStyle w:val="null3"/>
                    <w:jc w:val="left"/>
                  </w:pPr>
                  <w:r>
                    <w:rPr>
                      <w:sz w:val="21"/>
                    </w:rPr>
                    <w:t>2</w:t>
                  </w:r>
                  <w:r>
                    <w:rPr>
                      <w:sz w:val="21"/>
                    </w:rPr>
                    <w:t>、</w:t>
                  </w:r>
                  <w:r>
                    <w:rPr>
                      <w:sz w:val="21"/>
                    </w:rPr>
                    <w:t>具体工作含居民健康档案管理、家庭医生签约服务、老年人健康管理、老年人中医药健康管理、高血压患者健康管理、</w:t>
                  </w:r>
                  <w:r>
                    <w:rPr>
                      <w:sz w:val="21"/>
                    </w:rPr>
                    <w:t>2型糖尿病健康管理、严重精神障碍患者管理、健康教育、肺结核患者健康管理、产后访视等项目，根据国家基本公共卫生项目内容动态调整。</w:t>
                  </w:r>
                </w:p>
                <w:p>
                  <w:pPr>
                    <w:pStyle w:val="null3"/>
                    <w:jc w:val="left"/>
                  </w:pPr>
                  <w:r>
                    <w:rPr>
                      <w:sz w:val="21"/>
                    </w:rPr>
                    <w:t>3</w:t>
                  </w:r>
                  <w:r>
                    <w:rPr>
                      <w:sz w:val="21"/>
                    </w:rPr>
                    <w:t>、</w:t>
                  </w:r>
                  <w:r>
                    <w:rPr>
                      <w:sz w:val="21"/>
                    </w:rPr>
                    <w:t>完成上级交办的其他工作。</w:t>
                  </w:r>
                </w:p>
              </w:tc>
            </w:tr>
            <w:tr>
              <w:tc>
                <w:tcPr>
                  <w:tcW w:type="dxa" w:w="544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二</w:t>
                  </w:r>
                  <w:r>
                    <w:rPr>
                      <w:sz w:val="21"/>
                      <w:b/>
                    </w:rPr>
                    <w:t>）</w:t>
                  </w:r>
                  <w:r>
                    <w:rPr>
                      <w:sz w:val="21"/>
                      <w:b/>
                    </w:rPr>
                    <w:t>任职要求</w:t>
                  </w:r>
                </w:p>
              </w:tc>
            </w:tr>
            <w:tr>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教育水平</w:t>
                  </w:r>
                </w:p>
              </w:tc>
              <w:tc>
                <w:tcPr>
                  <w:tcW w:type="dxa" w:w="4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中专</w:t>
                  </w:r>
                  <w:r>
                    <w:rPr>
                      <w:sz w:val="21"/>
                    </w:rPr>
                    <w:t>及以上学历</w:t>
                  </w:r>
                </w:p>
              </w:tc>
            </w:tr>
            <w:tr>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专业</w:t>
                  </w:r>
                </w:p>
              </w:tc>
              <w:tc>
                <w:tcPr>
                  <w:tcW w:type="dxa" w:w="4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护理、临床医学、药学</w:t>
                  </w:r>
                  <w:r>
                    <w:rPr>
                      <w:sz w:val="21"/>
                      <w:color w:val="000000"/>
                    </w:rPr>
                    <w:t>等相关专业</w:t>
                  </w:r>
                  <w:r>
                    <w:rPr>
                      <w:sz w:val="21"/>
                      <w:color w:val="000000"/>
                    </w:rPr>
                    <w:t>优先</w:t>
                  </w:r>
                </w:p>
              </w:tc>
            </w:tr>
            <w:tr>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年龄</w:t>
                  </w:r>
                </w:p>
              </w:tc>
              <w:tc>
                <w:tcPr>
                  <w:tcW w:type="dxa" w:w="4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35周岁以下</w:t>
                  </w:r>
                </w:p>
              </w:tc>
            </w:tr>
            <w:tr>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能力</w:t>
                  </w:r>
                </w:p>
              </w:tc>
              <w:tc>
                <w:tcPr>
                  <w:tcW w:type="dxa" w:w="4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身体健康，遵纪守法，服从工作安排，具有较强的责任心和沟通协调能力。熟悉办公软件操作，熟练使用</w:t>
                  </w:r>
                  <w:r>
                    <w:rPr>
                      <w:sz w:val="21"/>
                    </w:rPr>
                    <w:t>粤语。</w:t>
                  </w:r>
                  <w:r>
                    <w:rPr>
                      <w:sz w:val="21"/>
                    </w:rPr>
                    <w:t>具备相关工作经验者优先。</w:t>
                  </w:r>
                </w:p>
              </w:tc>
            </w:tr>
            <w:tr>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从业资格</w:t>
                  </w:r>
                </w:p>
              </w:tc>
              <w:tc>
                <w:tcPr>
                  <w:tcW w:type="dxa" w:w="4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护士资格证或有医学背景优先</w:t>
                  </w:r>
                </w:p>
              </w:tc>
            </w:tr>
            <w:tr>
              <w:tc>
                <w:tcPr>
                  <w:tcW w:type="dxa" w:w="54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三</w:t>
                  </w:r>
                  <w:r>
                    <w:rPr>
                      <w:sz w:val="21"/>
                      <w:b/>
                    </w:rPr>
                    <w:t>）</w:t>
                  </w:r>
                  <w:r>
                    <w:rPr>
                      <w:sz w:val="21"/>
                      <w:b/>
                    </w:rPr>
                    <w:t>工作时间</w:t>
                  </w:r>
                </w:p>
              </w:tc>
            </w:tr>
            <w:tr>
              <w:tc>
                <w:tcPr>
                  <w:tcW w:type="dxa" w:w="54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每周工作</w:t>
                  </w:r>
                  <w:r>
                    <w:rPr>
                      <w:sz w:val="21"/>
                    </w:rPr>
                    <w:t>40小时，</w:t>
                  </w:r>
                  <w:r>
                    <w:rPr>
                      <w:sz w:val="21"/>
                    </w:rPr>
                    <w:t>需要下乡入户随访、上门健康建设等。</w:t>
                  </w:r>
                  <w:r>
                    <w:rPr>
                      <w:sz w:val="21"/>
                    </w:rPr>
                    <w:t>节假日按国家法定假期休息，因工作需要不能安排休息的则由科室安排调休。</w:t>
                  </w:r>
                </w:p>
              </w:tc>
            </w:tr>
          </w:tbl>
          <w:tbl>
            <w:tblPr>
              <w:tblInd w:type="dxa" w:w="255"/>
              <w:tblBorders>
                <w:top w:val="none" w:color="000000" w:sz="4"/>
                <w:left w:val="none" w:color="000000" w:sz="4"/>
                <w:bottom w:val="none" w:color="000000" w:sz="4"/>
                <w:right w:val="none" w:color="000000" w:sz="4"/>
                <w:insideH w:val="none"/>
                <w:insideV w:val="none"/>
              </w:tblBorders>
            </w:tblPr>
            <w:tblGrid>
              <w:gridCol w:w="1155"/>
              <w:gridCol w:w="4290"/>
            </w:tblGrid>
            <w:tr>
              <w:tc>
                <w:tcPr>
                  <w:tcW w:type="dxa" w:w="544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5</w:t>
                  </w:r>
                  <w:r>
                    <w:rPr>
                      <w:sz w:val="21"/>
                      <w:b/>
                    </w:rPr>
                    <w:t>.</w:t>
                  </w:r>
                  <w:r>
                    <w:rPr>
                      <w:sz w:val="21"/>
                      <w:b/>
                    </w:rPr>
                    <w:t>服务人员</w:t>
                  </w:r>
                  <w:r>
                    <w:rPr>
                      <w:sz w:val="21"/>
                      <w:b/>
                    </w:rPr>
                    <w:t>:</w:t>
                  </w:r>
                  <w:r>
                    <w:rPr>
                      <w:sz w:val="21"/>
                      <w:b/>
                    </w:rPr>
                    <w:t>门诊</w:t>
                  </w:r>
                  <w:r>
                    <w:rPr>
                      <w:sz w:val="21"/>
                      <w:b/>
                    </w:rPr>
                    <w:t>文员</w:t>
                  </w:r>
                  <w:r>
                    <w:rPr>
                      <w:sz w:val="21"/>
                      <w:b/>
                    </w:rPr>
                    <w:t xml:space="preserve">             </w:t>
                  </w:r>
                  <w:r>
                    <w:rPr>
                      <w:sz w:val="21"/>
                      <w:b/>
                    </w:rPr>
                    <w:t>科室：门诊等各科室</w:t>
                  </w:r>
                </w:p>
              </w:tc>
            </w:tr>
            <w:tr>
              <w:tc>
                <w:tcPr>
                  <w:tcW w:type="dxa" w:w="5445"/>
                  <w:gridSpan w:val="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一</w:t>
                  </w:r>
                  <w:r>
                    <w:rPr>
                      <w:sz w:val="21"/>
                      <w:b/>
                    </w:rPr>
                    <w:t>）</w:t>
                  </w:r>
                  <w:r>
                    <w:rPr>
                      <w:sz w:val="21"/>
                      <w:b/>
                    </w:rPr>
                    <w:t>岗位描述</w:t>
                  </w:r>
                </w:p>
              </w:tc>
            </w:tr>
            <w:tr>
              <w:tc>
                <w:tcPr>
                  <w:tcW w:type="dxa" w:w="5445"/>
                  <w:gridSpan w:val="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1、按门诊开诊时间（排班）上班，服从安排，遵守各项工作纪律及法律法规，真诚服务，维护医院声誉及正当利益。</w:t>
                  </w:r>
                </w:p>
                <w:p>
                  <w:pPr>
                    <w:pStyle w:val="null3"/>
                    <w:jc w:val="left"/>
                  </w:pPr>
                  <w:r>
                    <w:rPr>
                      <w:sz w:val="21"/>
                    </w:rPr>
                    <w:t>2、做好工作前的各项准备：开诊区门，开分诊台、各</w:t>
                  </w:r>
                  <w:r>
                    <w:rPr>
                      <w:sz w:val="21"/>
                    </w:rPr>
                    <w:t>相应</w:t>
                  </w:r>
                  <w:r>
                    <w:rPr>
                      <w:sz w:val="21"/>
                    </w:rPr>
                    <w:t>诊室的电脑；打开叫号大屏、自助分诊机等设施，整理诊室、报告单、台面摆设及工作室环境等。</w:t>
                  </w:r>
                </w:p>
                <w:p>
                  <w:pPr>
                    <w:pStyle w:val="null3"/>
                    <w:jc w:val="left"/>
                  </w:pPr>
                  <w:r>
                    <w:rPr>
                      <w:sz w:val="21"/>
                    </w:rPr>
                    <w:t>3、负责分诊导诊工作，正确引导患者预约挂号、检查签到、自助缴费、取药等。</w:t>
                  </w:r>
                </w:p>
                <w:p>
                  <w:pPr>
                    <w:pStyle w:val="null3"/>
                    <w:jc w:val="left"/>
                  </w:pPr>
                  <w:r>
                    <w:rPr>
                      <w:sz w:val="21"/>
                    </w:rPr>
                    <w:t>4、协助对到诊的病人进行完成相关表格筛查、预约登记、常规血压测量等。</w:t>
                  </w:r>
                </w:p>
                <w:p>
                  <w:pPr>
                    <w:pStyle w:val="null3"/>
                    <w:jc w:val="left"/>
                  </w:pPr>
                  <w:r>
                    <w:rPr>
                      <w:sz w:val="21"/>
                    </w:rPr>
                    <w:t>5、负责接待病人咨询，耐心解答患者的问询，对解答不了的问题及时反馈给相关科室，做好协调沟通和相关记录。</w:t>
                  </w:r>
                </w:p>
                <w:p>
                  <w:pPr>
                    <w:pStyle w:val="null3"/>
                    <w:jc w:val="left"/>
                  </w:pPr>
                  <w:r>
                    <w:rPr>
                      <w:sz w:val="21"/>
                    </w:rPr>
                    <w:t>6、负责帮助病人解决就诊过程遇到的困难及提供便民服务，发放健康宣传指引、预约指引等。</w:t>
                  </w:r>
                </w:p>
                <w:p>
                  <w:pPr>
                    <w:pStyle w:val="null3"/>
                    <w:jc w:val="left"/>
                  </w:pPr>
                  <w:r>
                    <w:rPr>
                      <w:sz w:val="21"/>
                    </w:rPr>
                    <w:t>7、协助维持诊区的秩序，定时巡视各诊室，了解医生的需求。</w:t>
                  </w:r>
                </w:p>
                <w:p>
                  <w:pPr>
                    <w:pStyle w:val="null3"/>
                    <w:jc w:val="left"/>
                  </w:pPr>
                  <w:r>
                    <w:rPr>
                      <w:sz w:val="21"/>
                    </w:rPr>
                    <w:t>8、负责做好医患之间、科室（诊区）间协调配合工作。</w:t>
                  </w:r>
                </w:p>
                <w:p>
                  <w:pPr>
                    <w:pStyle w:val="null3"/>
                    <w:jc w:val="left"/>
                  </w:pPr>
                  <w:r>
                    <w:rPr>
                      <w:sz w:val="21"/>
                    </w:rPr>
                    <w:t>9、为入院患者联系床位，告知患者/家属办理入院流程，必要时护送患者入院，并与接收科室做好交接班。</w:t>
                  </w:r>
                </w:p>
                <w:p>
                  <w:pPr>
                    <w:pStyle w:val="null3"/>
                    <w:jc w:val="left"/>
                  </w:pPr>
                  <w:r>
                    <w:rPr>
                      <w:sz w:val="21"/>
                    </w:rPr>
                    <w:t>10、负责打印各类报告及科室资料发放、归档。</w:t>
                  </w:r>
                </w:p>
                <w:p>
                  <w:pPr>
                    <w:pStyle w:val="null3"/>
                    <w:jc w:val="left"/>
                  </w:pPr>
                  <w:r>
                    <w:rPr>
                      <w:sz w:val="21"/>
                    </w:rPr>
                    <w:t>11、负责对诊室及办公区域的紫外线消毒工作。</w:t>
                  </w:r>
                </w:p>
                <w:p>
                  <w:pPr>
                    <w:pStyle w:val="null3"/>
                    <w:jc w:val="left"/>
                  </w:pPr>
                  <w:r>
                    <w:rPr>
                      <w:sz w:val="21"/>
                    </w:rPr>
                    <w:t>12、协助维持各诊室的整洁，协助接收和摆放各类物品。</w:t>
                  </w:r>
                </w:p>
                <w:p>
                  <w:pPr>
                    <w:pStyle w:val="null3"/>
                    <w:jc w:val="left"/>
                  </w:pPr>
                  <w:r>
                    <w:rPr>
                      <w:sz w:val="21"/>
                    </w:rPr>
                    <w:t>13、下班前完成次日开诊准备工作，补充诊室物品。</w:t>
                  </w:r>
                </w:p>
                <w:p>
                  <w:pPr>
                    <w:pStyle w:val="null3"/>
                    <w:jc w:val="left"/>
                  </w:pPr>
                  <w:r>
                    <w:rPr>
                      <w:sz w:val="21"/>
                    </w:rPr>
                    <w:t>14、完成上级交办的其他工作。</w:t>
                  </w:r>
                </w:p>
              </w:tc>
            </w:tr>
            <w:tr>
              <w:tc>
                <w:tcPr>
                  <w:tcW w:type="dxa" w:w="544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二</w:t>
                  </w:r>
                  <w:r>
                    <w:rPr>
                      <w:sz w:val="21"/>
                      <w:b/>
                    </w:rPr>
                    <w:t>）</w:t>
                  </w:r>
                  <w:r>
                    <w:rPr>
                      <w:sz w:val="21"/>
                      <w:b/>
                    </w:rPr>
                    <w:t>任职要求</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教育水平</w:t>
                  </w:r>
                </w:p>
              </w:tc>
              <w:tc>
                <w:tcPr>
                  <w:tcW w:type="dxa" w:w="4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中专</w:t>
                  </w:r>
                  <w:r>
                    <w:rPr>
                      <w:sz w:val="21"/>
                    </w:rPr>
                    <w:t>及以上学历</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专业</w:t>
                  </w:r>
                </w:p>
              </w:tc>
              <w:tc>
                <w:tcPr>
                  <w:tcW w:type="dxa" w:w="4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不限，护理专业优先</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年龄</w:t>
                  </w:r>
                </w:p>
              </w:tc>
              <w:tc>
                <w:tcPr>
                  <w:tcW w:type="dxa" w:w="4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35周岁以下</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能力</w:t>
                  </w:r>
                </w:p>
              </w:tc>
              <w:tc>
                <w:tcPr>
                  <w:tcW w:type="dxa" w:w="4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有责任心和较好的服务意识，善于沟通，富有耐心、亲和力，具有较强的学习能力，具备基本计算机操作能力。</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从业资格</w:t>
                  </w:r>
                </w:p>
              </w:tc>
              <w:tc>
                <w:tcPr>
                  <w:tcW w:type="dxa" w:w="4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无特殊要求</w:t>
                  </w:r>
                </w:p>
              </w:tc>
            </w:tr>
            <w:tr>
              <w:tc>
                <w:tcPr>
                  <w:tcW w:type="dxa" w:w="54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三</w:t>
                  </w:r>
                  <w:r>
                    <w:rPr>
                      <w:sz w:val="21"/>
                      <w:b/>
                    </w:rPr>
                    <w:t>）</w:t>
                  </w:r>
                  <w:r>
                    <w:rPr>
                      <w:sz w:val="21"/>
                      <w:b/>
                    </w:rPr>
                    <w:t>工作时间</w:t>
                  </w:r>
                </w:p>
              </w:tc>
            </w:tr>
            <w:tr>
              <w:tc>
                <w:tcPr>
                  <w:tcW w:type="dxa" w:w="54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门诊班，</w:t>
                  </w:r>
                  <w:r>
                    <w:rPr>
                      <w:sz w:val="21"/>
                      <w:color w:val="000000"/>
                    </w:rPr>
                    <w:t>7:45-12:00,</w:t>
                  </w:r>
                  <w:r>
                    <w:rPr>
                      <w:sz w:val="21"/>
                      <w:color w:val="000000"/>
                    </w:rPr>
                    <w:t>14:</w:t>
                  </w:r>
                  <w:r>
                    <w:rPr>
                      <w:sz w:val="21"/>
                      <w:color w:val="000000"/>
                    </w:rPr>
                    <w:t>0</w:t>
                  </w:r>
                  <w:r>
                    <w:rPr>
                      <w:sz w:val="21"/>
                      <w:color w:val="000000"/>
                    </w:rPr>
                    <w:t>0—17:</w:t>
                  </w:r>
                  <w:r>
                    <w:rPr>
                      <w:sz w:val="21"/>
                      <w:color w:val="000000"/>
                    </w:rPr>
                    <w:t>0</w:t>
                  </w:r>
                  <w:r>
                    <w:rPr>
                      <w:sz w:val="21"/>
                      <w:color w:val="000000"/>
                    </w:rPr>
                    <w:t>0 。每周工作40小时，节假日按国家法定假期休息，因工作需要不能安排休息的则由科室安排调休。</w:t>
                  </w:r>
                </w:p>
              </w:tc>
            </w:tr>
          </w:tbl>
          <w:p>
            <w:pPr>
              <w:pStyle w:val="null3"/>
            </w:pPr>
            <w:r>
              <w:rPr/>
              <w:t xml:space="preserve"> </w:t>
            </w:r>
          </w:p>
          <w:p>
            <w:pPr>
              <w:pStyle w:val="null3"/>
            </w:pPr>
            <w:r>
              <w:rPr/>
              <w:t xml:space="preserve"> </w:t>
            </w:r>
          </w:p>
        </w:tc>
      </w:tr>
      <w:tr>
        <w:tc>
          <w:tcPr>
            <w:tcW w:type="dxa" w:w="2076"/>
          </w:tcPr>
          <w:p/>
        </w:tc>
        <w:tc>
          <w:tcPr>
            <w:tcW w:type="dxa" w:w="415"/>
          </w:tcPr>
          <w:p>
            <w:pPr>
              <w:pStyle w:val="null3"/>
            </w:pPr>
            <w:r>
              <w:rPr/>
              <w:t>2</w:t>
            </w:r>
          </w:p>
        </w:tc>
        <w:tc>
          <w:tcPr>
            <w:tcW w:type="dxa" w:w="5814"/>
          </w:tcPr>
          <w:p>
            <w:pPr>
              <w:pStyle w:val="null3"/>
              <w:jc w:val="both"/>
            </w:pPr>
            <w:r>
              <w:rPr>
                <w:sz w:val="21"/>
                <w:b/>
                <w:color w:val="000000"/>
              </w:rPr>
              <w:t>1.服务考评标准或考核要求</w:t>
            </w:r>
          </w:p>
          <w:p>
            <w:pPr>
              <w:pStyle w:val="null3"/>
              <w:jc w:val="both"/>
            </w:pPr>
            <w:r>
              <w:rPr>
                <w:sz w:val="21"/>
                <w:b/>
                <w:color w:val="000000"/>
              </w:rPr>
              <w:t xml:space="preserve">   </w:t>
            </w:r>
            <w:r>
              <w:rPr>
                <w:sz w:val="21"/>
                <w:b/>
                <w:color w:val="000000"/>
              </w:rPr>
              <w:t>中山市黄圃人民医院服务考评标准或考核要求</w:t>
            </w:r>
          </w:p>
          <w:tbl>
            <w:tblPr>
              <w:tblInd w:type="dxa" w:w="120"/>
              <w:tblBorders>
                <w:top w:val="none" w:color="000000" w:sz="4"/>
                <w:left w:val="none" w:color="000000" w:sz="4"/>
                <w:bottom w:val="none" w:color="000000" w:sz="4"/>
                <w:right w:val="none" w:color="000000" w:sz="4"/>
                <w:insideH w:val="none"/>
                <w:insideV w:val="none"/>
              </w:tblBorders>
            </w:tblPr>
            <w:tblGrid>
              <w:gridCol w:w="675"/>
              <w:gridCol w:w="1320"/>
              <w:gridCol w:w="1200"/>
              <w:gridCol w:w="2385"/>
            </w:tblGrid>
            <w:tr>
              <w:tc>
                <w:tcPr>
                  <w:tcW w:type="dxa" w:w="6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1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w:t>
                  </w:r>
                </w:p>
              </w:tc>
              <w:tc>
                <w:tcPr>
                  <w:tcW w:type="dxa" w:w="1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扣分或加分标准</w:t>
                  </w:r>
                </w:p>
              </w:tc>
              <w:tc>
                <w:tcPr>
                  <w:tcW w:type="dxa" w:w="2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经济扣罚或奖励标准及其他补充说明</w:t>
                  </w:r>
                </w:p>
              </w:tc>
            </w:tr>
            <w:tr>
              <w:tc>
                <w:tcPr>
                  <w:tcW w:type="dxa" w:w="6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一、服务团队建设</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1、未经培训上岗的或人员不符合岗位基本条件。</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w:t>
                  </w:r>
                  <w:r>
                    <w:rPr>
                      <w:sz w:val="21"/>
                    </w:rPr>
                    <w:t>2分/人</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扣罚</w:t>
                  </w:r>
                  <w:r>
                    <w:rPr>
                      <w:sz w:val="21"/>
                    </w:rPr>
                    <w:t>100元/人，采购人有权要求更换相关人员并追究有关责任，中标人应按采购人要求更换人员并承担相关责任。</w:t>
                  </w:r>
                </w:p>
              </w:tc>
            </w:tr>
            <w:tr>
              <w:tc>
                <w:tcPr>
                  <w:tcW w:type="dxa" w:w="67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2、未按时签订劳动合同或发放工资、补助、购买社保的</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w:t>
                  </w:r>
                  <w:r>
                    <w:rPr>
                      <w:sz w:val="21"/>
                    </w:rPr>
                    <w:t>2.5分/人(任一项)</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扣罚</w:t>
                  </w:r>
                  <w:r>
                    <w:rPr>
                      <w:sz w:val="21"/>
                    </w:rPr>
                    <w:t>100元/人(任一项)。</w:t>
                  </w:r>
                </w:p>
              </w:tc>
            </w:tr>
            <w:tr>
              <w:tc>
                <w:tcPr>
                  <w:tcW w:type="dxa" w:w="67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人员配置</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w:t>
                  </w:r>
                  <w:r>
                    <w:rPr>
                      <w:sz w:val="21"/>
                    </w:rPr>
                    <w:t>10分/人</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中标后按采购人的实际情况和要求配置人员，未按要求配置而</w:t>
                  </w:r>
                  <w:r>
                    <w:rPr>
                      <w:sz w:val="21"/>
                    </w:rPr>
                    <w:t>缺岗</w:t>
                  </w:r>
                  <w:r>
                    <w:rPr>
                      <w:sz w:val="21"/>
                    </w:rPr>
                    <w:t>的，缺岗</w:t>
                  </w:r>
                  <w:r>
                    <w:rPr>
                      <w:sz w:val="21"/>
                    </w:rPr>
                    <w:t>人员的发放工资标准等额扣除对应缺天数的费用，采购人有权要求补齐人员，中标人应按采购人要求补齐人员。</w:t>
                  </w:r>
                </w:p>
              </w:tc>
            </w:tr>
            <w:tr>
              <w:tc>
                <w:tcPr>
                  <w:tcW w:type="dxa" w:w="67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4、人员稳定性高，每个月的离职率最高不超过5%</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每超</w:t>
                  </w:r>
                  <w:r>
                    <w:rPr>
                      <w:sz w:val="21"/>
                    </w:rPr>
                    <w:t>1%扣2分</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采购人有权要求补齐人员，中标人应按采购人要求补齐人员。</w:t>
                  </w:r>
                </w:p>
              </w:tc>
            </w:tr>
            <w:tr>
              <w:tc>
                <w:tcPr>
                  <w:tcW w:type="dxa" w:w="67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5、值班人员脱岗的</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w:t>
                  </w:r>
                  <w:r>
                    <w:rPr>
                      <w:sz w:val="21"/>
                    </w:rPr>
                    <w:t>1分/人/次(备注:值班人员在接到通知后10分钟内未到达指定位置的、上班时间离</w:t>
                  </w:r>
                </w:p>
                <w:p>
                  <w:pPr>
                    <w:pStyle w:val="null3"/>
                    <w:jc w:val="both"/>
                  </w:pPr>
                  <w:r>
                    <w:rPr>
                      <w:sz w:val="21"/>
                    </w:rPr>
                    <w:t>开上班安排区域或做其他与本职工作无关工作的</w:t>
                  </w:r>
                  <w:r>
                    <w:rPr>
                      <w:sz w:val="21"/>
                    </w:rPr>
                    <w:t>,扣1分/人:同一个人一个月内脱岗2次以上(含2次)扣2分/次。)</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扣罚</w:t>
                  </w:r>
                  <w:r>
                    <w:rPr>
                      <w:sz w:val="21"/>
                    </w:rPr>
                    <w:t>100元/人/次(备注: 值班人员在接到通知后10分钟内未到达指定位置的、上班时间离开上班安排区域或做其他与本职工作无关工作的,扣款100元/人;同一个 人一个月内脱岗2次以上(含2次)扣款300元/次。)。 采购人有权要求更换相关人员并追究有关责任，中标人应按采购人要求更换人员并承担相关责任。</w:t>
                  </w:r>
                </w:p>
              </w:tc>
            </w:tr>
            <w:tr>
              <w:tc>
                <w:tcPr>
                  <w:tcW w:type="dxa" w:w="67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6、发生与工作相关的“吃、拿、卡、要”等问题:发生有责纠纷及其它事情等,造成不良影响的;被考核单位弄虚作假的(含安排非在职人员应付考核单位检查)</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w:t>
                  </w:r>
                  <w:r>
                    <w:rPr>
                      <w:sz w:val="21"/>
                    </w:rPr>
                    <w:t>10分/次</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扣罚</w:t>
                  </w:r>
                  <w:r>
                    <w:rPr>
                      <w:sz w:val="21"/>
                    </w:rPr>
                    <w:t>200元/次:造成严重后果及影响的500元/次。采购人有权要求更换相关人员并追究有关责任，中标人应按采购人要求更换人员并承担相关责任。</w:t>
                  </w:r>
                </w:p>
              </w:tc>
            </w:tr>
            <w:tr>
              <w:tc>
                <w:tcPr>
                  <w:tcW w:type="dxa" w:w="67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7、出现仪容不整、着装不整、证件、值勤标志佩戴不齐的</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w:t>
                  </w:r>
                  <w:r>
                    <w:rPr>
                      <w:sz w:val="21"/>
                    </w:rPr>
                    <w:t>0.5分/人/次</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扣罚</w:t>
                  </w:r>
                  <w:r>
                    <w:rPr>
                      <w:sz w:val="21"/>
                    </w:rPr>
                    <w:t>50元/人/次，采购人有权要求更换相关人员并追究有关责任，中标人应按采购人要求更换人员并承担相关责任。</w:t>
                  </w:r>
                </w:p>
              </w:tc>
            </w:tr>
            <w:tr>
              <w:tc>
                <w:tcPr>
                  <w:tcW w:type="dxa" w:w="67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8、出现工作态度相暴、野蛮、语言不文明等言行举止不当的</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w:t>
                  </w:r>
                  <w:r>
                    <w:rPr>
                      <w:sz w:val="21"/>
                    </w:rPr>
                    <w:t>1分/人/次</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扣罚</w:t>
                  </w:r>
                  <w:r>
                    <w:rPr>
                      <w:sz w:val="21"/>
                    </w:rPr>
                    <w:t>50元/人/次，采购人有权要求更换相关人员并追究有关责任，中标人应按采购人要求更换人员并承担相关责任。</w:t>
                  </w:r>
                </w:p>
              </w:tc>
            </w:tr>
            <w:tr>
              <w:tc>
                <w:tcPr>
                  <w:tcW w:type="dxa" w:w="67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9、出现中标人不配合监督检查的</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w:t>
                  </w:r>
                  <w:r>
                    <w:rPr>
                      <w:sz w:val="21"/>
                    </w:rPr>
                    <w:t>2分/次</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扣罚</w:t>
                  </w:r>
                  <w:r>
                    <w:rPr>
                      <w:sz w:val="21"/>
                    </w:rPr>
                    <w:t>100元/次，采购人有权要求更换相关人员并追究有关责任，中标人应按采购人要求更换人员并承担相关责任。</w:t>
                  </w:r>
                </w:p>
              </w:tc>
            </w:tr>
            <w:tr>
              <w:tc>
                <w:tcPr>
                  <w:tcW w:type="dxa" w:w="67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10、未按要求上报相关工作情况信息的</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w:t>
                  </w:r>
                  <w:r>
                    <w:rPr>
                      <w:sz w:val="21"/>
                    </w:rPr>
                    <w:t>2分/次</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扣罚</w:t>
                  </w:r>
                  <w:r>
                    <w:rPr>
                      <w:sz w:val="21"/>
                    </w:rPr>
                    <w:t>100元/次，采购人有权要求更换相关人员并追究有关责任，中标人应按采购人要求更换人员并承担相关责任。</w:t>
                  </w:r>
                </w:p>
              </w:tc>
            </w:tr>
            <w:tr>
              <w:tc>
                <w:tcPr>
                  <w:tcW w:type="dxa" w:w="67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11、擅自调整工作安排的</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w:t>
                  </w:r>
                  <w:r>
                    <w:rPr>
                      <w:sz w:val="21"/>
                    </w:rPr>
                    <w:t>2分/次</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扣罚</w:t>
                  </w:r>
                  <w:r>
                    <w:rPr>
                      <w:sz w:val="21"/>
                    </w:rPr>
                    <w:t>100元/次，采购人有权要求更换相关人员并追究有关责任，中标人应按采购人要求更换人员并承担相关责任。</w:t>
                  </w:r>
                </w:p>
              </w:tc>
            </w:tr>
            <w:tr>
              <w:tc>
                <w:tcPr>
                  <w:tcW w:type="dxa" w:w="67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12、中标人根据职责不能有效制止或处理的违反管理规定的行为,未及时上报的。</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w:t>
                  </w:r>
                  <w:r>
                    <w:rPr>
                      <w:sz w:val="21"/>
                    </w:rPr>
                    <w:t>2分/次</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扣罚</w:t>
                  </w:r>
                  <w:r>
                    <w:rPr>
                      <w:sz w:val="21"/>
                    </w:rPr>
                    <w:t>100元/次，采购人有权要求更换相关人员并追究有关责任，中标人应按采购人要求更换人员并承担相关责任。</w:t>
                  </w:r>
                </w:p>
              </w:tc>
            </w:tr>
            <w:tr>
              <w:tc>
                <w:tcPr>
                  <w:tcW w:type="dxa" w:w="67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13、中标人能充分利用不同的平台、制定完善的招聘流程，为本项目招聘到符合采购人使用要求的员工。</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w:t>
                  </w:r>
                  <w:r>
                    <w:rPr>
                      <w:sz w:val="21"/>
                    </w:rPr>
                    <w:t>3分</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67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14、采购人用人部门对外包人员提供的服务满意度情况</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满意度达</w:t>
                  </w:r>
                  <w:r>
                    <w:rPr>
                      <w:sz w:val="21"/>
                    </w:rPr>
                    <w:t>90%或以上，加3分</w:t>
                  </w:r>
                </w:p>
                <w:p>
                  <w:pPr>
                    <w:pStyle w:val="null3"/>
                    <w:jc w:val="both"/>
                  </w:pPr>
                  <w:r>
                    <w:rPr>
                      <w:sz w:val="21"/>
                    </w:rPr>
                    <w:t>满意度达</w:t>
                  </w:r>
                  <w:r>
                    <w:rPr>
                      <w:sz w:val="21"/>
                    </w:rPr>
                    <w:t>80%-90%不扣分；</w:t>
                  </w:r>
                </w:p>
                <w:p>
                  <w:pPr>
                    <w:pStyle w:val="null3"/>
                    <w:jc w:val="both"/>
                  </w:pPr>
                  <w:r>
                    <w:rPr>
                      <w:sz w:val="21"/>
                    </w:rPr>
                    <w:t xml:space="preserve"> </w:t>
                  </w:r>
                </w:p>
                <w:p>
                  <w:pPr>
                    <w:pStyle w:val="null3"/>
                    <w:jc w:val="both"/>
                  </w:pPr>
                  <w:r>
                    <w:rPr>
                      <w:sz w:val="21"/>
                    </w:rPr>
                    <w:t>满意度低于</w:t>
                  </w:r>
                  <w:r>
                    <w:rPr>
                      <w:sz w:val="21"/>
                    </w:rPr>
                    <w:t>80%，每低5%扣2分</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满意度调查由采购人组织完成。</w:t>
                  </w:r>
                </w:p>
              </w:tc>
            </w:tr>
            <w:tr>
              <w:tc>
                <w:tcPr>
                  <w:tcW w:type="dxa" w:w="6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二、日常工作</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1.员工不熟悉各项业务流程</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w:t>
                  </w:r>
                  <w:r>
                    <w:rPr>
                      <w:sz w:val="21"/>
                    </w:rPr>
                    <w:t>1分/人</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扣罚</w:t>
                  </w:r>
                  <w:r>
                    <w:rPr>
                      <w:sz w:val="21"/>
                    </w:rPr>
                    <w:t>50元/人/次，采购人有权要求更换相关人员并追究有关责任，中标人应按采购人要求更换人员并承担相关责任。</w:t>
                  </w:r>
                </w:p>
              </w:tc>
            </w:tr>
            <w:tr>
              <w:tc>
                <w:tcPr>
                  <w:tcW w:type="dxa" w:w="67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2.员工不能按要求、按时完成本职工作</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w:t>
                  </w:r>
                  <w:r>
                    <w:rPr>
                      <w:sz w:val="21"/>
                    </w:rPr>
                    <w:t>3分/人/次</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扣罚</w:t>
                  </w:r>
                  <w:r>
                    <w:rPr>
                      <w:sz w:val="21"/>
                    </w:rPr>
                    <w:t>200元/人/次，采购人有权要求更换相关人员并追究有关责任，中标人应按采购人要求更换人员并承担相关责任。</w:t>
                  </w:r>
                </w:p>
              </w:tc>
            </w:tr>
            <w:tr>
              <w:tc>
                <w:tcPr>
                  <w:tcW w:type="dxa" w:w="67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3.经核实的患者投诉事件中责任人</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w:t>
                  </w:r>
                  <w:r>
                    <w:rPr>
                      <w:sz w:val="21"/>
                    </w:rPr>
                    <w:t>3分/人/次</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扣罚</w:t>
                  </w:r>
                  <w:r>
                    <w:rPr>
                      <w:sz w:val="21"/>
                    </w:rPr>
                    <w:t>200元/人/次，采购人有权要求更换相关人员并追究有关责任，中标人应按采购人要求更换人员并承担相关责任。</w:t>
                  </w:r>
                </w:p>
              </w:tc>
            </w:tr>
            <w:tr>
              <w:tc>
                <w:tcPr>
                  <w:tcW w:type="dxa" w:w="67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4.经核实的医疗事故或医疗差错</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w:t>
                  </w:r>
                  <w:r>
                    <w:rPr>
                      <w:sz w:val="21"/>
                    </w:rPr>
                    <w:t>10-15分/宗（根据事件性质、严重程度和当事人承担责任）</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扣罚</w:t>
                  </w:r>
                  <w:r>
                    <w:rPr>
                      <w:sz w:val="21"/>
                    </w:rPr>
                    <w:t>2000元-5000元/宗，采购人有权要求更换相关人员并追究有关责任，中标人应按采购人要求更换人员并承担相关责任。</w:t>
                  </w:r>
                </w:p>
              </w:tc>
            </w:tr>
            <w:tr>
              <w:tc>
                <w:tcPr>
                  <w:tcW w:type="dxa" w:w="675"/>
                  <w:vMerge/>
                  <w:tcBorders>
                    <w:top w:val="none" w:color="000000" w:sz="4"/>
                    <w:left w:val="single" w:color="000000" w:sz="4"/>
                    <w:bottom w:val="single" w:color="000000" w:sz="4"/>
                    <w:right w:val="single" w:color="000000" w:sz="4"/>
                  </w:tcBorders>
                </w:tcP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5.违反信息安全，泄露医院或患者相关信息</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w:t>
                  </w:r>
                  <w:r>
                    <w:rPr>
                      <w:sz w:val="21"/>
                    </w:rPr>
                    <w:t>10-15分/宗（根据事件性质、严重程度和当事人承担责任）</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扣罚</w:t>
                  </w:r>
                  <w:r>
                    <w:rPr>
                      <w:sz w:val="21"/>
                    </w:rPr>
                    <w:t>2000元-5000元/宗，采购人有权要求更换相关人员并追究有关责任，中标人应按采购人要求更换人员并承担相关责任。</w:t>
                  </w:r>
                </w:p>
              </w:tc>
            </w:tr>
          </w:tbl>
          <w:p>
            <w:pPr>
              <w:pStyle w:val="null3"/>
              <w:jc w:val="left"/>
            </w:pPr>
            <w:r>
              <w:rPr>
                <w:sz w:val="21"/>
              </w:rPr>
              <w:t>考核执行说明：</w:t>
            </w:r>
          </w:p>
          <w:p>
            <w:pPr>
              <w:pStyle w:val="null3"/>
              <w:jc w:val="both"/>
            </w:pPr>
            <w:r>
              <w:rPr>
                <w:sz w:val="21"/>
              </w:rPr>
              <w:t>试用期对中标人服务项目进行综合考核检查，按上述评分细则进行综合考核，采用</w:t>
            </w:r>
            <w:r>
              <w:rPr>
                <w:sz w:val="21"/>
              </w:rPr>
              <w:t>100分制。考核评分结果达到80分（含80分）以上为“合格”；70-80分的为“基本合格”，</w:t>
            </w:r>
            <w:r>
              <w:rPr>
                <w:sz w:val="21"/>
              </w:rPr>
              <w:t>需</w:t>
            </w:r>
            <w:r>
              <w:rPr>
                <w:sz w:val="21"/>
              </w:rPr>
              <w:t>按采购人要求进行整改；少于</w:t>
            </w:r>
            <w:r>
              <w:rPr>
                <w:sz w:val="21"/>
              </w:rPr>
              <w:t>70分（</w:t>
            </w:r>
            <w:r>
              <w:rPr>
                <w:sz w:val="21"/>
              </w:rPr>
              <w:t>不</w:t>
            </w:r>
            <w:r>
              <w:rPr>
                <w:sz w:val="21"/>
              </w:rPr>
              <w:t>含</w:t>
            </w:r>
            <w:r>
              <w:rPr>
                <w:sz w:val="21"/>
              </w:rPr>
              <w:t>7</w:t>
            </w:r>
            <w:r>
              <w:rPr>
                <w:sz w:val="21"/>
              </w:rPr>
              <w:t>0分）的为“不合格”，采购人有权终止合同而无需对中标人进行任何赔偿。根据有关要求和规定，结合实际情况，采购人有权对此考核表指标内容、分值、考核办法作必要调整。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中山市黄圃人民医院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颁布的《招标代理服务收费管理暂行办法》（国家发展计划委员会计价格[2002]1980号）及《国家发展改革委办公厅关于招标代理服务收费有关问题的通知》（发改办价格【2003】 857号）及《关于进一步放开建设项目专业服务价格的通知》（发改价格〔2015〕299号）招标代理服务费标准收取；本项目为服务类，中标金额计算服务费不足5000元时，按5000元计收； 其中各部分费率按以下收取： 1.中标金额100万以下(包含100万)：服务招标收取1.5%。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三、采购标的对应的中小企业划分标准所属行业，租赁和商务服务业</w:t>
            </w:r>
          </w:p>
          <w:p>
            <w:pPr>
              <w:pStyle w:val="null3"/>
              <w:jc w:val="left"/>
            </w:pPr>
            <w:r>
              <w:rPr/>
              <w:t>四、关于贯彻落实《中国人民银行中山市中心支行中山市财政局中山市经济和信息化局中山市人民政府金融工作局关于印发的通知》的告知，1、凡通过政府采购法定程序取得我市政府采购合同的中小微企业，均可向辖区内开展政府采购质押融资业务的银行机构申请办理融资业务。 2、截至当前，辖区内开展政府采购质押融资业务的银行机构报备的联系方式如下：政府采购质押融资业务的银行机构联系人名单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13143108376；5）交通银行中山分行 普惠部 杨小勇 13424595554；6）中山农村商业银行 普惠金融部 杜保森 13528137939/0760-88884181；7）中国邮政储蓄银行中山市分行 普惠金融事业部 梁根元 15876006469；8）广发银行中山分行 交易银行部 庄焕杰0760-88862577；9）平安银行中山分行 公司管理部 刘涛 15902062164 跨境业务部 张蕾13802664960 政府业务一部 樊林 13631131569；9）中信银行中山分行 公司银行部（普惠金融部） 陈廷忠 15113386853；10）民生银行中山分行 小微金融部/普惠金融部 陈毅聪 0760-88799160；11）光大银行中山分行 公司金融部 邓敏 0760-88858067；12）招商银行中山分行 风险管理部 钟娟 0760-89981875 公司金融事业部 梁倩 0760-89981269；13）东莞银行中山分行业务部 郑康辉 0760-86939959；14）广州银行中山分行公司金融部 卢盈伶 0760-88776952 普惠业务部 王淼龙 13528240121；15）渤海银行中山分行 公司金融部 张砚珺 0760-87911816 公司金融部 蒋华玲 0760-87911803；16）珠海华润银行中山分行 公司金融部 刘永智 0760-87500626 风险管理部 罗凯欣 0760-87500513；17）浦发银行中山分行 公司业务部 甘芷珺 13415312386；18）华兴银行中山分行 公司银行部 梁卫明 0760-88520074公司银行部 邓松华 0760-88520072；18）大华银行（中国）有限公司中山分行 科技与营运部 黎骏业0760-87707696；19）创兴银行中山支行 公司业务部 温世冠 13435737447 公司业务部 吕瑒 13928153346。3、中小微企业有融资需求的，可通过应收账款融资服务平台（网址： www.crcrfsp.com）和广东省中小微企业信用信息和融资对接平台（网址：https://finance.gzebsc.cn）向辖区内特定或非特定银行机构咨询并提出融资申请。4、采购人应当及时在应收账款融资服务平台（网址：www.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黄圃人民医院2024年短期辅助工作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采购包1（中山市黄圃人民医院2024年短期辅助工作服务项目）：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采购包1（中山市黄圃人民医院2024年短期辅助工作服务项目）：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供应商在投标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中山市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 注：供应商在投标时，按规定提供资格信用承诺函的无需提交上述证明材料（《政府采购供应商资格信用承诺函》格式详见招标公告附件），若供应商同时提供承诺函和证明材料的，资格审查时以证明材料为准。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1.本项目属于专门面向中小企业采购项目，供应商根据附件2《中小企业划型标准规定》及附件3 《广东省财政厅关于进一步规范政府采购活动中落实促进中小企业发展政策的通知》要求自行判定是否属于租赁和商务服务业的中小微企业，符合中小微类型的方可参与本项目的投标； 2.本项目属于服务类项目，采购标的对应的中小企业划分标准所属行业为：租赁和商务服务业； 3.《中小企业声明函》按附件3《广东省财政厅关于进一步规范政府采购活动中落实促进中小企业发展政策的通知》要求进行填写，此项将作为资格审查的必要项，如未按要求提供将视为无效投标。</w:t>
            </w:r>
          </w:p>
        </w:tc>
      </w:tr>
    </w:tbl>
    <w:p>
      <w:pPr>
        <w:pStyle w:val="null3"/>
        <w:ind w:firstLine="480"/>
      </w:pPr>
      <w:r>
        <w:rPr/>
        <w:t>表二符合性审查表：</w:t>
      </w:r>
    </w:p>
    <w:p>
      <w:pPr>
        <w:pStyle w:val="null3"/>
      </w:pPr>
      <w:r>
        <w:rPr/>
        <w:t>采购包1（中山市黄圃人民医院2024年短期辅助工作服务项目）：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投标报价是固定价且是唯一的，未超过本项目预算金额。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采购包1(中山市黄圃人民医院2024年短期辅助工作服务项目):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对招标文件第二章《采购需求》的“▲”条款的响应情况 (7.0分)</w:t>
            </w:r>
          </w:p>
        </w:tc>
        <w:tc>
          <w:tcPr>
            <w:tcW w:type="dxa" w:w="5076"/>
          </w:tcPr>
          <w:p>
            <w:pPr>
              <w:pStyle w:val="null3"/>
              <w:jc w:val="left"/>
            </w:pPr>
            <w:r>
              <w:rPr/>
              <w:t>考核投标人对招标文件第二章《采购需求》“▲”条款的响应程度（每条条款最小一级序号均以一项计算）： 1.完全响应要求的得7分； 2.本项目共4条参数。按量化指标，每一个无偏离得1.75分，本小项最高得7分。 注：1.投标人无提供的不得分。</w:t>
            </w:r>
          </w:p>
        </w:tc>
      </w:tr>
      <w:tr>
        <w:tc>
          <w:tcPr>
            <w:tcW w:type="dxa" w:w="922"/>
            <w:gridSpan w:val="2"/>
            <w:vMerge/>
          </w:tcPr>
          <w:p/>
        </w:tc>
        <w:tc>
          <w:tcPr>
            <w:tcW w:type="dxa" w:w="2307"/>
          </w:tcPr>
          <w:p>
            <w:pPr>
              <w:pStyle w:val="null3"/>
              <w:jc w:val="left"/>
            </w:pPr>
            <w:r>
              <w:rPr/>
              <w:t>服务实施方案 (12.0分)</w:t>
            </w:r>
            <w:r>
              <w:rPr/>
              <w:t>，（等次分值选择：</w:t>
            </w:r>
            <w:r>
              <w:rPr/>
              <w:t>0.0;</w:t>
            </w:r>
            <w:r>
              <w:rPr/>
              <w:t>3.0;</w:t>
            </w:r>
            <w:r>
              <w:rPr/>
              <w:t>6.0;</w:t>
            </w:r>
            <w:r>
              <w:rPr/>
              <w:t>9.0;</w:t>
            </w:r>
            <w:r>
              <w:rPr/>
              <w:t>12.0;</w:t>
            </w:r>
            <w:r>
              <w:rPr/>
              <w:t>）</w:t>
            </w:r>
          </w:p>
        </w:tc>
        <w:tc>
          <w:tcPr>
            <w:tcW w:type="dxa" w:w="5076"/>
          </w:tcPr>
          <w:p>
            <w:pPr>
              <w:pStyle w:val="null3"/>
              <w:jc w:val="left"/>
            </w:pPr>
            <w:r>
              <w:rPr/>
              <w:t>根据项目采购需求情况，对投标人提出的岗位责任制、服务要求、服务流程说明和措施进行评审： 1、岗位责任制和服务流程说明（包括人员组成及管理方式；各项服务工作计划、流程（程序）表格清晰、详细、合理；各项服务的具体实施方法和技术措施详细、可行，优于项目需求的得12分。 2、岗位责任制和服务流程说明（包括人员组成及管理方式；各项服务工作计划、流程（程序）表格均有一定描述，内容较合理；有各项服务的具体实施方法和技术措施，完全满足项目需求的得9分。 3、岗位责任制和服务流程说明（包括人员组成及管理方式；各项服务工作计划、流程（程序）表格有描述但不详细；各项服务的具体实施方法和技术措施基本有描述但不详细，可行性一般，基本满足项目需求的得6分。 4、岗位责任制和服务流程说明（包括人员组成及管理方式；各项服务工作计划、流程（程序）表格不清晰，有缺漏；各项服务的具体实施方法和技术措施不可行，不能满足项目需求的得3分。 5、没有提供不得分。</w:t>
            </w:r>
          </w:p>
        </w:tc>
      </w:tr>
      <w:tr>
        <w:tc>
          <w:tcPr>
            <w:tcW w:type="dxa" w:w="922"/>
            <w:gridSpan w:val="2"/>
            <w:vMerge/>
          </w:tcPr>
          <w:p/>
        </w:tc>
        <w:tc>
          <w:tcPr>
            <w:tcW w:type="dxa" w:w="2307"/>
          </w:tcPr>
          <w:p>
            <w:pPr>
              <w:pStyle w:val="null3"/>
              <w:jc w:val="left"/>
            </w:pPr>
            <w:r>
              <w:rPr/>
              <w:t>服务管理方案 (8.0分)</w:t>
            </w:r>
            <w:r>
              <w:rPr/>
              <w:t>，（等次分值选择：</w:t>
            </w:r>
            <w:r>
              <w:rPr/>
              <w:t>0.0;</w:t>
            </w:r>
            <w:r>
              <w:rPr/>
              <w:t>2.0;</w:t>
            </w:r>
            <w:r>
              <w:rPr/>
              <w:t>4.0;</w:t>
            </w:r>
            <w:r>
              <w:rPr/>
              <w:t>6.0;</w:t>
            </w:r>
            <w:r>
              <w:rPr/>
              <w:t>8.0;</w:t>
            </w:r>
            <w:r>
              <w:rPr/>
              <w:t>）</w:t>
            </w:r>
          </w:p>
        </w:tc>
        <w:tc>
          <w:tcPr>
            <w:tcW w:type="dxa" w:w="5076"/>
          </w:tcPr>
          <w:p>
            <w:pPr>
              <w:pStyle w:val="null3"/>
              <w:jc w:val="left"/>
            </w:pPr>
            <w:r>
              <w:rPr/>
              <w:t>根据项目采购需求情况，对投标人提供的本项目的管理设置、资源配置、项目质量保证措施进行评审： 1、本项目管理设置、资源配置充分,能够满足在各实施阶段对管理、人力及物力的要求，能提出详细的质量保证措施，能清晰地描述出各实施阶段的质量控制要点，保证服务质量，可操作性强，得8分。 2、本项目管理设置、资源配置较为充分,能够较好地满足在各实施阶段对管理、人力及物力的要求，能提出较为详细的质量保证措施，能较好地描述出各实施阶段的质量控制要点，较好地满足项目的要求，得6分。 3、本项目管理设置、资源配置能够基本满足在各实施阶段对管理、人力及物力的要求，基本能提出质量保证措施，可操作性一般，得4分。 4、本项目管理设置、资源配置及项目质量保证措施不太合理，得 2分。 5、没有提供不得分。</w:t>
            </w:r>
          </w:p>
        </w:tc>
      </w:tr>
      <w:tr>
        <w:tc>
          <w:tcPr>
            <w:tcW w:type="dxa" w:w="922"/>
            <w:gridSpan w:val="2"/>
            <w:vMerge/>
          </w:tcPr>
          <w:p/>
        </w:tc>
        <w:tc>
          <w:tcPr>
            <w:tcW w:type="dxa" w:w="2307"/>
          </w:tcPr>
          <w:p>
            <w:pPr>
              <w:pStyle w:val="null3"/>
              <w:jc w:val="left"/>
            </w:pPr>
            <w:r>
              <w:rPr/>
              <w:t>人力资源保障措施 (15.0分)</w:t>
            </w:r>
            <w:r>
              <w:rPr/>
              <w:t>，（等次分值选择：</w:t>
            </w:r>
            <w:r>
              <w:rPr/>
              <w:t>0.0;</w:t>
            </w:r>
            <w:r>
              <w:rPr/>
              <w:t>3.0;</w:t>
            </w:r>
            <w:r>
              <w:rPr/>
              <w:t>7.0;</w:t>
            </w:r>
            <w:r>
              <w:rPr/>
              <w:t>11.0;</w:t>
            </w:r>
            <w:r>
              <w:rPr/>
              <w:t>15.0;</w:t>
            </w:r>
            <w:r>
              <w:rPr/>
              <w:t>）</w:t>
            </w:r>
          </w:p>
        </w:tc>
        <w:tc>
          <w:tcPr>
            <w:tcW w:type="dxa" w:w="5076"/>
          </w:tcPr>
          <w:p>
            <w:pPr>
              <w:pStyle w:val="null3"/>
              <w:jc w:val="left"/>
            </w:pPr>
            <w:r>
              <w:rPr/>
              <w:t>根据项目采购需求情况，对投标人提供的人力资源保障措施（包括人员储备计划、人员稳定保障措施、薪酬福利水平）进行评审： 1、人员储备计划详细、人员稳定保障措施有效，薪酬福利水平高的，得15分。 2、人员储备计划较详细、人员稳定保障措施较有效，薪酬福利水平较高的，得11分。 3、人员储备计划一般、人员稳定保障措施一般，薪酬福利水平一般的，得7分。 4、人员储备计划、人员稳定保障措施较差，得3分。 5、没有提供不得分。</w:t>
            </w:r>
          </w:p>
        </w:tc>
      </w:tr>
      <w:tr>
        <w:tc>
          <w:tcPr>
            <w:tcW w:type="dxa" w:w="922"/>
            <w:gridSpan w:val="2"/>
            <w:vMerge/>
          </w:tcPr>
          <w:p/>
        </w:tc>
        <w:tc>
          <w:tcPr>
            <w:tcW w:type="dxa" w:w="2307"/>
          </w:tcPr>
          <w:p>
            <w:pPr>
              <w:pStyle w:val="null3"/>
              <w:jc w:val="left"/>
            </w:pPr>
            <w:r>
              <w:rPr/>
              <w:t>应急预案措施 (5.0分)</w:t>
            </w:r>
            <w:r>
              <w:rPr/>
              <w:t>，（等次分值选择：</w:t>
            </w:r>
            <w:r>
              <w:rPr/>
              <w:t>0.0;</w:t>
            </w:r>
            <w:r>
              <w:rPr/>
              <w:t>1.0;</w:t>
            </w:r>
            <w:r>
              <w:rPr/>
              <w:t>3.0;</w:t>
            </w:r>
            <w:r>
              <w:rPr/>
              <w:t>5.0;</w:t>
            </w:r>
            <w:r>
              <w:rPr/>
              <w:t>）</w:t>
            </w:r>
          </w:p>
        </w:tc>
        <w:tc>
          <w:tcPr>
            <w:tcW w:type="dxa" w:w="5076"/>
          </w:tcPr>
          <w:p>
            <w:pPr>
              <w:pStyle w:val="null3"/>
              <w:jc w:val="left"/>
            </w:pPr>
            <w:r>
              <w:rPr/>
              <w:t>根据项目采购需求情况，对投标人提供的应急预案措施（包括应急调动能力、处理工伤事件的流程和方案）进行评审： 1、具有充分的应急调动能力，处理工伤事件的流程和方案科学合理，能够保质保量高效的完成本项目服务的，得5分。 2、具有一定的应急调动能力，处理工伤事件的流程和方案基本合理，基本能够完成本项目服务的，得3分。 3、应急调动能力较差，处理工伤事件的流程和方案不够合理，难以完成本项目服务的，得1分。 4、没有提供不得分。</w:t>
            </w:r>
          </w:p>
        </w:tc>
      </w:tr>
      <w:tr>
        <w:tc>
          <w:tcPr>
            <w:tcW w:type="dxa" w:w="922"/>
            <w:gridSpan w:val="2"/>
            <w:vMerge/>
          </w:tcPr>
          <w:p/>
        </w:tc>
        <w:tc>
          <w:tcPr>
            <w:tcW w:type="dxa" w:w="2307"/>
          </w:tcPr>
          <w:p>
            <w:pPr>
              <w:pStyle w:val="null3"/>
              <w:jc w:val="left"/>
            </w:pPr>
            <w:r>
              <w:rPr/>
              <w:t>保密制度和保密措施 (5.0分)</w:t>
            </w:r>
            <w:r>
              <w:rPr/>
              <w:t>，（等次分值选择：</w:t>
            </w:r>
            <w:r>
              <w:rPr/>
              <w:t>0.0;</w:t>
            </w:r>
            <w:r>
              <w:rPr/>
              <w:t>1.0;</w:t>
            </w:r>
            <w:r>
              <w:rPr/>
              <w:t>2.0;</w:t>
            </w:r>
            <w:r>
              <w:rPr/>
              <w:t>3.0;</w:t>
            </w:r>
            <w:r>
              <w:rPr/>
              <w:t>5.0;</w:t>
            </w:r>
            <w:r>
              <w:rPr/>
              <w:t>）</w:t>
            </w:r>
          </w:p>
        </w:tc>
        <w:tc>
          <w:tcPr>
            <w:tcW w:type="dxa" w:w="5076"/>
          </w:tcPr>
          <w:p>
            <w:pPr>
              <w:pStyle w:val="null3"/>
              <w:jc w:val="left"/>
            </w:pPr>
            <w:r>
              <w:rPr/>
              <w:t>根据项目采购需求情况，对投标人提供的保密制度和保密措施进行评审： 1、保密制度完善，保密服务工作标准化程度高，有详细的标准化流程，合理有序、逻辑性强且有一系列保密保障措施，内容详细有针对性，得5分。 2、保密制度较为完善，保密服务工作标准化程度较高，有一定的标准化流程，顺序较为清晰，有一定的操作性，满足项目的基本实施需要，保密保障措施描述基本清晰，得3分。 3、保密制度一般，内容缺乏针对性或有缺失，但该缺失不影响项目具体实施，保障措施内容较为简单，得2分。 4、保密制度缺失或不完整，得1分。 5、没有提供不得分。</w:t>
            </w:r>
          </w:p>
        </w:tc>
      </w:tr>
      <w:tr>
        <w:tc>
          <w:tcPr>
            <w:tcW w:type="dxa" w:w="922"/>
            <w:gridSpan w:val="2"/>
            <w:vMerge/>
          </w:tcPr>
          <w:p/>
        </w:tc>
        <w:tc>
          <w:tcPr>
            <w:tcW w:type="dxa" w:w="2307"/>
          </w:tcPr>
          <w:p>
            <w:pPr>
              <w:pStyle w:val="null3"/>
              <w:jc w:val="left"/>
            </w:pPr>
            <w:r>
              <w:rPr/>
              <w:t>培训计划及考核方案 (8.0分)</w:t>
            </w:r>
            <w:r>
              <w:rPr/>
              <w:t>，（等次分值选择：</w:t>
            </w:r>
            <w:r>
              <w:rPr/>
              <w:t>0.0;</w:t>
            </w:r>
            <w:r>
              <w:rPr/>
              <w:t>2.0;</w:t>
            </w:r>
            <w:r>
              <w:rPr/>
              <w:t>4.0;</w:t>
            </w:r>
            <w:r>
              <w:rPr/>
              <w:t>6.0;</w:t>
            </w:r>
            <w:r>
              <w:rPr/>
              <w:t>8.0;</w:t>
            </w:r>
            <w:r>
              <w:rPr/>
              <w:t>）</w:t>
            </w:r>
          </w:p>
        </w:tc>
        <w:tc>
          <w:tcPr>
            <w:tcW w:type="dxa" w:w="5076"/>
          </w:tcPr>
          <w:p>
            <w:pPr>
              <w:pStyle w:val="null3"/>
              <w:jc w:val="left"/>
            </w:pPr>
            <w:r>
              <w:rPr/>
              <w:t>根据投标人对项目人员的培训计划、岗前培训、在岗培训和考核方式进行评审： 1、有科学可行的项目人员的岗前培训、在岗培训计划，培训资源丰富，考核方案详细、可行，得8分。 2、有较完善的项目人员的岗前培训、在岗培训计划，较丰富的培训资源，考核方案且基本可行，得6分。 3、有基本的项目人员的岗前培训、在岗培训计划，培训资源一般，考核方案一般，得4分。 4、项目人员岗前培训和在岗培训缺失或不完整，得2分。 5、没有提供不得分。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 (6.0分)</w:t>
            </w:r>
          </w:p>
        </w:tc>
        <w:tc>
          <w:tcPr>
            <w:tcW w:type="dxa" w:w="5076"/>
          </w:tcPr>
          <w:p>
            <w:pPr>
              <w:pStyle w:val="null3"/>
              <w:jc w:val="left"/>
            </w:pPr>
            <w:r>
              <w:rPr/>
              <w:t>拟投入本项目的项目负责人（仅限1人）：具有人力资源和社会保障部门颁发的高级或一级人力资源管理师证书的得6分，中级或二级人力资源管理师证书的得3分；本项最高得6分。 注：投标文件中提供上述人员的证书复印件（加盖公章）和投标人为其购买的2024年任意1个月的社保证明复印件（代缴个税税单或参加社会保险的《投保单》或《社会保险参保人员证明》等证明均可，并加盖公章），如果投标人成立时间或该人员入职时间不足1个月，则提供人员入职证明材料并加盖公章；如投标人上述人员为其他用工形式，未能提供社保证明的，则提供该人员用工关系的证明资料且人员用工关系证明中须列明该人员的用工期限，用工期限应涵盖本项目服务时间，不按要求提供或不提供的不得分。</w:t>
            </w:r>
          </w:p>
        </w:tc>
      </w:tr>
      <w:tr>
        <w:tc>
          <w:tcPr>
            <w:tcW w:type="dxa" w:w="922"/>
            <w:gridSpan w:val="2"/>
            <w:vMerge/>
          </w:tcPr>
          <w:p/>
        </w:tc>
        <w:tc>
          <w:tcPr>
            <w:tcW w:type="dxa" w:w="2307"/>
          </w:tcPr>
          <w:p>
            <w:pPr>
              <w:pStyle w:val="null3"/>
              <w:jc w:val="left"/>
            </w:pPr>
            <w:r>
              <w:rPr/>
              <w:t>同类业绩 (12.0分)</w:t>
            </w:r>
          </w:p>
        </w:tc>
        <w:tc>
          <w:tcPr>
            <w:tcW w:type="dxa" w:w="5076"/>
          </w:tcPr>
          <w:p>
            <w:pPr>
              <w:pStyle w:val="null3"/>
              <w:jc w:val="left"/>
            </w:pPr>
            <w:r>
              <w:rPr/>
              <w:t>投标人自2021年1月1日至今承接同类项目业绩及其佐证材料，每提供1个项目业绩得2分，最高得12分。 注：按招标文件格式填写，并提供加盖投标人公章的业绩合同关键页复印件；关键页内容必须清晰阐明项目名称、双方单位名称、合同签订日期或或合同约定生效日期或合同履约期限、合同履行主要内容）；未按要求提供材料或所提供资料模糊不清的，得0分。</w:t>
            </w:r>
          </w:p>
        </w:tc>
      </w:tr>
      <w:tr>
        <w:tc>
          <w:tcPr>
            <w:tcW w:type="dxa" w:w="922"/>
            <w:gridSpan w:val="2"/>
            <w:vMerge/>
          </w:tcPr>
          <w:p/>
        </w:tc>
        <w:tc>
          <w:tcPr>
            <w:tcW w:type="dxa" w:w="2307"/>
          </w:tcPr>
          <w:p>
            <w:pPr>
              <w:pStyle w:val="null3"/>
              <w:jc w:val="left"/>
            </w:pPr>
            <w:r>
              <w:rPr/>
              <w:t>业主评价 (12.0分)</w:t>
            </w:r>
          </w:p>
        </w:tc>
        <w:tc>
          <w:tcPr>
            <w:tcW w:type="dxa" w:w="5076"/>
          </w:tcPr>
          <w:p>
            <w:pPr>
              <w:pStyle w:val="null3"/>
              <w:jc w:val="left"/>
            </w:pPr>
            <w:r>
              <w:rPr/>
              <w:t>投标人提供上述“同类项目业绩”相对应的采购人对其的评价情况，评价结果为“好评"或“优秀”或“满意”或相同含义的评价的，每提供一份得2分，最高得12分。注：投标文件中须提供具有采购人公章的评价文件复印件，不按要求提供或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按技术得分由高到低顺序排列。如以上都相同的，由评委会采取随机抽取的方式确定。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36"/>
          <w:b/>
        </w:rPr>
        <w:t>广东省政府采购</w:t>
      </w:r>
    </w:p>
    <w:p>
      <w:pPr>
        <w:pStyle w:val="null3"/>
        <w:spacing w:before="150" w:after="150"/>
        <w:jc w:val="both"/>
      </w:pPr>
      <w:r>
        <w:rPr/>
        <w:t xml:space="preserve"> </w:t>
      </w:r>
    </w:p>
    <w:p>
      <w:pPr>
        <w:pStyle w:val="null3"/>
        <w:jc w:val="center"/>
      </w:pPr>
      <w:r>
        <w:rPr>
          <w:sz w:val="36"/>
          <w:b/>
        </w:rPr>
        <w:t>合　同　书</w:t>
      </w:r>
    </w:p>
    <w:p>
      <w:pPr>
        <w:pStyle w:val="null3"/>
        <w:jc w:val="center"/>
      </w:pPr>
      <w:r>
        <w:rPr/>
        <w:t xml:space="preserve"> </w:t>
      </w:r>
    </w:p>
    <w:p>
      <w:pPr>
        <w:pStyle w:val="null3"/>
        <w:jc w:val="center"/>
      </w:pPr>
      <w:r>
        <w:rPr>
          <w:sz w:val="21"/>
        </w:rPr>
        <w:t>(</w:t>
      </w:r>
      <w:r>
        <w:rPr>
          <w:sz w:val="21"/>
        </w:rPr>
        <w:t>本合同范本仅供参考，中标供应商与采购人可根据双方的具体要求进行修订，双方所签订的合同不得对招标文件确定的事项和中标</w:t>
      </w:r>
      <w:r>
        <w:rPr>
          <w:sz w:val="21"/>
        </w:rPr>
        <w:t>供应商</w:t>
      </w:r>
      <w:r>
        <w:rPr>
          <w:sz w:val="21"/>
        </w:rPr>
        <w:t>投标文件作实质性修改。）</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sz w:val="28"/>
          <w:color w:val="222222"/>
        </w:rPr>
        <w:t xml:space="preserve">         采购计划编号：</w:t>
      </w:r>
      <w:r>
        <w:rPr>
          <w:u w:val="single"/>
        </w:rPr>
        <w:t xml:space="preserve">             </w:t>
      </w:r>
      <w:r>
        <w:rPr>
          <w:u w:val="single"/>
        </w:rPr>
        <w:t xml:space="preserve">   </w:t>
      </w:r>
      <w:r>
        <w:rPr>
          <w:u w:val="single"/>
        </w:rPr>
        <w:t xml:space="preserve">             </w:t>
      </w:r>
    </w:p>
    <w:p>
      <w:pPr>
        <w:pStyle w:val="null3"/>
        <w:spacing w:before="150" w:after="150"/>
        <w:jc w:val="both"/>
      </w:pPr>
      <w:r>
        <w:rPr/>
        <w:t xml:space="preserve"> </w:t>
      </w:r>
    </w:p>
    <w:p>
      <w:pPr>
        <w:pStyle w:val="null3"/>
        <w:jc w:val="both"/>
      </w:pPr>
      <w:r>
        <w:rPr>
          <w:sz w:val="28"/>
          <w:color w:val="222222"/>
        </w:rPr>
        <w:t xml:space="preserve">         项目编号：</w:t>
      </w:r>
      <w:r>
        <w:rPr>
          <w:u w:val="single"/>
        </w:rPr>
        <w:t xml:space="preserve">                </w:t>
      </w:r>
      <w:r>
        <w:rPr>
          <w:u w:val="single"/>
        </w:rPr>
        <w:t xml:space="preserve"> </w:t>
      </w:r>
      <w:r>
        <w:rPr>
          <w:u w:val="single"/>
        </w:rPr>
        <w:t xml:space="preserve">                  </w:t>
      </w:r>
    </w:p>
    <w:p>
      <w:pPr>
        <w:pStyle w:val="null3"/>
        <w:spacing w:before="150" w:after="150"/>
        <w:jc w:val="both"/>
      </w:pPr>
      <w:r>
        <w:rPr/>
        <w:t xml:space="preserve"> </w:t>
      </w:r>
    </w:p>
    <w:p>
      <w:pPr>
        <w:pStyle w:val="null3"/>
        <w:jc w:val="both"/>
      </w:pPr>
      <w:r>
        <w:rPr>
          <w:sz w:val="28"/>
          <w:color w:val="222222"/>
        </w:rPr>
        <w:t xml:space="preserve">         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1"/>
          <w:b/>
        </w:rPr>
        <w:t>甲　　方：</w:t>
      </w:r>
    </w:p>
    <w:p>
      <w:pPr>
        <w:pStyle w:val="null3"/>
        <w:jc w:val="both"/>
      </w:pPr>
      <w:r>
        <w:rPr>
          <w:sz w:val="21"/>
        </w:rPr>
        <w:t>电　　话：</w:t>
      </w:r>
      <w:r>
        <w:rPr>
          <w:sz w:val="21"/>
        </w:rPr>
        <w:t>　　传　　真：</w:t>
      </w:r>
      <w:r>
        <w:rPr>
          <w:sz w:val="21"/>
        </w:rPr>
        <w:t>　　地　　址：</w:t>
      </w:r>
    </w:p>
    <w:p>
      <w:pPr>
        <w:pStyle w:val="null3"/>
        <w:jc w:val="both"/>
      </w:pPr>
      <w:r>
        <w:rPr>
          <w:sz w:val="21"/>
          <w:b/>
        </w:rPr>
        <w:t>乙　　方：</w:t>
      </w:r>
    </w:p>
    <w:p>
      <w:pPr>
        <w:pStyle w:val="null3"/>
        <w:jc w:val="both"/>
      </w:pPr>
      <w:r>
        <w:rPr>
          <w:sz w:val="21"/>
        </w:rPr>
        <w:t>电　　话：</w:t>
      </w:r>
      <w:r>
        <w:rPr>
          <w:sz w:val="21"/>
          <w:b/>
          <w:u w:val="single"/>
        </w:rPr>
        <w:t xml:space="preserve">  </w:t>
      </w:r>
      <w:r>
        <w:rPr>
          <w:sz w:val="21"/>
        </w:rPr>
        <w:t>　　传　　真：</w:t>
      </w:r>
      <w:r>
        <w:rPr>
          <w:sz w:val="21"/>
          <w:b/>
          <w:u w:val="single"/>
        </w:rPr>
        <w:t xml:space="preserve">  </w:t>
      </w:r>
      <w:r>
        <w:rPr>
          <w:sz w:val="21"/>
        </w:rPr>
        <w:t>　　地　　址：</w:t>
      </w:r>
    </w:p>
    <w:p>
      <w:pPr>
        <w:pStyle w:val="null3"/>
        <w:jc w:val="both"/>
      </w:pPr>
      <w:r>
        <w:rPr>
          <w:sz w:val="21"/>
        </w:rPr>
        <w:t>根据</w:t>
      </w:r>
      <w:r>
        <w:rPr>
          <w:sz w:val="21"/>
          <w:u w:val="single"/>
        </w:rPr>
        <w:t xml:space="preserve">              </w:t>
      </w:r>
      <w:r>
        <w:rPr>
          <w:sz w:val="21"/>
        </w:rPr>
        <w:t>项目的采购结果，按照《中华人民共和国民法典》等的规定，双方经过友好协商，在真实、充分地表达各自意愿的基础上，达成如下协议，并由双方共同恪守。</w:t>
      </w:r>
    </w:p>
    <w:p>
      <w:pPr>
        <w:pStyle w:val="null3"/>
        <w:jc w:val="both"/>
      </w:pPr>
      <w:r>
        <w:rPr>
          <w:sz w:val="21"/>
          <w:b/>
          <w:color w:val="000000"/>
        </w:rPr>
        <w:t>第一条</w:t>
      </w:r>
      <w:r>
        <w:rPr>
          <w:sz w:val="21"/>
          <w:color w:val="000000"/>
        </w:rPr>
        <w:t xml:space="preserve">  </w:t>
      </w:r>
      <w:r>
        <w:rPr>
          <w:sz w:val="21"/>
          <w:color w:val="000000"/>
        </w:rPr>
        <w:t>项目要求：</w:t>
      </w:r>
    </w:p>
    <w:p>
      <w:pPr>
        <w:pStyle w:val="null3"/>
        <w:jc w:val="both"/>
      </w:pPr>
      <w:r>
        <w:rPr>
          <w:sz w:val="21"/>
          <w:color w:val="000000"/>
        </w:rPr>
        <w:t>1.</w:t>
      </w:r>
      <w:r>
        <w:rPr>
          <w:sz w:val="21"/>
          <w:color w:val="000000"/>
        </w:rPr>
        <w:t>乙方协助甲方组织辅助服务人员的岗位安排、岗前培训、证书管理及更新服务、工作管理、日常考核等，加强日常人员管理、教育，随时派员协助甲方处理人员管理中存在的问题，及时协调解决服务期间甲方提出的问题。</w:t>
      </w:r>
    </w:p>
    <w:p>
      <w:pPr>
        <w:pStyle w:val="null3"/>
        <w:jc w:val="both"/>
      </w:pPr>
      <w:r>
        <w:rPr>
          <w:sz w:val="21"/>
          <w:color w:val="000000"/>
        </w:rPr>
        <w:t>2.</w:t>
      </w:r>
      <w:r>
        <w:rPr>
          <w:sz w:val="21"/>
          <w:color w:val="000000"/>
        </w:rPr>
        <w:t>乙方选派的人员必须符合甲方对该岗位的要求。不能胜任者，甲方有权要求乙方更换，乙方必须及时且无条件地为甲方更换合格的人员，相关费用由乙方负担。</w:t>
      </w:r>
    </w:p>
    <w:p>
      <w:pPr>
        <w:pStyle w:val="null3"/>
        <w:jc w:val="both"/>
      </w:pPr>
      <w:r>
        <w:rPr>
          <w:sz w:val="21"/>
          <w:color w:val="000000"/>
        </w:rPr>
        <w:t>3.</w:t>
      </w:r>
      <w:r>
        <w:rPr>
          <w:sz w:val="21"/>
          <w:color w:val="000000"/>
        </w:rPr>
        <w:t>乙方因某种原因需要更换任何一名人员，非特殊原因（伤、残、病、亡）应提前与甲方沟通有关调配事宜，将拟调配人员的资历及相关证书资料提交审核，并经由甲方面试，确定是否</w:t>
      </w:r>
      <w:r>
        <w:rPr>
          <w:sz w:val="21"/>
          <w:color w:val="000000"/>
        </w:rPr>
        <w:t>胜</w:t>
      </w:r>
      <w:r>
        <w:rPr>
          <w:sz w:val="21"/>
          <w:color w:val="000000"/>
        </w:rPr>
        <w:t>任，征得甲方同意后方能办理相关手续。除非甲方要求乙方更换选派辅助服务人员，否则更换选派辅助服务人员的总数不能超过甲方需求总数的</w:t>
      </w:r>
      <w:r>
        <w:rPr>
          <w:sz w:val="21"/>
          <w:color w:val="000000"/>
        </w:rPr>
        <w:t>10%，由此产生的费用由乙方负担。</w:t>
      </w:r>
    </w:p>
    <w:p>
      <w:pPr>
        <w:pStyle w:val="null3"/>
        <w:jc w:val="both"/>
      </w:pPr>
      <w:r>
        <w:rPr>
          <w:sz w:val="21"/>
          <w:color w:val="000000"/>
        </w:rPr>
        <w:t>4.</w:t>
      </w:r>
      <w:r>
        <w:rPr>
          <w:sz w:val="21"/>
          <w:color w:val="000000"/>
        </w:rPr>
        <w:t>乙方应为辅助服务人员进行体检，以保证选派人员的健康状况符合所从事的工作要求，体检费用由乙方负担。</w:t>
      </w:r>
    </w:p>
    <w:p>
      <w:pPr>
        <w:pStyle w:val="null3"/>
        <w:jc w:val="both"/>
      </w:pPr>
      <w:r>
        <w:rPr>
          <w:sz w:val="21"/>
          <w:color w:val="000000"/>
        </w:rPr>
        <w:t>5.</w:t>
      </w:r>
      <w:r>
        <w:rPr>
          <w:sz w:val="21"/>
          <w:color w:val="000000"/>
        </w:rPr>
        <w:t>乙方选派的人员应严格遵守甲方规章制度、管理规章和劳动纪律，服从和执行甲方的工作安排和调度，接受甲方的检查监督。不服从甲方正常工作管理以及违反甲方劳动纪律的，甲方有权提出更换人选，乙方必须按甲方意见予以更换。</w:t>
      </w:r>
    </w:p>
    <w:p>
      <w:pPr>
        <w:pStyle w:val="null3"/>
        <w:jc w:val="both"/>
      </w:pPr>
      <w:r>
        <w:rPr>
          <w:sz w:val="21"/>
          <w:color w:val="000000"/>
        </w:rPr>
        <w:t>6.</w:t>
      </w:r>
      <w:r>
        <w:rPr>
          <w:sz w:val="21"/>
          <w:color w:val="000000"/>
        </w:rPr>
        <w:t>乙方所选派的人员若发生病、伤、残、亡等情形，均由乙方负责处理并承担相关费用，若因此需更换补充人员，由乙方及时补充，由此产生的费用由乙方负责。</w:t>
      </w:r>
    </w:p>
    <w:p>
      <w:pPr>
        <w:pStyle w:val="null3"/>
        <w:jc w:val="both"/>
      </w:pPr>
      <w:r>
        <w:rPr>
          <w:sz w:val="21"/>
          <w:color w:val="000000"/>
        </w:rPr>
        <w:t>7.</w:t>
      </w:r>
      <w:r>
        <w:rPr>
          <w:sz w:val="21"/>
          <w:color w:val="000000"/>
        </w:rPr>
        <w:t>若因选派人员劳动合同终止（或解除）或选派人员与乙方产生劳动纠纷等所产生的经济补偿或经济赔偿等相关一切费用由乙方承担。</w:t>
      </w:r>
    </w:p>
    <w:p>
      <w:pPr>
        <w:pStyle w:val="null3"/>
        <w:jc w:val="both"/>
      </w:pPr>
      <w:r>
        <w:rPr>
          <w:sz w:val="21"/>
          <w:color w:val="000000"/>
        </w:rPr>
        <w:t>8.</w:t>
      </w:r>
      <w:r>
        <w:rPr>
          <w:sz w:val="21"/>
          <w:color w:val="000000"/>
        </w:rPr>
        <w:t>由于乙方管理不善，或因选派员工的过失给甲方造成损失的，乙方应赔偿甲方的损失，甲方配合乙方按有关法规对相关责任方进行追偿。服务期内，乙方选派的人员发生各种事故，包括安全、交通、防火、工伤和劳资纠纷等事件均由乙方承担相应责任，并负责由此产生的费用。</w:t>
      </w:r>
    </w:p>
    <w:p>
      <w:pPr>
        <w:pStyle w:val="null3"/>
        <w:jc w:val="both"/>
      </w:pPr>
      <w:r>
        <w:rPr>
          <w:sz w:val="21"/>
          <w:color w:val="000000"/>
        </w:rPr>
        <w:t>9.</w:t>
      </w:r>
      <w:r>
        <w:rPr>
          <w:sz w:val="21"/>
          <w:color w:val="000000"/>
        </w:rPr>
        <w:t>乙方应按国家、省、市有关法律法规规章规定与选派本项目的人员签订正式劳动合同、缴</w:t>
      </w:r>
      <w:r>
        <w:rPr>
          <w:sz w:val="21"/>
          <w:color w:val="000000"/>
        </w:rPr>
        <w:t>交社会保险、购买意外保险及办理个人所得税代扣代缴。</w:t>
      </w:r>
      <w:r>
        <w:rPr>
          <w:sz w:val="21"/>
          <w:color w:val="000000"/>
        </w:rPr>
        <w:t>待遇标准符合《劳动法》、国家及地方相关劳动法律法规的规定。</w:t>
      </w:r>
      <w:r>
        <w:rPr>
          <w:sz w:val="21"/>
          <w:color w:val="000000"/>
        </w:rPr>
        <w:t xml:space="preserve">   </w:t>
      </w:r>
    </w:p>
    <w:p>
      <w:pPr>
        <w:pStyle w:val="null3"/>
        <w:jc w:val="both"/>
      </w:pPr>
      <w:r>
        <w:rPr>
          <w:sz w:val="21"/>
          <w:color w:val="000000"/>
        </w:rPr>
        <w:t>10.</w:t>
      </w:r>
      <w:r>
        <w:rPr>
          <w:sz w:val="21"/>
          <w:color w:val="000000"/>
        </w:rPr>
        <w:t>按照国家有关法律法规的相关规定，乙方做好选派人员的计划生育管理工作并承担相应的责任。</w:t>
      </w:r>
    </w:p>
    <w:p>
      <w:pPr>
        <w:pStyle w:val="null3"/>
        <w:jc w:val="both"/>
      </w:pPr>
      <w:r>
        <w:rPr>
          <w:sz w:val="21"/>
          <w:color w:val="000000"/>
        </w:rPr>
        <w:t>11.</w:t>
      </w:r>
      <w:r>
        <w:rPr>
          <w:sz w:val="21"/>
          <w:color w:val="000000"/>
        </w:rPr>
        <w:t>乙方应按照国家有关规定成立工会组织，做好选派人员的工会管理工作并承担相应责任。</w:t>
      </w:r>
    </w:p>
    <w:p>
      <w:pPr>
        <w:pStyle w:val="null3"/>
        <w:jc w:val="both"/>
      </w:pPr>
      <w:r>
        <w:rPr>
          <w:sz w:val="21"/>
          <w:b/>
          <w:color w:val="000000"/>
        </w:rPr>
        <w:t>12.</w:t>
      </w:r>
      <w:r>
        <w:rPr>
          <w:sz w:val="21"/>
          <w:b/>
          <w:color w:val="000000"/>
        </w:rPr>
        <w:t>为保证队伍稳定，乙方优先安置正在为甲方服务的辅助服务人员。</w:t>
      </w:r>
    </w:p>
    <w:p>
      <w:pPr>
        <w:pStyle w:val="null3"/>
        <w:jc w:val="both"/>
      </w:pPr>
      <w:r>
        <w:rPr>
          <w:sz w:val="21"/>
          <w:b/>
          <w:color w:val="000000"/>
        </w:rPr>
        <w:t>13.</w:t>
      </w:r>
      <w:r>
        <w:rPr>
          <w:sz w:val="21"/>
          <w:b/>
          <w:color w:val="000000"/>
        </w:rPr>
        <w:t>乙方须选派一名项目负责人，负责日常事务管理，协调处理与甲方之间的关系。</w:t>
      </w:r>
    </w:p>
    <w:p>
      <w:pPr>
        <w:pStyle w:val="null3"/>
        <w:jc w:val="both"/>
      </w:pPr>
      <w:r>
        <w:rPr>
          <w:sz w:val="21"/>
        </w:rPr>
        <w:t>14.</w:t>
      </w:r>
      <w:r>
        <w:rPr>
          <w:sz w:val="21"/>
        </w:rPr>
        <w:t>服务期满后，</w:t>
      </w:r>
      <w:r>
        <w:rPr>
          <w:sz w:val="21"/>
        </w:rPr>
        <w:t>乙方</w:t>
      </w:r>
      <w:r>
        <w:rPr>
          <w:sz w:val="21"/>
        </w:rPr>
        <w:t>应妥善处理退场移交、人员安置。</w:t>
      </w:r>
    </w:p>
    <w:p>
      <w:pPr>
        <w:pStyle w:val="null3"/>
        <w:jc w:val="both"/>
      </w:pPr>
      <w:r>
        <w:rPr>
          <w:sz w:val="21"/>
          <w:b/>
          <w:color w:val="000000"/>
        </w:rPr>
        <w:t>第二条</w:t>
      </w:r>
      <w:r>
        <w:rPr>
          <w:sz w:val="21"/>
          <w:b/>
        </w:rPr>
        <w:t xml:space="preserve"> </w:t>
      </w:r>
      <w:r>
        <w:rPr>
          <w:sz w:val="21"/>
          <w:color w:val="000000"/>
        </w:rPr>
        <w:t>合同金额：</w:t>
      </w:r>
    </w:p>
    <w:p>
      <w:pPr>
        <w:pStyle w:val="null3"/>
        <w:ind w:left="180" w:firstLine="525"/>
        <w:jc w:val="both"/>
      </w:pPr>
      <w:r>
        <w:rPr>
          <w:sz w:val="21"/>
          <w:color w:val="000000"/>
        </w:rPr>
        <w:t>本项目为总价包干，报价包括：</w:t>
      </w:r>
      <w:r>
        <w:rPr>
          <w:sz w:val="21"/>
          <w:color w:val="000000"/>
        </w:rPr>
        <w:t>服务人员工资、福利、五险一金、税费等本项目要求的所有费用。</w:t>
      </w:r>
    </w:p>
    <w:p>
      <w:pPr>
        <w:pStyle w:val="null3"/>
        <w:jc w:val="both"/>
      </w:pPr>
      <w:r>
        <w:rPr>
          <w:sz w:val="21"/>
          <w:b/>
          <w:color w:val="000000"/>
        </w:rPr>
        <w:t>第三条</w:t>
      </w:r>
      <w:r>
        <w:rPr>
          <w:sz w:val="21"/>
          <w:color w:val="000000"/>
        </w:rPr>
        <w:t xml:space="preserve">  </w:t>
      </w:r>
      <w:r>
        <w:rPr>
          <w:sz w:val="21"/>
          <w:color w:val="000000"/>
        </w:rPr>
        <w:t>为甲乙双方的权利和义务：</w:t>
      </w:r>
    </w:p>
    <w:p>
      <w:pPr>
        <w:pStyle w:val="null3"/>
        <w:ind w:left="420"/>
        <w:jc w:val="both"/>
      </w:pPr>
      <w:r>
        <w:rPr>
          <w:sz w:val="21"/>
          <w:color w:val="000000"/>
        </w:rPr>
        <w:t>1.</w:t>
      </w:r>
      <w:r>
        <w:rPr>
          <w:sz w:val="21"/>
          <w:color w:val="000000"/>
        </w:rPr>
        <w:t>甲方的权利和义务：</w:t>
      </w:r>
    </w:p>
    <w:p>
      <w:pPr>
        <w:pStyle w:val="null3"/>
        <w:spacing w:before="120" w:after="120"/>
        <w:jc w:val="both"/>
      </w:pPr>
      <w:r>
        <w:rPr>
          <w:sz w:val="20"/>
          <w:b/>
          <w:color w:val="000000"/>
        </w:rPr>
        <w:t>1、</w:t>
      </w:r>
      <w:r>
        <w:rPr>
          <w:sz w:val="20"/>
          <w:b/>
          <w:color w:val="000000"/>
        </w:rPr>
        <w:t>甲方有权对乙方选派的服务外包人员在业务工作上进行指导和监督。</w:t>
      </w:r>
    </w:p>
    <w:p>
      <w:pPr>
        <w:pStyle w:val="null3"/>
        <w:jc w:val="both"/>
      </w:pPr>
      <w:r>
        <w:rPr>
          <w:sz w:val="21"/>
          <w:color w:val="000000"/>
        </w:rPr>
        <w:t>2、</w:t>
      </w:r>
      <w:r>
        <w:rPr>
          <w:sz w:val="21"/>
          <w:color w:val="000000"/>
        </w:rPr>
        <w:t>下列情况发生时，甲方有权要求乙方更换辅助人员，相关费用由乙方承担：</w:t>
      </w:r>
    </w:p>
    <w:p>
      <w:pPr>
        <w:pStyle w:val="null3"/>
        <w:spacing w:before="120" w:after="120"/>
        <w:ind w:left="420"/>
        <w:jc w:val="both"/>
      </w:pPr>
      <w:r>
        <w:rPr>
          <w:sz w:val="21"/>
          <w:b/>
          <w:color w:val="000000"/>
        </w:rPr>
        <w:t>（</w:t>
      </w:r>
      <w:r>
        <w:rPr>
          <w:sz w:val="21"/>
          <w:b/>
          <w:color w:val="000000"/>
        </w:rPr>
        <w:t>1）</w:t>
      </w:r>
      <w:r>
        <w:rPr>
          <w:sz w:val="21"/>
          <w:b/>
          <w:color w:val="000000"/>
        </w:rPr>
        <w:t>严重违反甲方规章制度和劳动纪律；</w:t>
      </w:r>
    </w:p>
    <w:p>
      <w:pPr>
        <w:pStyle w:val="null3"/>
        <w:ind w:left="420"/>
        <w:jc w:val="both"/>
      </w:pPr>
      <w:r>
        <w:rPr>
          <w:sz w:val="21"/>
          <w:color w:val="000000"/>
        </w:rPr>
        <w:t>（</w:t>
      </w:r>
      <w:r>
        <w:rPr>
          <w:sz w:val="21"/>
          <w:color w:val="000000"/>
        </w:rPr>
        <w:t>2）</w:t>
      </w:r>
      <w:r>
        <w:rPr>
          <w:sz w:val="21"/>
          <w:color w:val="000000"/>
        </w:rPr>
        <w:t>严重失职，给甲方造成损失；</w:t>
      </w:r>
    </w:p>
    <w:p>
      <w:pPr>
        <w:pStyle w:val="null3"/>
        <w:spacing w:before="120" w:after="120"/>
        <w:ind w:left="420"/>
        <w:jc w:val="both"/>
      </w:pPr>
      <w:r>
        <w:rPr>
          <w:sz w:val="21"/>
          <w:b/>
          <w:color w:val="000000"/>
        </w:rPr>
        <w:t>（</w:t>
      </w:r>
      <w:r>
        <w:rPr>
          <w:sz w:val="21"/>
          <w:b/>
          <w:color w:val="000000"/>
        </w:rPr>
        <w:t>3）</w:t>
      </w:r>
      <w:r>
        <w:rPr>
          <w:sz w:val="21"/>
          <w:b/>
          <w:color w:val="000000"/>
        </w:rPr>
        <w:t>被依法追究刑事责任；</w:t>
      </w:r>
    </w:p>
    <w:p>
      <w:pPr>
        <w:pStyle w:val="null3"/>
        <w:spacing w:before="120" w:after="120"/>
        <w:ind w:left="420"/>
        <w:jc w:val="both"/>
      </w:pPr>
      <w:r>
        <w:rPr>
          <w:sz w:val="21"/>
          <w:b/>
          <w:color w:val="000000"/>
        </w:rPr>
        <w:t>（</w:t>
      </w:r>
      <w:r>
        <w:rPr>
          <w:sz w:val="21"/>
          <w:b/>
          <w:color w:val="000000"/>
        </w:rPr>
        <w:t>4）其他影响本合同及所有招标文件正常履行的情形。</w:t>
      </w:r>
    </w:p>
    <w:p>
      <w:pPr>
        <w:pStyle w:val="null3"/>
        <w:ind w:left="420"/>
        <w:jc w:val="both"/>
      </w:pPr>
      <w:r>
        <w:rPr>
          <w:sz w:val="21"/>
          <w:color w:val="000000"/>
        </w:rPr>
        <w:t>2.</w:t>
      </w:r>
      <w:r>
        <w:rPr>
          <w:sz w:val="21"/>
          <w:color w:val="000000"/>
        </w:rPr>
        <w:t>乙方的权利和义务：</w:t>
      </w:r>
    </w:p>
    <w:p>
      <w:pPr>
        <w:pStyle w:val="null3"/>
        <w:jc w:val="both"/>
      </w:pPr>
      <w:r>
        <w:rPr>
          <w:sz w:val="21"/>
          <w:color w:val="000000"/>
        </w:rPr>
        <w:t>1、</w:t>
      </w:r>
      <w:r>
        <w:rPr>
          <w:sz w:val="21"/>
          <w:color w:val="000000"/>
        </w:rPr>
        <w:t>本项目由中标人（即乙方）承包及负责包括用户需求书在内的所有招标文件中对中标人</w:t>
      </w:r>
      <w:r>
        <w:rPr>
          <w:sz w:val="21"/>
          <w:color w:val="000000"/>
        </w:rPr>
        <w:t>（即乙方）要求的一切事宜及责任。</w:t>
      </w:r>
    </w:p>
    <w:p>
      <w:pPr>
        <w:pStyle w:val="null3"/>
        <w:spacing w:before="120" w:after="120"/>
        <w:jc w:val="both"/>
      </w:pPr>
      <w:r>
        <w:rPr>
          <w:sz w:val="21"/>
          <w:b/>
          <w:color w:val="000000"/>
        </w:rPr>
        <w:t>2、</w:t>
      </w:r>
      <w:r>
        <w:rPr>
          <w:sz w:val="21"/>
          <w:b/>
          <w:color w:val="000000"/>
        </w:rPr>
        <w:t>本合同及招</w:t>
      </w:r>
      <w:r>
        <w:rPr>
          <w:sz w:val="21"/>
          <w:b/>
          <w:color w:val="000000"/>
        </w:rPr>
        <w:t>标文件中的一切项目不得转包；乙方未经采购人批准，不得再以任何方式分包。</w:t>
      </w:r>
    </w:p>
    <w:p>
      <w:pPr>
        <w:pStyle w:val="null3"/>
        <w:jc w:val="both"/>
      </w:pPr>
      <w:r>
        <w:rPr>
          <w:sz w:val="21"/>
          <w:color w:val="000000"/>
        </w:rPr>
        <w:t>3、</w:t>
      </w:r>
      <w:r>
        <w:rPr>
          <w:sz w:val="21"/>
          <w:color w:val="000000"/>
        </w:rPr>
        <w:t>乙方在签订合同后</w:t>
      </w:r>
      <w:r>
        <w:rPr>
          <w:sz w:val="21"/>
          <w:color w:val="000000"/>
        </w:rPr>
        <w:t>15天</w:t>
      </w:r>
      <w:r>
        <w:rPr>
          <w:sz w:val="21"/>
          <w:color w:val="000000"/>
        </w:rPr>
        <w:t>内，须保证甲方所需辅助服务工作人员须全员到位到岗。</w:t>
      </w:r>
    </w:p>
    <w:p>
      <w:pPr>
        <w:pStyle w:val="null3"/>
        <w:spacing w:before="120" w:after="120"/>
        <w:jc w:val="both"/>
      </w:pPr>
      <w:r>
        <w:rPr>
          <w:sz w:val="21"/>
          <w:b/>
          <w:color w:val="000000"/>
        </w:rPr>
        <w:t>4、</w:t>
      </w:r>
      <w:r>
        <w:rPr>
          <w:sz w:val="21"/>
          <w:b/>
          <w:color w:val="000000"/>
        </w:rPr>
        <w:t>乙方选派的服务外包人员必须遵守甲方的各项规章制度和劳动纪律，乙方应负责教育其遵守甲方的各项规章制度，辅助人</w:t>
      </w:r>
      <w:r>
        <w:rPr>
          <w:sz w:val="21"/>
          <w:b/>
          <w:color w:val="000000"/>
        </w:rPr>
        <w:t>员应自觉服从甲方管理、教育，若有违反，甲方有权按规章制度处理。</w:t>
      </w:r>
    </w:p>
    <w:p>
      <w:pPr>
        <w:pStyle w:val="null3"/>
        <w:jc w:val="both"/>
      </w:pPr>
      <w:r>
        <w:rPr>
          <w:sz w:val="21"/>
          <w:color w:val="000000"/>
        </w:rPr>
        <w:t>5、</w:t>
      </w:r>
      <w:r>
        <w:rPr>
          <w:sz w:val="21"/>
          <w:color w:val="000000"/>
        </w:rPr>
        <w:t>乙方选派的服务外包人员在工作期间发生工伤的，应当由乙方负责工伤赔偿责任及一切损失。</w:t>
      </w:r>
    </w:p>
    <w:p>
      <w:pPr>
        <w:pStyle w:val="null3"/>
        <w:spacing w:before="120" w:after="120"/>
        <w:jc w:val="both"/>
      </w:pPr>
      <w:r>
        <w:rPr>
          <w:sz w:val="21"/>
          <w:b/>
          <w:color w:val="000000"/>
        </w:rPr>
        <w:t>6、</w:t>
      </w:r>
      <w:r>
        <w:rPr>
          <w:sz w:val="21"/>
          <w:b/>
          <w:color w:val="000000"/>
        </w:rPr>
        <w:t>乙方与其选</w:t>
      </w:r>
      <w:r>
        <w:rPr>
          <w:sz w:val="21"/>
          <w:b/>
          <w:color w:val="000000"/>
        </w:rPr>
        <w:t>派的辅助人员间签订的劳动合同必须符合《劳动法》及《劳动合同法》等相关法律法规。乙方应依照劳动合同的相关约定及时向其选派的辅助人员支付工资，因乙方逾期支付工资等原因产生的一切劳动纠纷均由乙方负责并承担相应的一切责任、赔偿因此造成的甲方的一切损失。</w:t>
      </w:r>
    </w:p>
    <w:p>
      <w:pPr>
        <w:pStyle w:val="null3"/>
        <w:jc w:val="both"/>
      </w:pPr>
      <w:r>
        <w:rPr>
          <w:sz w:val="21"/>
          <w:color w:val="000000"/>
        </w:rPr>
        <w:t>7、</w:t>
      </w:r>
      <w:r>
        <w:rPr>
          <w:sz w:val="21"/>
          <w:color w:val="000000"/>
        </w:rPr>
        <w:t>乙方应确保其选派的人员持有合法证件（如身份证、暂住证、就业证及相关证件）、身份真实、身体健康。</w:t>
      </w:r>
    </w:p>
    <w:p>
      <w:pPr>
        <w:pStyle w:val="null3"/>
        <w:spacing w:before="120" w:after="120"/>
        <w:jc w:val="both"/>
      </w:pPr>
      <w:r>
        <w:rPr>
          <w:sz w:val="20"/>
          <w:b/>
          <w:color w:val="000000"/>
        </w:rPr>
        <w:t>8、</w:t>
      </w:r>
      <w:r>
        <w:rPr>
          <w:sz w:val="20"/>
          <w:b/>
          <w:color w:val="000000"/>
        </w:rPr>
        <w:t>乙方应当对其选派的辅助人员履行用人单位的义务。</w:t>
      </w:r>
    </w:p>
    <w:p>
      <w:pPr>
        <w:pStyle w:val="null3"/>
        <w:jc w:val="both"/>
      </w:pPr>
      <w:r>
        <w:rPr>
          <w:sz w:val="21"/>
          <w:b/>
          <w:color w:val="000000"/>
        </w:rPr>
        <w:t>第四条</w:t>
      </w:r>
      <w:r>
        <w:rPr>
          <w:sz w:val="21"/>
          <w:color w:val="000000"/>
        </w:rPr>
        <w:t xml:space="preserve">  </w:t>
      </w:r>
      <w:r>
        <w:rPr>
          <w:sz w:val="21"/>
          <w:color w:val="000000"/>
        </w:rPr>
        <w:t>服务期限：</w:t>
      </w:r>
    </w:p>
    <w:p>
      <w:pPr>
        <w:pStyle w:val="null3"/>
        <w:jc w:val="both"/>
      </w:pPr>
      <w:r>
        <w:rPr>
          <w:sz w:val="21"/>
        </w:rPr>
        <w:t xml:space="preserve">       </w:t>
      </w:r>
      <w:r>
        <w:rPr>
          <w:sz w:val="21"/>
        </w:rPr>
        <w:t>服务合同总金额（即</w:t>
      </w:r>
      <w:r>
        <w:rPr>
          <w:sz w:val="21"/>
        </w:rPr>
        <w:t>¥</w:t>
      </w:r>
      <w:r>
        <w:rPr>
          <w:sz w:val="21"/>
          <w:u w:val="single"/>
        </w:rPr>
        <w:t xml:space="preserve">      </w:t>
      </w:r>
      <w:r>
        <w:rPr>
          <w:sz w:val="21"/>
        </w:rPr>
        <w:t>元，大写：人民币</w:t>
      </w:r>
      <w:r>
        <w:rPr>
          <w:sz w:val="21"/>
          <w:u w:val="single"/>
        </w:rPr>
        <w:t xml:space="preserve">      </w:t>
      </w:r>
      <w:r>
        <w:rPr>
          <w:sz w:val="21"/>
        </w:rPr>
        <w:t>元整</w:t>
      </w:r>
      <w:r>
        <w:rPr>
          <w:sz w:val="21"/>
        </w:rPr>
        <w:t>）用完或服务期满</w:t>
      </w:r>
      <w:r>
        <w:rPr>
          <w:sz w:val="21"/>
          <w:color w:val="000000"/>
        </w:rPr>
        <w:t>3个月（自202</w:t>
      </w:r>
      <w:r>
        <w:rPr>
          <w:sz w:val="21"/>
        </w:rPr>
        <w:t xml:space="preserve">  </w:t>
      </w:r>
      <w:r>
        <w:rPr>
          <w:sz w:val="21"/>
          <w:color w:val="000000"/>
        </w:rPr>
        <w:t>年</w:t>
      </w:r>
      <w:r>
        <w:rPr>
          <w:sz w:val="21"/>
          <w:color w:val="000000"/>
        </w:rPr>
        <w:t xml:space="preserve">  </w:t>
      </w:r>
      <w:r>
        <w:rPr>
          <w:sz w:val="21"/>
        </w:rPr>
        <w:t xml:space="preserve"> </w:t>
      </w:r>
      <w:r>
        <w:rPr>
          <w:sz w:val="21"/>
          <w:color w:val="000000"/>
        </w:rPr>
        <w:t>月</w:t>
      </w:r>
      <w:r>
        <w:rPr>
          <w:sz w:val="21"/>
        </w:rPr>
        <w:t xml:space="preserve"> </w:t>
      </w:r>
      <w:r>
        <w:rPr>
          <w:sz w:val="21"/>
          <w:color w:val="000000"/>
        </w:rPr>
        <w:t xml:space="preserve"> </w:t>
      </w:r>
      <w:r>
        <w:rPr>
          <w:sz w:val="21"/>
          <w:color w:val="000000"/>
        </w:rPr>
        <w:t>日至</w:t>
      </w:r>
      <w:r>
        <w:rPr>
          <w:sz w:val="21"/>
          <w:color w:val="000000"/>
        </w:rPr>
        <w:t>202</w:t>
      </w:r>
      <w:r>
        <w:rPr>
          <w:sz w:val="21"/>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rPr>
        <w:t>后合同自动终止</w:t>
      </w:r>
      <w:r>
        <w:rPr>
          <w:sz w:val="21"/>
          <w:color w:val="000000"/>
        </w:rPr>
        <w:t>。试用期</w:t>
      </w:r>
      <w:r>
        <w:rPr>
          <w:sz w:val="21"/>
          <w:color w:val="000000"/>
        </w:rPr>
        <w:t>1</w:t>
      </w:r>
      <w:r>
        <w:rPr>
          <w:sz w:val="21"/>
          <w:color w:val="000000"/>
        </w:rPr>
        <w:t>个月，若乙方在试用期满考核不合格的则视为乙方主动违约，甲方有权终止合同。</w:t>
      </w:r>
    </w:p>
    <w:p>
      <w:pPr>
        <w:pStyle w:val="null3"/>
        <w:jc w:val="both"/>
      </w:pPr>
      <w:r>
        <w:rPr>
          <w:sz w:val="21"/>
          <w:b/>
          <w:color w:val="000000"/>
        </w:rPr>
        <w:t>第</w:t>
      </w:r>
      <w:r>
        <w:rPr>
          <w:sz w:val="21"/>
          <w:b/>
          <w:color w:val="000000"/>
        </w:rPr>
        <w:t>五</w:t>
      </w:r>
      <w:r>
        <w:rPr>
          <w:sz w:val="21"/>
          <w:b/>
          <w:color w:val="000000"/>
        </w:rPr>
        <w:t>条</w:t>
      </w:r>
      <w:r>
        <w:rPr>
          <w:sz w:val="21"/>
          <w:b/>
          <w:color w:val="000000"/>
        </w:rPr>
        <w:t xml:space="preserve">  </w:t>
      </w:r>
      <w:r>
        <w:rPr>
          <w:sz w:val="21"/>
          <w:b/>
          <w:color w:val="000000"/>
        </w:rPr>
        <w:t>付款方式：</w:t>
      </w:r>
    </w:p>
    <w:p>
      <w:pPr>
        <w:pStyle w:val="null3"/>
        <w:jc w:val="both"/>
      </w:pPr>
      <w:r>
        <w:rPr>
          <w:sz w:val="21"/>
          <w:color w:val="000000"/>
        </w:rPr>
        <w:t>1.付款方式：</w:t>
      </w:r>
      <w:r>
        <w:rPr>
          <w:sz w:val="21"/>
        </w:rPr>
        <w:t>按月支付</w:t>
      </w:r>
      <w:r>
        <w:rPr>
          <w:sz w:val="21"/>
        </w:rPr>
        <w:t>每期，共分</w:t>
      </w:r>
      <w:r>
        <w:rPr>
          <w:sz w:val="21"/>
        </w:rPr>
        <w:t>3</w:t>
      </w:r>
      <w:r>
        <w:rPr>
          <w:sz w:val="21"/>
        </w:rPr>
        <w:t>期。</w:t>
      </w:r>
      <w:r>
        <w:rPr>
          <w:sz w:val="21"/>
        </w:rPr>
        <w:t>甲方</w:t>
      </w:r>
      <w:r>
        <w:rPr>
          <w:sz w:val="21"/>
        </w:rPr>
        <w:t>根据考勤情况，于收到发票的</w:t>
      </w:r>
      <w:r>
        <w:rPr>
          <w:sz w:val="21"/>
        </w:rPr>
        <w:t>60日内向</w:t>
      </w:r>
      <w:r>
        <w:rPr>
          <w:sz w:val="21"/>
        </w:rPr>
        <w:t>乙方</w:t>
      </w:r>
      <w:r>
        <w:rPr>
          <w:sz w:val="21"/>
        </w:rPr>
        <w:t>支付上月的服务费。</w:t>
      </w:r>
      <w:r>
        <w:rPr>
          <w:sz w:val="21"/>
          <w:color w:val="000000"/>
        </w:rPr>
        <w:t>未经</w:t>
      </w:r>
      <w:r>
        <w:rPr>
          <w:sz w:val="21"/>
          <w:color w:val="000000"/>
        </w:rPr>
        <w:t>甲方</w:t>
      </w:r>
      <w:r>
        <w:rPr>
          <w:sz w:val="21"/>
          <w:color w:val="000000"/>
        </w:rPr>
        <w:t>同意，乙方不得随意扣减派驻人员的工资、奖金及其他福利。</w:t>
      </w:r>
    </w:p>
    <w:p>
      <w:pPr>
        <w:pStyle w:val="null3"/>
        <w:jc w:val="both"/>
      </w:pPr>
      <w:r>
        <w:rPr>
          <w:sz w:val="21"/>
          <w:color w:val="000000"/>
        </w:rPr>
        <w:t>2. 乙方凭以下有效文件与甲方结算：</w:t>
      </w:r>
    </w:p>
    <w:p>
      <w:pPr>
        <w:pStyle w:val="null3"/>
        <w:ind w:left="945"/>
        <w:jc w:val="both"/>
      </w:pPr>
      <w:r>
        <w:rPr>
          <w:sz w:val="21"/>
          <w:color w:val="000000"/>
        </w:rPr>
        <w:t>（</w:t>
      </w:r>
      <w:r>
        <w:rPr>
          <w:sz w:val="21"/>
          <w:color w:val="000000"/>
        </w:rPr>
        <w:t>1）</w:t>
      </w:r>
      <w:r>
        <w:rPr>
          <w:sz w:val="21"/>
          <w:color w:val="000000"/>
        </w:rPr>
        <w:t>合同；</w:t>
      </w:r>
    </w:p>
    <w:p>
      <w:pPr>
        <w:pStyle w:val="null3"/>
        <w:ind w:left="945"/>
        <w:jc w:val="both"/>
      </w:pPr>
      <w:r>
        <w:rPr>
          <w:sz w:val="21"/>
          <w:color w:val="000000"/>
        </w:rPr>
        <w:t>（</w:t>
      </w:r>
      <w:r>
        <w:rPr>
          <w:sz w:val="21"/>
          <w:color w:val="000000"/>
        </w:rPr>
        <w:t>2）</w:t>
      </w:r>
      <w:r>
        <w:rPr>
          <w:sz w:val="21"/>
          <w:color w:val="000000"/>
        </w:rPr>
        <w:t>乙方开具的正式发票及相关单据；</w:t>
      </w:r>
    </w:p>
    <w:p>
      <w:pPr>
        <w:pStyle w:val="null3"/>
        <w:ind w:left="945"/>
        <w:jc w:val="both"/>
      </w:pPr>
      <w:r>
        <w:rPr>
          <w:sz w:val="21"/>
          <w:color w:val="000000"/>
        </w:rPr>
        <w:t>（</w:t>
      </w:r>
      <w:r>
        <w:rPr>
          <w:sz w:val="21"/>
          <w:color w:val="000000"/>
        </w:rPr>
        <w:t>3）</w:t>
      </w:r>
      <w:r>
        <w:rPr>
          <w:sz w:val="21"/>
          <w:color w:val="000000"/>
        </w:rPr>
        <w:t>服务考核情况（加盖甲方公章）；</w:t>
      </w:r>
    </w:p>
    <w:p>
      <w:pPr>
        <w:pStyle w:val="null3"/>
        <w:ind w:left="945"/>
        <w:jc w:val="both"/>
      </w:pPr>
      <w:r>
        <w:rPr>
          <w:sz w:val="21"/>
          <w:color w:val="000000"/>
        </w:rPr>
        <w:t>（</w:t>
      </w:r>
      <w:r>
        <w:rPr>
          <w:sz w:val="21"/>
          <w:color w:val="000000"/>
        </w:rPr>
        <w:t>4）</w:t>
      </w:r>
      <w:r>
        <w:rPr>
          <w:sz w:val="21"/>
          <w:color w:val="000000"/>
        </w:rPr>
        <w:t>中标通知书。</w:t>
      </w:r>
    </w:p>
    <w:p>
      <w:pPr>
        <w:pStyle w:val="null3"/>
        <w:jc w:val="left"/>
      </w:pPr>
      <w:r>
        <w:rPr>
          <w:sz w:val="21"/>
          <w:color w:val="000000"/>
        </w:rPr>
        <w:t>3.因采购人使用的是财政资金，如因非采购人原因导致的当期结算费用未能准时到账，实际支付时间以财政部门拨款之日为准。</w:t>
      </w:r>
    </w:p>
    <w:p>
      <w:pPr>
        <w:pStyle w:val="null3"/>
        <w:jc w:val="both"/>
      </w:pPr>
      <w:r>
        <w:rPr>
          <w:sz w:val="21"/>
          <w:b/>
          <w:color w:val="000000"/>
        </w:rPr>
        <w:t>第六条</w:t>
      </w:r>
      <w:r>
        <w:rPr>
          <w:sz w:val="21"/>
          <w:color w:val="000000"/>
        </w:rPr>
        <w:t xml:space="preserve">  </w:t>
      </w:r>
      <w:r>
        <w:rPr>
          <w:sz w:val="21"/>
          <w:color w:val="000000"/>
        </w:rPr>
        <w:t>知识产权归属：</w:t>
      </w:r>
    </w:p>
    <w:p>
      <w:pPr>
        <w:pStyle w:val="null3"/>
        <w:jc w:val="both"/>
      </w:pPr>
      <w:r>
        <w:rPr>
          <w:sz w:val="21"/>
          <w:color w:val="000000"/>
        </w:rPr>
        <w:t>1.乙方必须保证甲方在使用成交服务过程的任何时候不受到知识产权或版权的纠纷，否则，由此产生的任何责任完全由乙方承担。</w:t>
      </w:r>
    </w:p>
    <w:p>
      <w:pPr>
        <w:pStyle w:val="null3"/>
        <w:jc w:val="both"/>
      </w:pPr>
      <w:r>
        <w:rPr>
          <w:sz w:val="21"/>
          <w:b/>
          <w:color w:val="000000"/>
        </w:rPr>
        <w:t>第七条</w:t>
      </w:r>
      <w:r>
        <w:rPr>
          <w:sz w:val="21"/>
          <w:color w:val="000000"/>
        </w:rPr>
        <w:t xml:space="preserve">  </w:t>
      </w:r>
      <w:r>
        <w:rPr>
          <w:sz w:val="21"/>
          <w:color w:val="000000"/>
        </w:rPr>
        <w:t>保密：</w:t>
      </w:r>
    </w:p>
    <w:p>
      <w:pPr>
        <w:pStyle w:val="null3"/>
        <w:jc w:val="both"/>
      </w:pPr>
      <w:r>
        <w:rPr>
          <w:sz w:val="21"/>
          <w:color w:val="000000"/>
        </w:rPr>
        <w:t>1.</w:t>
      </w:r>
      <w:r>
        <w:rPr>
          <w:sz w:val="21"/>
          <w:color w:val="000000"/>
        </w:rPr>
        <w:t>甲乙与双方对对方所提供的资料、数据均负有保密义务，未经另一方的书面同意，不得向任何第三方泄漏。甲方所提供的乙方工作所使用的一切资料、数据的所有权归甲方所有。</w:t>
      </w:r>
    </w:p>
    <w:p>
      <w:pPr>
        <w:pStyle w:val="null3"/>
        <w:jc w:val="both"/>
      </w:pPr>
      <w:r>
        <w:rPr>
          <w:sz w:val="21"/>
          <w:b/>
          <w:color w:val="000000"/>
        </w:rPr>
        <w:t>第八条</w:t>
      </w:r>
      <w:r>
        <w:rPr>
          <w:sz w:val="21"/>
          <w:color w:val="000000"/>
        </w:rPr>
        <w:t xml:space="preserve">  </w:t>
      </w:r>
      <w:r>
        <w:rPr>
          <w:sz w:val="21"/>
          <w:color w:val="000000"/>
        </w:rPr>
        <w:t>双方确定，按以下约定承担各自的违约责任：</w:t>
      </w:r>
    </w:p>
    <w:p>
      <w:pPr>
        <w:pStyle w:val="null3"/>
        <w:jc w:val="both"/>
      </w:pPr>
      <w:r>
        <w:rPr>
          <w:sz w:val="21"/>
          <w:color w:val="000000"/>
        </w:rPr>
        <w:t>1.乙方提供的服务不符合本合同任何一条约定的，甲方有权拒收，同时甲方有权解除本合同，并且乙方须向甲方支付本合同总价的</w:t>
      </w:r>
      <w:r>
        <w:rPr>
          <w:sz w:val="21"/>
          <w:color w:val="000000"/>
          <w:u w:val="single"/>
        </w:rPr>
        <w:t>20%</w:t>
      </w:r>
      <w:r>
        <w:rPr>
          <w:sz w:val="21"/>
          <w:color w:val="000000"/>
        </w:rPr>
        <w:t>的违约金。</w:t>
      </w:r>
    </w:p>
    <w:p>
      <w:pPr>
        <w:pStyle w:val="null3"/>
        <w:jc w:val="both"/>
      </w:pPr>
      <w:r>
        <w:rPr>
          <w:sz w:val="21"/>
          <w:color w:val="000000"/>
        </w:rPr>
        <w:t>2.乙方未能按本合同规定的时间提供服务，从逾期之日起每日按合同总价的</w:t>
      </w:r>
      <w:r>
        <w:rPr>
          <w:sz w:val="21"/>
        </w:rPr>
        <w:t xml:space="preserve"> </w:t>
      </w:r>
      <w:r>
        <w:rPr>
          <w:sz w:val="21"/>
          <w:color w:val="000000"/>
          <w:u w:val="single"/>
        </w:rPr>
        <w:t>1%</w:t>
      </w:r>
      <w:r>
        <w:rPr>
          <w:sz w:val="21"/>
          <w:u w:val="single"/>
        </w:rPr>
        <w:t xml:space="preserve"> </w:t>
      </w:r>
      <w:r>
        <w:rPr>
          <w:sz w:val="21"/>
          <w:color w:val="000000"/>
        </w:rPr>
        <w:t>的数额向甲方支付违约金，逾期超过</w:t>
      </w:r>
      <w:r>
        <w:rPr>
          <w:sz w:val="21"/>
          <w:color w:val="000000"/>
        </w:rPr>
        <w:t>7日的，甲方有权终止合同，由此造成的甲方经济损失由乙方承担。</w:t>
      </w:r>
    </w:p>
    <w:p>
      <w:pPr>
        <w:pStyle w:val="null3"/>
        <w:jc w:val="both"/>
      </w:pPr>
      <w:r>
        <w:rPr>
          <w:sz w:val="21"/>
          <w:b/>
          <w:color w:val="000000"/>
        </w:rPr>
        <w:t>第九条</w:t>
      </w:r>
      <w:r>
        <w:rPr>
          <w:sz w:val="21"/>
          <w:b/>
          <w:color w:val="000000"/>
        </w:rPr>
        <w:t xml:space="preserve">  </w:t>
      </w:r>
      <w:r>
        <w:rPr>
          <w:sz w:val="21"/>
          <w:color w:val="000000"/>
        </w:rPr>
        <w:t>双方确定，出现下列情形，致使本合同的履行成为不必要或不可能的，可以解除本合同：</w:t>
      </w:r>
    </w:p>
    <w:p>
      <w:pPr>
        <w:pStyle w:val="null3"/>
        <w:ind w:left="420"/>
        <w:jc w:val="both"/>
      </w:pPr>
      <w:r>
        <w:rPr>
          <w:sz w:val="21"/>
          <w:color w:val="000000"/>
        </w:rPr>
        <w:t>1.</w:t>
      </w:r>
      <w:r>
        <w:rPr>
          <w:sz w:val="21"/>
          <w:color w:val="000000"/>
        </w:rPr>
        <w:t>发生不可抗力；</w:t>
      </w:r>
    </w:p>
    <w:p>
      <w:pPr>
        <w:pStyle w:val="null3"/>
        <w:ind w:left="630"/>
        <w:jc w:val="both"/>
      </w:pPr>
      <w:r>
        <w:rPr>
          <w:sz w:val="21"/>
          <w:color w:val="000000"/>
        </w:rPr>
        <w:t>(1)</w:t>
      </w:r>
      <w:r>
        <w:rPr>
          <w:sz w:val="21"/>
          <w:color w:val="000000"/>
        </w:rPr>
        <w:t>不可抗力是合同签字生效后发生的非有关方所能控制的、无法终止的、不可预防的社会和自然事件，包括但不限于：严重的自然灾害（如台风、洪水、地震、火灾、爆炸等）、战争（不论是否宣战）等等。</w:t>
      </w:r>
    </w:p>
    <w:p>
      <w:pPr>
        <w:pStyle w:val="null3"/>
        <w:ind w:left="630"/>
        <w:jc w:val="both"/>
      </w:pPr>
      <w:r>
        <w:rPr>
          <w:sz w:val="21"/>
          <w:color w:val="000000"/>
        </w:rPr>
        <w:t>(2)</w:t>
      </w:r>
      <w:r>
        <w:rPr>
          <w:sz w:val="21"/>
          <w:color w:val="000000"/>
        </w:rPr>
        <w:t>合同双方的任何一方，由于不可抗力而影响合同义务执行时，则延迟合同义务的期限相当于不可抗力时间持续的时间，但也不能因为不可抗力的延迟而调整价格。</w:t>
      </w:r>
    </w:p>
    <w:p>
      <w:pPr>
        <w:pStyle w:val="null3"/>
        <w:ind w:left="630"/>
        <w:jc w:val="both"/>
      </w:pPr>
      <w:r>
        <w:rPr>
          <w:sz w:val="21"/>
          <w:color w:val="000000"/>
        </w:rPr>
        <w:t>(3)</w:t>
      </w:r>
      <w:r>
        <w:rPr>
          <w:sz w:val="21"/>
          <w:color w:val="000000"/>
        </w:rPr>
        <w:t>如乙方逾期递交成果之后遭受不可抗力，不能享受本条规定的责任免除。</w:t>
      </w:r>
    </w:p>
    <w:p>
      <w:pPr>
        <w:pStyle w:val="null3"/>
        <w:ind w:left="630"/>
        <w:jc w:val="both"/>
      </w:pPr>
      <w:r>
        <w:rPr>
          <w:sz w:val="21"/>
          <w:color w:val="000000"/>
        </w:rPr>
        <w:t>(4)</w:t>
      </w:r>
      <w:r>
        <w:rPr>
          <w:sz w:val="21"/>
          <w:color w:val="000000"/>
        </w:rPr>
        <w:t>由于一般公认的人力不可抗拒的原因造成不可意料的事故而不能按合同规定递交成果验收时，乙方应立即以书面形式通告甲方，证明事故的存在。</w:t>
      </w:r>
    </w:p>
    <w:p>
      <w:pPr>
        <w:pStyle w:val="null3"/>
        <w:ind w:left="630"/>
        <w:jc w:val="both"/>
      </w:pPr>
      <w:r>
        <w:rPr>
          <w:sz w:val="21"/>
          <w:color w:val="000000"/>
        </w:rPr>
        <w:t>(5)</w:t>
      </w:r>
      <w:r>
        <w:rPr>
          <w:sz w:val="21"/>
          <w:color w:val="000000"/>
        </w:rPr>
        <w:t>在不可抗力事件发生后</w:t>
      </w:r>
      <w:r>
        <w:rPr>
          <w:sz w:val="21"/>
          <w:color w:val="000000"/>
        </w:rPr>
        <w:t>,双方应努力寻求采取合理的方案履行不受不可抗力影响的其他事项。如不可抗拒因素继续存在并持续影响达60天以上，甲乙双方应通过友好协商方式在合理的时间内达成进一步履行合同或解除合同。这时，甲乙双方均不互提出索赔，甲方不承担终止合同的责任，但不影响双方对非不可抗力造成的违约追究责任。</w:t>
      </w:r>
    </w:p>
    <w:p>
      <w:pPr>
        <w:pStyle w:val="null3"/>
        <w:jc w:val="both"/>
      </w:pPr>
      <w:r>
        <w:rPr>
          <w:sz w:val="21"/>
          <w:b/>
          <w:color w:val="000000"/>
        </w:rPr>
        <w:t>第十条</w:t>
      </w:r>
      <w:r>
        <w:rPr>
          <w:sz w:val="21"/>
          <w:b/>
          <w:color w:val="000000"/>
        </w:rPr>
        <w:t xml:space="preserve">  </w:t>
      </w:r>
      <w:r>
        <w:rPr>
          <w:sz w:val="21"/>
          <w:color w:val="000000"/>
        </w:rPr>
        <w:t>双方因履行本合同而发生的争议，应协商、调解解决。协商、调解不成的</w:t>
      </w:r>
      <w:r>
        <w:rPr>
          <w:sz w:val="21"/>
          <w:color w:val="000000"/>
        </w:rPr>
        <w:t>应提请中山市第二人民法院诉讼。受理期间，双方应继续执行合同其余部分。</w:t>
      </w:r>
    </w:p>
    <w:p>
      <w:pPr>
        <w:pStyle w:val="null3"/>
        <w:jc w:val="both"/>
      </w:pPr>
      <w:r>
        <w:rPr>
          <w:sz w:val="21"/>
          <w:b/>
          <w:color w:val="000000"/>
        </w:rPr>
        <w:t>第十一条</w:t>
      </w:r>
      <w:r>
        <w:rPr>
          <w:sz w:val="21"/>
          <w:b/>
          <w:color w:val="000000"/>
        </w:rPr>
        <w:t xml:space="preserve">  </w:t>
      </w:r>
      <w:r>
        <w:rPr>
          <w:sz w:val="21"/>
          <w:color w:val="000000"/>
        </w:rPr>
        <w:t>本合同经</w:t>
      </w:r>
      <w:r>
        <w:rPr>
          <w:sz w:val="21"/>
          <w:color w:val="000000"/>
        </w:rPr>
        <w:t>双</w:t>
      </w:r>
      <w:r>
        <w:rPr>
          <w:sz w:val="21"/>
          <w:color w:val="000000"/>
        </w:rPr>
        <w:t>方授权代表签字盖章生效。</w:t>
      </w:r>
    </w:p>
    <w:p>
      <w:pPr>
        <w:pStyle w:val="null3"/>
        <w:jc w:val="both"/>
      </w:pPr>
      <w:r>
        <w:rPr>
          <w:sz w:val="21"/>
          <w:b/>
          <w:color w:val="000000"/>
        </w:rPr>
        <w:t>第十二条</w:t>
      </w:r>
      <w:r>
        <w:rPr>
          <w:sz w:val="21"/>
          <w:b/>
          <w:color w:val="000000"/>
        </w:rPr>
        <w:t xml:space="preserve">  </w:t>
      </w:r>
      <w:r>
        <w:rPr>
          <w:sz w:val="21"/>
          <w:color w:val="000000"/>
        </w:rPr>
        <w:t>其它</w:t>
      </w:r>
    </w:p>
    <w:p>
      <w:pPr>
        <w:pStyle w:val="null3"/>
        <w:ind w:left="420"/>
        <w:jc w:val="both"/>
      </w:pPr>
      <w:r>
        <w:rPr>
          <w:sz w:val="21"/>
          <w:color w:val="000000"/>
        </w:rPr>
        <w:t>1</w:t>
      </w:r>
      <w:r>
        <w:rPr>
          <w:sz w:val="21"/>
          <w:color w:val="000000"/>
        </w:rPr>
        <w:t>.</w:t>
      </w:r>
      <w:r>
        <w:rPr>
          <w:sz w:val="21"/>
          <w:color w:val="000000"/>
        </w:rPr>
        <w:t>本合同之所有附件均为合同的有效组成部分，与本合同具有同样法律效力。合同与附件之间内容应认为是互为补充和解释，但如有模棱两可或相互矛盾之处，以时间在后的文件为准。</w:t>
      </w:r>
    </w:p>
    <w:p>
      <w:pPr>
        <w:pStyle w:val="null3"/>
        <w:ind w:left="420"/>
        <w:jc w:val="both"/>
      </w:pPr>
      <w:r>
        <w:rPr>
          <w:sz w:val="21"/>
          <w:color w:val="000000"/>
        </w:rPr>
        <w:t>2</w:t>
      </w:r>
      <w:r>
        <w:rPr>
          <w:sz w:val="21"/>
          <w:color w:val="000000"/>
        </w:rPr>
        <w:t>.</w:t>
      </w:r>
      <w:r>
        <w:rPr>
          <w:sz w:val="21"/>
          <w:color w:val="000000"/>
        </w:rPr>
        <w:t>在执行本合同的过程中，乙方需遵守所有经甲乙双方签署确认的文件（包括会议纪要、补充协议、往来信函）即成为本合同的有效组成部分，其生效日期为双方签字盖章或确认之日期。</w:t>
      </w:r>
    </w:p>
    <w:p>
      <w:pPr>
        <w:pStyle w:val="null3"/>
        <w:ind w:left="420"/>
        <w:jc w:val="both"/>
      </w:pPr>
      <w:r>
        <w:rPr>
          <w:sz w:val="21"/>
          <w:color w:val="000000"/>
        </w:rPr>
        <w:t>3</w:t>
      </w:r>
      <w:r>
        <w:rPr>
          <w:sz w:val="21"/>
          <w:color w:val="000000"/>
        </w:rPr>
        <w:t>.</w:t>
      </w:r>
      <w:r>
        <w:rPr>
          <w:sz w:val="21"/>
          <w:color w:val="000000"/>
        </w:rPr>
        <w:t>除甲方事先书面同意外，乙方不得部分或全部转让其应履行的合同项下的义务。</w:t>
      </w:r>
    </w:p>
    <w:p>
      <w:pPr>
        <w:pStyle w:val="null3"/>
        <w:ind w:left="420"/>
        <w:jc w:val="both"/>
      </w:pPr>
      <w:r>
        <w:rPr>
          <w:sz w:val="21"/>
        </w:rPr>
        <w:t>4</w:t>
      </w:r>
      <w:r>
        <w:rPr>
          <w:sz w:val="21"/>
          <w:color w:val="000000"/>
        </w:rPr>
        <w:t>.</w:t>
      </w:r>
      <w:r>
        <w:rPr>
          <w:sz w:val="21"/>
          <w:color w:val="000000"/>
        </w:rPr>
        <w:t>本合</w:t>
      </w:r>
      <w:r>
        <w:rPr>
          <w:sz w:val="21"/>
          <w:color w:val="000000"/>
        </w:rPr>
        <w:t>同一式</w:t>
      </w:r>
      <w:r>
        <w:rPr>
          <w:sz w:val="21"/>
          <w:color w:val="000000"/>
        </w:rPr>
        <w:t>伍</w:t>
      </w:r>
      <w:r>
        <w:rPr>
          <w:sz w:val="21"/>
          <w:color w:val="000000"/>
        </w:rPr>
        <w:t>份</w:t>
      </w:r>
      <w:r>
        <w:rPr>
          <w:sz w:val="21"/>
          <w:color w:val="000000"/>
        </w:rPr>
        <w:t>，</w:t>
      </w:r>
      <w:r>
        <w:rPr>
          <w:sz w:val="21"/>
          <w:color w:val="000000"/>
        </w:rPr>
        <w:t>甲乙双方各执贰份，招标代理机构执壹份。</w:t>
      </w:r>
    </w:p>
    <w:p>
      <w:pPr>
        <w:pStyle w:val="null3"/>
        <w:ind w:left="420"/>
        <w:jc w:val="both"/>
      </w:pPr>
      <w:r>
        <w:rPr>
          <w:sz w:val="21"/>
          <w:color w:val="000000"/>
        </w:rPr>
        <w:t>5</w:t>
      </w:r>
      <w:r>
        <w:rPr>
          <w:sz w:val="21"/>
          <w:color w:val="000000"/>
        </w:rPr>
        <w:t>.</w:t>
      </w:r>
      <w:r>
        <w:rPr>
          <w:sz w:val="21"/>
          <w:color w:val="000000"/>
        </w:rPr>
        <w:t>本合同合计</w:t>
      </w:r>
      <w:r>
        <w:rPr>
          <w:sz w:val="21"/>
          <w:u w:val="single"/>
        </w:rPr>
        <w:t xml:space="preserve">       </w:t>
      </w:r>
      <w:r>
        <w:rPr>
          <w:sz w:val="21"/>
          <w:color w:val="000000"/>
        </w:rPr>
        <w:t>页</w:t>
      </w:r>
      <w:r>
        <w:rPr>
          <w:sz w:val="21"/>
          <w:color w:val="000000"/>
        </w:rPr>
        <w:t>A4纸张，自签字盖章之日起生效。</w:t>
      </w:r>
    </w:p>
    <w:p>
      <w:pPr>
        <w:pStyle w:val="null3"/>
        <w:jc w:val="both"/>
      </w:pPr>
      <w:r>
        <w:rPr>
          <w:sz w:val="21"/>
          <w:color w:val="000000"/>
        </w:rPr>
        <w:t>甲方（盖章）：</w:t>
      </w:r>
      <w:r>
        <w:rPr>
          <w:sz w:val="21"/>
          <w:color w:val="000000"/>
        </w:rPr>
        <w:t xml:space="preserve">                    </w:t>
      </w:r>
      <w:r>
        <w:rPr>
          <w:sz w:val="21"/>
          <w:color w:val="000000"/>
        </w:rPr>
        <w:t>乙方（签章）：</w:t>
      </w:r>
    </w:p>
    <w:p>
      <w:pPr>
        <w:pStyle w:val="null3"/>
        <w:jc w:val="both"/>
      </w:pPr>
      <w:r>
        <w:rPr>
          <w:sz w:val="21"/>
          <w:color w:val="000000"/>
        </w:rPr>
        <w:t>中山市黄圃人民医院</w:t>
      </w:r>
      <w:r>
        <w:rPr>
          <w:sz w:val="21"/>
          <w:color w:val="000000"/>
        </w:rPr>
        <w:t xml:space="preserve">         </w:t>
      </w:r>
    </w:p>
    <w:p>
      <w:pPr>
        <w:pStyle w:val="null3"/>
        <w:jc w:val="both"/>
      </w:pPr>
      <w:r>
        <w:rPr>
          <w:sz w:val="21"/>
          <w:color w:val="000000"/>
        </w:rPr>
        <w:t>法定代表人</w:t>
      </w:r>
      <w:r>
        <w:rPr>
          <w:sz w:val="21"/>
          <w:color w:val="000000"/>
        </w:rPr>
        <w:t>(签字)：               法定代表人(签字)：</w:t>
      </w:r>
    </w:p>
    <w:p>
      <w:pPr>
        <w:pStyle w:val="null3"/>
        <w:jc w:val="both"/>
      </w:pPr>
      <w:r>
        <w:rPr>
          <w:sz w:val="21"/>
          <w:color w:val="000000"/>
        </w:rPr>
        <w:t>委托代理人</w:t>
      </w:r>
      <w:r>
        <w:rPr>
          <w:sz w:val="21"/>
          <w:color w:val="000000"/>
        </w:rPr>
        <w:t>(签字）：             委托代理人(签字）：</w:t>
      </w:r>
    </w:p>
    <w:p>
      <w:pPr>
        <w:pStyle w:val="null3"/>
        <w:ind w:left="4110"/>
        <w:jc w:val="both"/>
      </w:pPr>
      <w:r>
        <w:rPr>
          <w:sz w:val="21"/>
          <w:color w:val="000000"/>
        </w:rPr>
        <w:t>开户银行</w:t>
      </w:r>
      <w:r>
        <w:rPr>
          <w:sz w:val="21"/>
          <w:color w:val="000000"/>
        </w:rPr>
        <w:t>:                              开户银行:</w:t>
      </w:r>
    </w:p>
    <w:p>
      <w:pPr>
        <w:pStyle w:val="null3"/>
        <w:jc w:val="both"/>
      </w:pPr>
      <w:r>
        <w:rPr>
          <w:sz w:val="21"/>
          <w:color w:val="000000"/>
        </w:rPr>
        <w:t>账号：</w:t>
      </w:r>
      <w:r>
        <w:rPr>
          <w:sz w:val="21"/>
          <w:color w:val="000000"/>
        </w:rPr>
        <w:t xml:space="preserve">                                   </w:t>
      </w:r>
      <w:r>
        <w:rPr>
          <w:sz w:val="21"/>
          <w:color w:val="000000"/>
        </w:rPr>
        <w:t>账号：</w:t>
      </w:r>
    </w:p>
    <w:p>
      <w:pPr>
        <w:pStyle w:val="null3"/>
        <w:jc w:val="both"/>
      </w:pPr>
      <w:r>
        <w:rPr>
          <w:sz w:val="21"/>
          <w:color w:val="000000"/>
        </w:rPr>
        <w:t>电话：</w:t>
      </w:r>
      <w:r>
        <w:rPr>
          <w:sz w:val="21"/>
          <w:color w:val="000000"/>
        </w:rPr>
        <w:t xml:space="preserve">                                   </w:t>
      </w:r>
      <w:r>
        <w:rPr>
          <w:sz w:val="21"/>
          <w:color w:val="000000"/>
        </w:rPr>
        <w:t>电话：</w:t>
      </w:r>
    </w:p>
    <w:p>
      <w:pPr>
        <w:pStyle w:val="null3"/>
        <w:jc w:val="both"/>
      </w:pPr>
      <w:r>
        <w:rPr>
          <w:sz w:val="21"/>
          <w:color w:val="000000"/>
        </w:rPr>
        <w:t>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rPr>
        <w:t xml:space="preserve">          </w:t>
      </w:r>
      <w:r>
        <w:rPr>
          <w:sz w:val="21"/>
          <w:color w:val="000000"/>
        </w:rPr>
        <w:t>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rPr>
        <w:t xml:space="preserve">  </w:t>
      </w:r>
      <w:r>
        <w:rPr>
          <w:sz w:val="21"/>
          <w:color w:val="000000"/>
        </w:rPr>
        <w:t>日</w:t>
      </w:r>
    </w:p>
    <w:p>
      <w:pPr>
        <w:pStyle w:val="null3"/>
        <w:jc w:val="both"/>
      </w:pPr>
      <w:r>
        <w:rPr/>
        <w:t xml:space="preserve"> </w:t>
      </w:r>
    </w:p>
    <w:p>
      <w:pPr>
        <w:pStyle w:val="null3"/>
        <w:jc w:val="both"/>
      </w:pPr>
      <w:r>
        <w:rPr/>
        <w:t xml:space="preserve"> </w:t>
      </w:r>
    </w:p>
    <w:p>
      <w:pPr>
        <w:pStyle w:val="null3"/>
        <w:spacing w:before="255"/>
        <w:jc w:val="both"/>
        <w:outlineLvl w:val="2"/>
      </w:pPr>
      <w:r>
        <w:rPr>
          <w:sz w:val="21"/>
          <w:b/>
        </w:rPr>
        <w:t>合同附件一、</w:t>
      </w:r>
      <w:r>
        <w:rPr>
          <w:sz w:val="21"/>
          <w:b/>
        </w:rPr>
        <w:t>中山市</w:t>
      </w:r>
      <w:r>
        <w:rPr>
          <w:sz w:val="21"/>
          <w:b/>
        </w:rPr>
        <w:t>黄圃</w:t>
      </w:r>
      <w:r>
        <w:rPr>
          <w:sz w:val="21"/>
          <w:b/>
        </w:rPr>
        <w:t>人民医院服务考评标准或考核要求</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782"/>
        <w:gridCol w:w="2524"/>
        <w:gridCol w:w="1984"/>
        <w:gridCol w:w="2656"/>
      </w:tblGrid>
      <w:tr>
        <w:tc>
          <w:tcPr>
            <w:tcW w:type="dxa" w:w="782"/>
            <w:tcBorders>
              <w:top w:val="single" w:color="000000" w:sz="4"/>
              <w:left w:val="single" w:color="000000" w:sz="4"/>
              <w:bottom w:val="single" w:color="000000" w:sz="4"/>
              <w:right w:val="single" w:color="000000" w:sz="4"/>
            </w:tcBorders>
            <w:tcMar>
              <w:top w:type="dxa" w:w="30"/>
              <w:left w:type="dxa" w:w="0"/>
              <w:bottom w:type="dxa" w:w="0"/>
              <w:right w:type="dxa" w:w="0"/>
            </w:tcMar>
            <w:vAlign w:val="top"/>
          </w:tcPr>
          <w:p>
            <w:pPr>
              <w:pStyle w:val="null3"/>
              <w:jc w:val="both"/>
            </w:pPr>
            <w:r>
              <w:rPr>
                <w:sz w:val="21"/>
              </w:rPr>
              <w:t>考核项目</w:t>
            </w:r>
          </w:p>
        </w:tc>
        <w:tc>
          <w:tcPr>
            <w:tcW w:type="dxa" w:w="2524"/>
            <w:tcBorders>
              <w:top w:val="single" w:color="000000" w:sz="4"/>
              <w:left w:val="none" w:color="000000" w:sz="4"/>
              <w:bottom w:val="single" w:color="000000" w:sz="4"/>
              <w:right w:val="single" w:color="000000" w:sz="4"/>
            </w:tcBorders>
            <w:tcMar>
              <w:top w:type="dxa" w:w="30"/>
              <w:left w:type="dxa" w:w="0"/>
              <w:bottom w:type="dxa" w:w="0"/>
              <w:right w:type="dxa" w:w="0"/>
            </w:tcMar>
            <w:vAlign w:val="top"/>
          </w:tcPr>
          <w:p>
            <w:pPr>
              <w:pStyle w:val="null3"/>
              <w:ind w:right="15"/>
              <w:jc w:val="center"/>
            </w:pPr>
            <w:r>
              <w:rPr>
                <w:sz w:val="21"/>
              </w:rPr>
              <w:t>考核内容</w:t>
            </w:r>
          </w:p>
        </w:tc>
        <w:tc>
          <w:tcPr>
            <w:tcW w:type="dxa" w:w="1984"/>
            <w:tcBorders>
              <w:top w:val="single" w:color="000000" w:sz="4"/>
              <w:left w:val="none" w:color="000000" w:sz="4"/>
              <w:bottom w:val="single" w:color="000000" w:sz="4"/>
              <w:right w:val="single" w:color="000000" w:sz="4"/>
            </w:tcBorders>
            <w:tcMar>
              <w:top w:type="dxa" w:w="30"/>
              <w:left w:type="dxa" w:w="0"/>
              <w:bottom w:type="dxa" w:w="0"/>
              <w:right w:type="dxa" w:w="0"/>
            </w:tcMar>
            <w:vAlign w:val="top"/>
          </w:tcPr>
          <w:p>
            <w:pPr>
              <w:pStyle w:val="null3"/>
              <w:ind w:right="15"/>
              <w:jc w:val="center"/>
            </w:pPr>
            <w:r>
              <w:rPr>
                <w:sz w:val="21"/>
              </w:rPr>
              <w:t>扣分或加分标准</w:t>
            </w:r>
          </w:p>
        </w:tc>
        <w:tc>
          <w:tcPr>
            <w:tcW w:type="dxa" w:w="2656"/>
            <w:tcBorders>
              <w:top w:val="single" w:color="000000" w:sz="4"/>
              <w:left w:val="none" w:color="000000" w:sz="4"/>
              <w:bottom w:val="single" w:color="000000" w:sz="4"/>
              <w:right w:val="single" w:color="000000" w:sz="4"/>
            </w:tcBorders>
            <w:tcMar>
              <w:top w:type="dxa" w:w="30"/>
              <w:left w:type="dxa" w:w="0"/>
              <w:bottom w:type="dxa" w:w="0"/>
              <w:right w:type="dxa" w:w="0"/>
            </w:tcMar>
            <w:vAlign w:val="top"/>
          </w:tcPr>
          <w:p>
            <w:pPr>
              <w:pStyle w:val="null3"/>
              <w:jc w:val="center"/>
            </w:pPr>
            <w:r>
              <w:rPr>
                <w:sz w:val="21"/>
              </w:rPr>
              <w:t>经济扣罚或奖励标准及其他补充说明</w:t>
            </w:r>
          </w:p>
        </w:tc>
      </w:tr>
      <w:tr>
        <w:tc>
          <w:tcPr>
            <w:tcW w:type="dxa" w:w="782"/>
            <w:vMerge w:val="restart"/>
            <w:tcBorders>
              <w:top w:val="none" w:color="000000" w:sz="4"/>
              <w:left w:val="single" w:color="000000" w:sz="4"/>
              <w:bottom w:val="single" w:color="000000" w:sz="4"/>
              <w:right w:val="single" w:color="000000" w:sz="4"/>
            </w:tcBorders>
            <w:tcMar>
              <w:top w:type="dxa" w:w="30"/>
              <w:left w:type="dxa" w:w="0"/>
              <w:bottom w:type="dxa" w:w="0"/>
              <w:right w:type="dxa" w:w="0"/>
            </w:tcMar>
            <w:vAlign w:val="top"/>
          </w:tcPr>
          <w:p>
            <w:pPr>
              <w:pStyle w:val="null3"/>
              <w:jc w:val="center"/>
            </w:pPr>
            <w:r>
              <w:rPr>
                <w:sz w:val="21"/>
              </w:rPr>
              <w:t>一、服务团队建设</w:t>
            </w:r>
          </w:p>
        </w:tc>
        <w:tc>
          <w:tcPr>
            <w:tcW w:type="dxa" w:w="252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ind w:left="210"/>
              <w:jc w:val="left"/>
            </w:pPr>
            <w:r>
              <w:rPr>
                <w:sz w:val="21"/>
              </w:rPr>
              <w:t>1、未经培训上岗的或人员不符合岗位基本条件。</w:t>
            </w:r>
          </w:p>
        </w:tc>
        <w:tc>
          <w:tcPr>
            <w:tcW w:type="dxa" w:w="198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ind w:left="210"/>
              <w:jc w:val="left"/>
            </w:pPr>
            <w:r>
              <w:rPr>
                <w:sz w:val="21"/>
              </w:rPr>
              <w:t>扣</w:t>
            </w:r>
            <w:r>
              <w:rPr>
                <w:sz w:val="21"/>
              </w:rPr>
              <w:t>2分/人</w:t>
            </w:r>
          </w:p>
        </w:tc>
        <w:tc>
          <w:tcPr>
            <w:tcW w:type="dxa" w:w="2656"/>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jc w:val="left"/>
            </w:pPr>
            <w:r>
              <w:rPr>
                <w:sz w:val="21"/>
              </w:rPr>
              <w:t>扣罚</w:t>
            </w:r>
            <w:r>
              <w:rPr>
                <w:sz w:val="21"/>
              </w:rPr>
              <w:t>100元/人，</w:t>
            </w:r>
            <w:r>
              <w:rPr>
                <w:sz w:val="21"/>
              </w:rPr>
              <w:t>甲方</w:t>
            </w:r>
            <w:r>
              <w:rPr>
                <w:sz w:val="21"/>
              </w:rPr>
              <w:t>有权要求更换相关人员并追究有关责任，</w:t>
            </w:r>
            <w:r>
              <w:rPr>
                <w:sz w:val="21"/>
              </w:rPr>
              <w:t>乙方</w:t>
            </w:r>
            <w:r>
              <w:rPr>
                <w:sz w:val="21"/>
              </w:rPr>
              <w:t>应按</w:t>
            </w:r>
            <w:r>
              <w:rPr>
                <w:sz w:val="21"/>
              </w:rPr>
              <w:t>甲方</w:t>
            </w:r>
            <w:r>
              <w:rPr>
                <w:sz w:val="21"/>
              </w:rPr>
              <w:t>要求更换人员并承担相关责任。</w:t>
            </w:r>
          </w:p>
        </w:tc>
      </w:tr>
      <w:tr>
        <w:tc>
          <w:tcPr>
            <w:tcW w:type="dxa" w:w="782"/>
            <w:vMerge/>
            <w:tcBorders>
              <w:top w:val="none" w:color="000000" w:sz="4"/>
              <w:left w:val="single" w:color="000000" w:sz="4"/>
              <w:bottom w:val="single" w:color="000000" w:sz="4"/>
              <w:right w:val="single" w:color="000000" w:sz="4"/>
            </w:tcBorders>
          </w:tcPr>
          <w:p/>
        </w:tc>
        <w:tc>
          <w:tcPr>
            <w:tcW w:type="dxa" w:w="252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ind w:left="210"/>
              <w:jc w:val="left"/>
            </w:pPr>
            <w:r>
              <w:rPr>
                <w:sz w:val="21"/>
              </w:rPr>
              <w:t>2、未按时签订劳动合同或发放工资、补助、购买社保的</w:t>
            </w:r>
          </w:p>
        </w:tc>
        <w:tc>
          <w:tcPr>
            <w:tcW w:type="dxa" w:w="198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ind w:left="210"/>
              <w:jc w:val="left"/>
            </w:pPr>
            <w:r>
              <w:rPr>
                <w:sz w:val="21"/>
              </w:rPr>
              <w:t>扣</w:t>
            </w:r>
            <w:r>
              <w:rPr>
                <w:sz w:val="21"/>
              </w:rPr>
              <w:t>2分/人(任一项)</w:t>
            </w:r>
          </w:p>
        </w:tc>
        <w:tc>
          <w:tcPr>
            <w:tcW w:type="dxa" w:w="2656"/>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ind w:left="210"/>
              <w:jc w:val="left"/>
            </w:pPr>
            <w:r>
              <w:rPr>
                <w:sz w:val="21"/>
              </w:rPr>
              <w:t>扣罚</w:t>
            </w:r>
            <w:r>
              <w:rPr>
                <w:sz w:val="21"/>
              </w:rPr>
              <w:t>100元/人(任一项)</w:t>
            </w:r>
          </w:p>
        </w:tc>
      </w:tr>
      <w:tr>
        <w:tc>
          <w:tcPr>
            <w:tcW w:type="dxa" w:w="782"/>
            <w:vMerge/>
            <w:tcBorders>
              <w:top w:val="none" w:color="000000" w:sz="4"/>
              <w:left w:val="single" w:color="000000" w:sz="4"/>
              <w:bottom w:val="single" w:color="000000" w:sz="4"/>
              <w:right w:val="single" w:color="000000" w:sz="4"/>
            </w:tcBorders>
          </w:tcPr>
          <w:p/>
        </w:tc>
        <w:tc>
          <w:tcPr>
            <w:tcW w:type="dxa" w:w="252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ind w:left="210"/>
              <w:jc w:val="left"/>
            </w:pPr>
            <w:r>
              <w:rPr>
                <w:sz w:val="21"/>
              </w:rPr>
              <w:t>3、少配置人员的（且7天内未按要求补齐）</w:t>
            </w:r>
          </w:p>
        </w:tc>
        <w:tc>
          <w:tcPr>
            <w:tcW w:type="dxa" w:w="198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ind w:left="210"/>
              <w:jc w:val="left"/>
            </w:pPr>
            <w:r>
              <w:rPr>
                <w:sz w:val="21"/>
              </w:rPr>
              <w:t>扣</w:t>
            </w:r>
            <w:r>
              <w:rPr>
                <w:sz w:val="21"/>
              </w:rPr>
              <w:t>10分/人</w:t>
            </w:r>
          </w:p>
        </w:tc>
        <w:tc>
          <w:tcPr>
            <w:tcW w:type="dxa" w:w="2656"/>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jc w:val="left"/>
            </w:pPr>
            <w:r>
              <w:rPr>
                <w:sz w:val="21"/>
              </w:rPr>
              <w:t>按缺岗人员的发放工资标准等额扣除对应缺天数的费用，</w:t>
            </w:r>
            <w:r>
              <w:rPr>
                <w:sz w:val="21"/>
              </w:rPr>
              <w:t>甲方</w:t>
            </w:r>
            <w:r>
              <w:rPr>
                <w:sz w:val="21"/>
              </w:rPr>
              <w:t>有权要求补齐人员，</w:t>
            </w:r>
            <w:r>
              <w:rPr>
                <w:sz w:val="21"/>
              </w:rPr>
              <w:t>乙方</w:t>
            </w:r>
            <w:r>
              <w:rPr>
                <w:sz w:val="21"/>
              </w:rPr>
              <w:t>应按</w:t>
            </w:r>
            <w:r>
              <w:rPr>
                <w:sz w:val="21"/>
              </w:rPr>
              <w:t>甲方</w:t>
            </w:r>
            <w:r>
              <w:rPr>
                <w:sz w:val="21"/>
              </w:rPr>
              <w:t>要求补齐人员</w:t>
            </w:r>
          </w:p>
        </w:tc>
      </w:tr>
      <w:tr>
        <w:tc>
          <w:tcPr>
            <w:tcW w:type="dxa" w:w="782"/>
            <w:vMerge/>
            <w:tcBorders>
              <w:top w:val="none" w:color="000000" w:sz="4"/>
              <w:left w:val="single" w:color="000000" w:sz="4"/>
              <w:bottom w:val="single" w:color="000000" w:sz="4"/>
              <w:right w:val="single" w:color="000000" w:sz="4"/>
            </w:tcBorders>
          </w:tcPr>
          <w:p/>
        </w:tc>
        <w:tc>
          <w:tcPr>
            <w:tcW w:type="dxa" w:w="252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ind w:left="210"/>
              <w:jc w:val="left"/>
            </w:pPr>
            <w:r>
              <w:rPr>
                <w:sz w:val="21"/>
              </w:rPr>
              <w:t>4、人员稳定性高，每个月的离职率最高不超过5%</w:t>
            </w:r>
          </w:p>
        </w:tc>
        <w:tc>
          <w:tcPr>
            <w:tcW w:type="dxa" w:w="198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ind w:left="210"/>
              <w:jc w:val="left"/>
            </w:pPr>
            <w:r>
              <w:rPr>
                <w:sz w:val="21"/>
              </w:rPr>
              <w:t>每超</w:t>
            </w:r>
            <w:r>
              <w:rPr>
                <w:sz w:val="21"/>
              </w:rPr>
              <w:t>1%扣2分</w:t>
            </w:r>
          </w:p>
        </w:tc>
        <w:tc>
          <w:tcPr>
            <w:tcW w:type="dxa" w:w="2656"/>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jc w:val="left"/>
            </w:pPr>
            <w:r>
              <w:rPr>
                <w:sz w:val="21"/>
              </w:rPr>
              <w:t>甲方</w:t>
            </w:r>
            <w:r>
              <w:rPr>
                <w:sz w:val="21"/>
              </w:rPr>
              <w:t>有权要求补齐人员，</w:t>
            </w:r>
            <w:r>
              <w:rPr>
                <w:sz w:val="21"/>
              </w:rPr>
              <w:t>乙方</w:t>
            </w:r>
            <w:r>
              <w:rPr>
                <w:sz w:val="21"/>
              </w:rPr>
              <w:t>应按</w:t>
            </w:r>
            <w:r>
              <w:rPr>
                <w:sz w:val="21"/>
              </w:rPr>
              <w:t>甲方</w:t>
            </w:r>
            <w:r>
              <w:rPr>
                <w:sz w:val="21"/>
              </w:rPr>
              <w:t>要求补齐人员</w:t>
            </w:r>
          </w:p>
        </w:tc>
      </w:tr>
      <w:tr>
        <w:tc>
          <w:tcPr>
            <w:tcW w:type="dxa" w:w="782"/>
            <w:vMerge/>
            <w:tcBorders>
              <w:top w:val="none" w:color="000000" w:sz="4"/>
              <w:left w:val="single" w:color="000000" w:sz="4"/>
              <w:bottom w:val="single" w:color="000000" w:sz="4"/>
              <w:right w:val="single" w:color="000000" w:sz="4"/>
            </w:tcBorders>
          </w:tcPr>
          <w:p/>
        </w:tc>
        <w:tc>
          <w:tcPr>
            <w:tcW w:type="dxa" w:w="252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ind w:left="210"/>
              <w:jc w:val="left"/>
            </w:pPr>
            <w:r>
              <w:rPr>
                <w:sz w:val="21"/>
              </w:rPr>
              <w:t>5、值班人员脱岗的</w:t>
            </w:r>
          </w:p>
        </w:tc>
        <w:tc>
          <w:tcPr>
            <w:tcW w:type="dxa" w:w="198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jc w:val="left"/>
            </w:pPr>
            <w:r>
              <w:rPr>
                <w:sz w:val="21"/>
              </w:rPr>
              <w:t>扣</w:t>
            </w:r>
            <w:r>
              <w:rPr>
                <w:sz w:val="21"/>
              </w:rPr>
              <w:t>1分/人/次(备注:值班人员在接到通知后10分钟内未到达指定位置的、上班时间离开上班安排区域或做其他与本职工作无关工作的, 扣1分/人:同一个人一个月内脱岗2次以上(含2次) 扣2分/次。)</w:t>
            </w:r>
          </w:p>
        </w:tc>
        <w:tc>
          <w:tcPr>
            <w:tcW w:type="dxa" w:w="2656"/>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jc w:val="left"/>
            </w:pPr>
            <w:r>
              <w:rPr>
                <w:sz w:val="21"/>
              </w:rPr>
              <w:t>扣罚</w:t>
            </w:r>
            <w:r>
              <w:rPr>
                <w:sz w:val="21"/>
              </w:rPr>
              <w:t>100元/人/次(备注: 值班人员在接到通知后10分钟内未到达指定位置的、上班时间离开上班安排区域或做其他与本职工作无关工作的,扣款100元/人;同一个 人一个月内脱岗2次以上(含2次)扣款300元/次。)。</w:t>
            </w:r>
          </w:p>
          <w:p>
            <w:pPr>
              <w:pStyle w:val="null3"/>
              <w:jc w:val="left"/>
            </w:pPr>
            <w:r>
              <w:rPr>
                <w:sz w:val="21"/>
              </w:rPr>
              <w:t>甲方</w:t>
            </w:r>
            <w:r>
              <w:rPr>
                <w:sz w:val="21"/>
              </w:rPr>
              <w:t>有权要求更换相关人员并追究有关责任，</w:t>
            </w:r>
            <w:r>
              <w:rPr>
                <w:sz w:val="21"/>
              </w:rPr>
              <w:t>乙方</w:t>
            </w:r>
            <w:r>
              <w:rPr>
                <w:sz w:val="21"/>
              </w:rPr>
              <w:t>应按</w:t>
            </w:r>
            <w:r>
              <w:rPr>
                <w:sz w:val="21"/>
              </w:rPr>
              <w:t>甲方</w:t>
            </w:r>
            <w:r>
              <w:rPr>
                <w:sz w:val="21"/>
              </w:rPr>
              <w:t>要求更换人员并承担相关责任。</w:t>
            </w:r>
          </w:p>
        </w:tc>
      </w:tr>
      <w:tr>
        <w:tc>
          <w:tcPr>
            <w:tcW w:type="dxa" w:w="782"/>
            <w:vMerge/>
            <w:tcBorders>
              <w:top w:val="none" w:color="000000" w:sz="4"/>
              <w:left w:val="single" w:color="000000" w:sz="4"/>
              <w:bottom w:val="single" w:color="000000" w:sz="4"/>
              <w:right w:val="single" w:color="000000" w:sz="4"/>
            </w:tcBorders>
          </w:tcPr>
          <w:p/>
        </w:tc>
        <w:tc>
          <w:tcPr>
            <w:tcW w:type="dxa" w:w="252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ind w:right="-30"/>
              <w:jc w:val="left"/>
            </w:pPr>
            <w:r>
              <w:rPr>
                <w:sz w:val="21"/>
              </w:rPr>
              <w:t>6、发生与工作相关的“吃、拿、卡、要”等问题:发生有责纠纷及其它事情等,造成不良影响的;被考核单位弄虚作假的(含安排非在职人员应付考核单位检查)</w:t>
            </w:r>
          </w:p>
        </w:tc>
        <w:tc>
          <w:tcPr>
            <w:tcW w:type="dxa" w:w="198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ind w:left="210"/>
              <w:jc w:val="both"/>
            </w:pPr>
            <w:r>
              <w:rPr>
                <w:sz w:val="21"/>
              </w:rPr>
              <w:t>扣</w:t>
            </w:r>
            <w:r>
              <w:rPr>
                <w:sz w:val="21"/>
              </w:rPr>
              <w:t>10分/次</w:t>
            </w:r>
          </w:p>
        </w:tc>
        <w:tc>
          <w:tcPr>
            <w:tcW w:type="dxa" w:w="2656"/>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jc w:val="left"/>
            </w:pPr>
            <w:r>
              <w:rPr>
                <w:sz w:val="21"/>
              </w:rPr>
              <w:t>扣罚</w:t>
            </w:r>
            <w:r>
              <w:rPr>
                <w:sz w:val="21"/>
              </w:rPr>
              <w:t>200元/次:造成严重后果及影响的500元/次。</w:t>
            </w:r>
            <w:r>
              <w:rPr>
                <w:sz w:val="21"/>
              </w:rPr>
              <w:t>甲方</w:t>
            </w:r>
            <w:r>
              <w:rPr>
                <w:sz w:val="21"/>
              </w:rPr>
              <w:t>有权要求更换相关人员并追究有关责任，</w:t>
            </w:r>
            <w:r>
              <w:rPr>
                <w:sz w:val="21"/>
              </w:rPr>
              <w:t>乙方</w:t>
            </w:r>
            <w:r>
              <w:rPr>
                <w:sz w:val="21"/>
              </w:rPr>
              <w:t>应按</w:t>
            </w:r>
            <w:r>
              <w:rPr>
                <w:sz w:val="21"/>
              </w:rPr>
              <w:t>甲方</w:t>
            </w:r>
            <w:r>
              <w:rPr>
                <w:sz w:val="21"/>
              </w:rPr>
              <w:t>要求更换人员并承担相关责任。</w:t>
            </w:r>
          </w:p>
        </w:tc>
      </w:tr>
      <w:tr>
        <w:tc>
          <w:tcPr>
            <w:tcW w:type="dxa" w:w="782"/>
            <w:vMerge/>
            <w:tcBorders>
              <w:top w:val="none" w:color="000000" w:sz="4"/>
              <w:left w:val="single" w:color="000000" w:sz="4"/>
              <w:bottom w:val="single" w:color="000000" w:sz="4"/>
              <w:right w:val="single" w:color="000000" w:sz="4"/>
            </w:tcBorders>
          </w:tcPr>
          <w:p/>
        </w:tc>
        <w:tc>
          <w:tcPr>
            <w:tcW w:type="dxa" w:w="252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ind w:right="-90"/>
              <w:jc w:val="left"/>
            </w:pPr>
            <w:r>
              <w:rPr>
                <w:sz w:val="21"/>
              </w:rPr>
              <w:t>7、出现仪容不整、着装不整、证件、</w:t>
            </w:r>
            <w:r>
              <w:rPr>
                <w:sz w:val="21"/>
              </w:rPr>
              <w:t>工牌</w:t>
            </w:r>
            <w:r>
              <w:rPr>
                <w:sz w:val="21"/>
              </w:rPr>
              <w:t>佩戴不齐的</w:t>
            </w:r>
          </w:p>
        </w:tc>
        <w:tc>
          <w:tcPr>
            <w:tcW w:type="dxa" w:w="198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ind w:left="210"/>
              <w:jc w:val="both"/>
            </w:pPr>
            <w:r>
              <w:rPr>
                <w:sz w:val="21"/>
              </w:rPr>
              <w:t>扣</w:t>
            </w:r>
            <w:r>
              <w:rPr>
                <w:sz w:val="21"/>
              </w:rPr>
              <w:t>0.5分/人/次</w:t>
            </w:r>
          </w:p>
        </w:tc>
        <w:tc>
          <w:tcPr>
            <w:tcW w:type="dxa" w:w="2656"/>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jc w:val="left"/>
            </w:pPr>
            <w:r>
              <w:rPr>
                <w:sz w:val="21"/>
              </w:rPr>
              <w:t>扣罚</w:t>
            </w:r>
            <w:r>
              <w:rPr>
                <w:sz w:val="21"/>
              </w:rPr>
              <w:t>50元/人/次，</w:t>
            </w:r>
            <w:r>
              <w:rPr>
                <w:sz w:val="21"/>
              </w:rPr>
              <w:t>甲方</w:t>
            </w:r>
            <w:r>
              <w:rPr>
                <w:sz w:val="21"/>
              </w:rPr>
              <w:t>有权要求更换相关人员并追究有关责任，</w:t>
            </w:r>
            <w:r>
              <w:rPr>
                <w:sz w:val="21"/>
              </w:rPr>
              <w:t>乙方</w:t>
            </w:r>
            <w:r>
              <w:rPr>
                <w:sz w:val="21"/>
              </w:rPr>
              <w:t>应按</w:t>
            </w:r>
            <w:r>
              <w:rPr>
                <w:sz w:val="21"/>
              </w:rPr>
              <w:t>甲方</w:t>
            </w:r>
            <w:r>
              <w:rPr>
                <w:sz w:val="21"/>
              </w:rPr>
              <w:t>要求更换人员并承担相关责任。</w:t>
            </w:r>
          </w:p>
        </w:tc>
      </w:tr>
      <w:tr>
        <w:tc>
          <w:tcPr>
            <w:tcW w:type="dxa" w:w="782"/>
            <w:vMerge/>
            <w:tcBorders>
              <w:top w:val="none" w:color="000000" w:sz="4"/>
              <w:left w:val="single" w:color="000000" w:sz="4"/>
              <w:bottom w:val="single" w:color="000000" w:sz="4"/>
              <w:right w:val="single" w:color="000000" w:sz="4"/>
            </w:tcBorders>
          </w:tcPr>
          <w:p/>
        </w:tc>
        <w:tc>
          <w:tcPr>
            <w:tcW w:type="dxa" w:w="252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ind w:left="210" w:right="-90"/>
              <w:jc w:val="left"/>
            </w:pPr>
            <w:r>
              <w:rPr>
                <w:sz w:val="21"/>
              </w:rPr>
              <w:t>8、出现工作态度相暴、野蛮、</w:t>
            </w:r>
          </w:p>
          <w:p>
            <w:pPr>
              <w:pStyle w:val="null3"/>
              <w:ind w:left="210"/>
              <w:jc w:val="left"/>
            </w:pPr>
            <w:r>
              <w:rPr>
                <w:sz w:val="21"/>
              </w:rPr>
              <w:t>语言不文明等言行举止不当的</w:t>
            </w:r>
          </w:p>
        </w:tc>
        <w:tc>
          <w:tcPr>
            <w:tcW w:type="dxa" w:w="198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ind w:left="210"/>
              <w:jc w:val="both"/>
            </w:pPr>
            <w:r>
              <w:rPr>
                <w:sz w:val="21"/>
              </w:rPr>
              <w:t>扣</w:t>
            </w:r>
            <w:r>
              <w:rPr>
                <w:sz w:val="21"/>
              </w:rPr>
              <w:t>1分/人/次</w:t>
            </w:r>
          </w:p>
        </w:tc>
        <w:tc>
          <w:tcPr>
            <w:tcW w:type="dxa" w:w="2656"/>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ind w:left="210"/>
              <w:jc w:val="left"/>
            </w:pPr>
            <w:r>
              <w:rPr>
                <w:sz w:val="21"/>
              </w:rPr>
              <w:t>扣罚</w:t>
            </w:r>
            <w:r>
              <w:rPr>
                <w:sz w:val="21"/>
              </w:rPr>
              <w:t>50元/人/次，</w:t>
            </w:r>
            <w:r>
              <w:rPr>
                <w:sz w:val="21"/>
              </w:rPr>
              <w:t>甲方</w:t>
            </w:r>
            <w:r>
              <w:rPr>
                <w:sz w:val="21"/>
              </w:rPr>
              <w:t>有权要求更换相关人员并追究有关责任，</w:t>
            </w:r>
            <w:r>
              <w:rPr>
                <w:sz w:val="21"/>
              </w:rPr>
              <w:t>乙方</w:t>
            </w:r>
            <w:r>
              <w:rPr>
                <w:sz w:val="21"/>
              </w:rPr>
              <w:t>应按</w:t>
            </w:r>
            <w:r>
              <w:rPr>
                <w:sz w:val="21"/>
              </w:rPr>
              <w:t>甲方</w:t>
            </w:r>
            <w:r>
              <w:rPr>
                <w:sz w:val="21"/>
              </w:rPr>
              <w:t>要求更换人员并承担相关责任。</w:t>
            </w:r>
          </w:p>
        </w:tc>
      </w:tr>
      <w:tr>
        <w:tc>
          <w:tcPr>
            <w:tcW w:type="dxa" w:w="782"/>
            <w:vMerge/>
            <w:tcBorders>
              <w:top w:val="none" w:color="000000" w:sz="4"/>
              <w:left w:val="single" w:color="000000" w:sz="4"/>
              <w:bottom w:val="single" w:color="000000" w:sz="4"/>
              <w:right w:val="single" w:color="000000" w:sz="4"/>
            </w:tcBorders>
          </w:tcPr>
          <w:p/>
        </w:tc>
        <w:tc>
          <w:tcPr>
            <w:tcW w:type="dxa" w:w="252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jc w:val="left"/>
            </w:pPr>
            <w:r>
              <w:rPr>
                <w:sz w:val="21"/>
              </w:rPr>
              <w:t>9、出现</w:t>
            </w:r>
            <w:r>
              <w:rPr>
                <w:sz w:val="21"/>
              </w:rPr>
              <w:t>乙方</w:t>
            </w:r>
            <w:r>
              <w:rPr>
                <w:sz w:val="21"/>
              </w:rPr>
              <w:t>不配合监督检查的</w:t>
            </w:r>
          </w:p>
        </w:tc>
        <w:tc>
          <w:tcPr>
            <w:tcW w:type="dxa" w:w="198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ind w:left="210"/>
              <w:jc w:val="both"/>
            </w:pPr>
            <w:r>
              <w:rPr>
                <w:sz w:val="21"/>
              </w:rPr>
              <w:t>扣</w:t>
            </w:r>
            <w:r>
              <w:rPr>
                <w:sz w:val="21"/>
              </w:rPr>
              <w:t>2分/次</w:t>
            </w:r>
          </w:p>
        </w:tc>
        <w:tc>
          <w:tcPr>
            <w:tcW w:type="dxa" w:w="2656"/>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jc w:val="left"/>
            </w:pPr>
            <w:r>
              <w:rPr>
                <w:sz w:val="21"/>
              </w:rPr>
              <w:t>扣罚</w:t>
            </w:r>
            <w:r>
              <w:rPr>
                <w:sz w:val="21"/>
              </w:rPr>
              <w:t>100元/次，</w:t>
            </w:r>
            <w:r>
              <w:rPr>
                <w:sz w:val="21"/>
              </w:rPr>
              <w:t>甲方</w:t>
            </w:r>
            <w:r>
              <w:rPr>
                <w:sz w:val="21"/>
              </w:rPr>
              <w:t>有权要求更换相关人员并追究有关责任，</w:t>
            </w:r>
            <w:r>
              <w:rPr>
                <w:sz w:val="21"/>
              </w:rPr>
              <w:t>乙方</w:t>
            </w:r>
            <w:r>
              <w:rPr>
                <w:sz w:val="21"/>
              </w:rPr>
              <w:t>应按</w:t>
            </w:r>
            <w:r>
              <w:rPr>
                <w:sz w:val="21"/>
              </w:rPr>
              <w:t>甲方</w:t>
            </w:r>
            <w:r>
              <w:rPr>
                <w:sz w:val="21"/>
              </w:rPr>
              <w:t>要求更换人员并承担相关责任。</w:t>
            </w:r>
          </w:p>
        </w:tc>
      </w:tr>
      <w:tr>
        <w:tc>
          <w:tcPr>
            <w:tcW w:type="dxa" w:w="782"/>
            <w:vMerge/>
            <w:tcBorders>
              <w:top w:val="none" w:color="000000" w:sz="4"/>
              <w:left w:val="single" w:color="000000" w:sz="4"/>
              <w:bottom w:val="single" w:color="000000" w:sz="4"/>
              <w:right w:val="single" w:color="000000" w:sz="4"/>
            </w:tcBorders>
          </w:tcPr>
          <w:p/>
        </w:tc>
        <w:tc>
          <w:tcPr>
            <w:tcW w:type="dxa" w:w="252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jc w:val="left"/>
            </w:pPr>
            <w:r>
              <w:rPr>
                <w:sz w:val="21"/>
              </w:rPr>
              <w:t>10、未按要求上报相关工作情况信息的</w:t>
            </w:r>
          </w:p>
        </w:tc>
        <w:tc>
          <w:tcPr>
            <w:tcW w:type="dxa" w:w="198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ind w:left="210"/>
              <w:jc w:val="both"/>
            </w:pPr>
            <w:r>
              <w:rPr>
                <w:sz w:val="21"/>
              </w:rPr>
              <w:t>扣</w:t>
            </w:r>
            <w:r>
              <w:rPr>
                <w:sz w:val="21"/>
              </w:rPr>
              <w:t>2分/次</w:t>
            </w:r>
          </w:p>
        </w:tc>
        <w:tc>
          <w:tcPr>
            <w:tcW w:type="dxa" w:w="2656"/>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jc w:val="left"/>
            </w:pPr>
            <w:r>
              <w:rPr>
                <w:sz w:val="21"/>
              </w:rPr>
              <w:t>扣罚</w:t>
            </w:r>
            <w:r>
              <w:rPr>
                <w:sz w:val="21"/>
              </w:rPr>
              <w:t>100元/次，</w:t>
            </w:r>
            <w:r>
              <w:rPr>
                <w:sz w:val="21"/>
              </w:rPr>
              <w:t>甲方</w:t>
            </w:r>
            <w:r>
              <w:rPr>
                <w:sz w:val="21"/>
              </w:rPr>
              <w:t>有权要求更换相关人员并追究有关责任，</w:t>
            </w:r>
            <w:r>
              <w:rPr>
                <w:sz w:val="21"/>
              </w:rPr>
              <w:t>乙方</w:t>
            </w:r>
            <w:r>
              <w:rPr>
                <w:sz w:val="21"/>
              </w:rPr>
              <w:t>应按</w:t>
            </w:r>
            <w:r>
              <w:rPr>
                <w:sz w:val="21"/>
              </w:rPr>
              <w:t>甲方</w:t>
            </w:r>
            <w:r>
              <w:rPr>
                <w:sz w:val="21"/>
              </w:rPr>
              <w:t>要求更换人员并承担相关责任。</w:t>
            </w:r>
          </w:p>
        </w:tc>
      </w:tr>
      <w:tr>
        <w:tc>
          <w:tcPr>
            <w:tcW w:type="dxa" w:w="782"/>
            <w:vMerge/>
            <w:tcBorders>
              <w:top w:val="none" w:color="000000" w:sz="4"/>
              <w:left w:val="single" w:color="000000" w:sz="4"/>
              <w:bottom w:val="single" w:color="000000" w:sz="4"/>
              <w:right w:val="single" w:color="000000" w:sz="4"/>
            </w:tcBorders>
          </w:tcPr>
          <w:p/>
        </w:tc>
        <w:tc>
          <w:tcPr>
            <w:tcW w:type="dxa" w:w="252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jc w:val="left"/>
            </w:pPr>
            <w:r>
              <w:rPr>
                <w:sz w:val="21"/>
              </w:rPr>
              <w:t>11、擅自调整工作安排的</w:t>
            </w:r>
          </w:p>
        </w:tc>
        <w:tc>
          <w:tcPr>
            <w:tcW w:type="dxa" w:w="198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ind w:left="210"/>
              <w:jc w:val="both"/>
            </w:pPr>
            <w:r>
              <w:rPr>
                <w:sz w:val="21"/>
              </w:rPr>
              <w:t>扣</w:t>
            </w:r>
            <w:r>
              <w:rPr>
                <w:sz w:val="21"/>
              </w:rPr>
              <w:t>2分/次</w:t>
            </w:r>
          </w:p>
        </w:tc>
        <w:tc>
          <w:tcPr>
            <w:tcW w:type="dxa" w:w="2656"/>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jc w:val="left"/>
            </w:pPr>
            <w:r>
              <w:rPr>
                <w:sz w:val="21"/>
              </w:rPr>
              <w:t>扣罚</w:t>
            </w:r>
            <w:r>
              <w:rPr>
                <w:sz w:val="21"/>
              </w:rPr>
              <w:t>100元/次，</w:t>
            </w:r>
            <w:r>
              <w:rPr>
                <w:sz w:val="21"/>
              </w:rPr>
              <w:t>甲方</w:t>
            </w:r>
            <w:r>
              <w:rPr>
                <w:sz w:val="21"/>
              </w:rPr>
              <w:t>有权要求更换相关人员并追究有关责任，</w:t>
            </w:r>
            <w:r>
              <w:rPr>
                <w:sz w:val="21"/>
              </w:rPr>
              <w:t>乙方</w:t>
            </w:r>
            <w:r>
              <w:rPr>
                <w:sz w:val="21"/>
              </w:rPr>
              <w:t>应按</w:t>
            </w:r>
            <w:r>
              <w:rPr>
                <w:sz w:val="21"/>
              </w:rPr>
              <w:t>甲方</w:t>
            </w:r>
            <w:r>
              <w:rPr>
                <w:sz w:val="21"/>
              </w:rPr>
              <w:t>要求更换人员并承担相关责任。</w:t>
            </w:r>
          </w:p>
        </w:tc>
      </w:tr>
      <w:tr>
        <w:tc>
          <w:tcPr>
            <w:tcW w:type="dxa" w:w="782"/>
            <w:vMerge/>
            <w:tcBorders>
              <w:top w:val="none" w:color="000000" w:sz="4"/>
              <w:left w:val="single" w:color="000000" w:sz="4"/>
              <w:bottom w:val="single" w:color="000000" w:sz="4"/>
              <w:right w:val="single" w:color="000000" w:sz="4"/>
            </w:tcBorders>
          </w:tcPr>
          <w:p/>
        </w:tc>
        <w:tc>
          <w:tcPr>
            <w:tcW w:type="dxa" w:w="252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jc w:val="left"/>
            </w:pPr>
            <w:r>
              <w:rPr>
                <w:sz w:val="21"/>
              </w:rPr>
              <w:t>12、</w:t>
            </w:r>
            <w:r>
              <w:rPr>
                <w:sz w:val="21"/>
              </w:rPr>
              <w:t>乙方</w:t>
            </w:r>
            <w:r>
              <w:rPr>
                <w:sz w:val="21"/>
              </w:rPr>
              <w:t>根据职责不能有效制止或处理的违反管理规定的行为</w:t>
            </w:r>
            <w:r>
              <w:rPr>
                <w:sz w:val="21"/>
              </w:rPr>
              <w:t>,未及时上报的</w:t>
            </w:r>
          </w:p>
        </w:tc>
        <w:tc>
          <w:tcPr>
            <w:tcW w:type="dxa" w:w="198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ind w:left="210"/>
              <w:jc w:val="both"/>
            </w:pPr>
            <w:r>
              <w:rPr>
                <w:sz w:val="21"/>
              </w:rPr>
              <w:t>扣</w:t>
            </w:r>
            <w:r>
              <w:rPr>
                <w:sz w:val="21"/>
              </w:rPr>
              <w:t>2分/次</w:t>
            </w:r>
          </w:p>
        </w:tc>
        <w:tc>
          <w:tcPr>
            <w:tcW w:type="dxa" w:w="2656"/>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jc w:val="left"/>
            </w:pPr>
            <w:r>
              <w:rPr>
                <w:sz w:val="21"/>
              </w:rPr>
              <w:t>扣罚</w:t>
            </w:r>
            <w:r>
              <w:rPr>
                <w:sz w:val="21"/>
              </w:rPr>
              <w:t>100元/次，</w:t>
            </w:r>
            <w:r>
              <w:rPr>
                <w:sz w:val="21"/>
              </w:rPr>
              <w:t>甲方</w:t>
            </w:r>
            <w:r>
              <w:rPr>
                <w:sz w:val="21"/>
              </w:rPr>
              <w:t>有权要求更换相关人员并追究有关责任，</w:t>
            </w:r>
            <w:r>
              <w:rPr>
                <w:sz w:val="21"/>
              </w:rPr>
              <w:t>乙方</w:t>
            </w:r>
            <w:r>
              <w:rPr>
                <w:sz w:val="21"/>
              </w:rPr>
              <w:t>应按</w:t>
            </w:r>
            <w:r>
              <w:rPr>
                <w:sz w:val="21"/>
              </w:rPr>
              <w:t>甲方</w:t>
            </w:r>
            <w:r>
              <w:rPr>
                <w:sz w:val="21"/>
              </w:rPr>
              <w:t>要求更换人员并承担相关责任。</w:t>
            </w:r>
          </w:p>
        </w:tc>
      </w:tr>
      <w:tr>
        <w:tc>
          <w:tcPr>
            <w:tcW w:type="dxa" w:w="782"/>
            <w:vMerge/>
            <w:tcBorders>
              <w:top w:val="none" w:color="000000" w:sz="4"/>
              <w:left w:val="single" w:color="000000" w:sz="4"/>
              <w:bottom w:val="single" w:color="000000" w:sz="4"/>
              <w:right w:val="single" w:color="000000" w:sz="4"/>
            </w:tcBorders>
          </w:tcPr>
          <w:p/>
        </w:tc>
        <w:tc>
          <w:tcPr>
            <w:tcW w:type="dxa" w:w="252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jc w:val="left"/>
            </w:pPr>
            <w:r>
              <w:rPr>
                <w:sz w:val="21"/>
              </w:rPr>
              <w:t>13、</w:t>
            </w:r>
            <w:r>
              <w:rPr>
                <w:sz w:val="21"/>
              </w:rPr>
              <w:t>乙方</w:t>
            </w:r>
            <w:r>
              <w:rPr>
                <w:sz w:val="21"/>
              </w:rPr>
              <w:t>能充分利用不同的平台、制定完善的招聘流程，为本项目招聘到符合</w:t>
            </w:r>
            <w:r>
              <w:rPr>
                <w:sz w:val="21"/>
              </w:rPr>
              <w:t>甲方</w:t>
            </w:r>
            <w:r>
              <w:rPr>
                <w:sz w:val="21"/>
              </w:rPr>
              <w:t>使用要求的员工</w:t>
            </w:r>
          </w:p>
        </w:tc>
        <w:tc>
          <w:tcPr>
            <w:tcW w:type="dxa" w:w="198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ind w:left="210"/>
              <w:jc w:val="both"/>
            </w:pPr>
            <w:r>
              <w:rPr>
                <w:sz w:val="21"/>
              </w:rPr>
              <w:t>加</w:t>
            </w:r>
            <w:r>
              <w:rPr>
                <w:sz w:val="21"/>
              </w:rPr>
              <w:t>3分</w:t>
            </w:r>
          </w:p>
        </w:tc>
        <w:tc>
          <w:tcPr>
            <w:tcW w:type="dxa" w:w="2656"/>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ind w:left="210"/>
              <w:jc w:val="left"/>
            </w:pPr>
          </w:p>
        </w:tc>
      </w:tr>
      <w:tr>
        <w:tc>
          <w:tcPr>
            <w:tcW w:type="dxa" w:w="782"/>
            <w:vMerge/>
            <w:tcBorders>
              <w:top w:val="none" w:color="000000" w:sz="4"/>
              <w:left w:val="single" w:color="000000" w:sz="4"/>
              <w:bottom w:val="single" w:color="000000" w:sz="4"/>
              <w:right w:val="single" w:color="000000" w:sz="4"/>
            </w:tcBorders>
          </w:tcPr>
          <w:p/>
        </w:tc>
        <w:tc>
          <w:tcPr>
            <w:tcW w:type="dxa" w:w="252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jc w:val="left"/>
            </w:pPr>
            <w:r>
              <w:rPr>
                <w:sz w:val="21"/>
              </w:rPr>
              <w:t>14、</w:t>
            </w:r>
            <w:r>
              <w:rPr>
                <w:sz w:val="21"/>
              </w:rPr>
              <w:t>甲方</w:t>
            </w:r>
            <w:r>
              <w:rPr>
                <w:sz w:val="21"/>
              </w:rPr>
              <w:t>用人部门对辅助</w:t>
            </w:r>
          </w:p>
          <w:p>
            <w:pPr>
              <w:pStyle w:val="null3"/>
              <w:ind w:left="210"/>
              <w:jc w:val="left"/>
            </w:pPr>
            <w:r>
              <w:rPr>
                <w:sz w:val="21"/>
              </w:rPr>
              <w:t>人员提供的服务满意度情况</w:t>
            </w:r>
          </w:p>
        </w:tc>
        <w:tc>
          <w:tcPr>
            <w:tcW w:type="dxa" w:w="198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ind w:right="-30"/>
              <w:jc w:val="left"/>
            </w:pPr>
            <w:r>
              <w:rPr>
                <w:sz w:val="21"/>
              </w:rPr>
              <w:t>满意度达</w:t>
            </w:r>
            <w:r>
              <w:rPr>
                <w:sz w:val="21"/>
              </w:rPr>
              <w:t>90%或以上，加3 分满意度达80%-90%不扣分；满意度低于80%，每低5%扣2分</w:t>
            </w:r>
          </w:p>
        </w:tc>
        <w:tc>
          <w:tcPr>
            <w:tcW w:type="dxa" w:w="2656"/>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ind w:left="210"/>
              <w:jc w:val="left"/>
            </w:pPr>
            <w:r>
              <w:rPr>
                <w:sz w:val="21"/>
              </w:rPr>
              <w:t>满意度调查由</w:t>
            </w:r>
            <w:r>
              <w:rPr>
                <w:sz w:val="21"/>
              </w:rPr>
              <w:t>甲方</w:t>
            </w:r>
            <w:r>
              <w:rPr>
                <w:sz w:val="21"/>
              </w:rPr>
              <w:t>组织完成</w:t>
            </w:r>
          </w:p>
        </w:tc>
      </w:tr>
      <w:tr>
        <w:tc>
          <w:tcPr>
            <w:tcW w:type="dxa" w:w="782"/>
            <w:vMerge w:val="restart"/>
            <w:tcBorders>
              <w:top w:val="none" w:color="000000" w:sz="4"/>
              <w:left w:val="single" w:color="000000" w:sz="4"/>
              <w:bottom w:val="single" w:color="000000" w:sz="4"/>
              <w:right w:val="single" w:color="000000" w:sz="4"/>
            </w:tcBorders>
            <w:tcMar>
              <w:top w:type="dxa" w:w="30"/>
              <w:left w:type="dxa" w:w="0"/>
              <w:bottom w:type="dxa" w:w="0"/>
              <w:right w:type="dxa" w:w="0"/>
            </w:tcMar>
            <w:vAlign w:val="top"/>
          </w:tcPr>
          <w:p>
            <w:pPr>
              <w:pStyle w:val="null3"/>
              <w:ind w:left="75"/>
              <w:jc w:val="both"/>
            </w:pPr>
            <w:r>
              <w:rPr>
                <w:sz w:val="21"/>
              </w:rPr>
              <w:t>二、日常工作</w:t>
            </w:r>
          </w:p>
        </w:tc>
        <w:tc>
          <w:tcPr>
            <w:tcW w:type="dxa" w:w="252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jc w:val="left"/>
            </w:pPr>
            <w:r>
              <w:rPr>
                <w:sz w:val="21"/>
              </w:rPr>
              <w:t>1.员工不熟悉各项业务流程</w:t>
            </w:r>
          </w:p>
        </w:tc>
        <w:tc>
          <w:tcPr>
            <w:tcW w:type="dxa" w:w="198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ind w:left="210"/>
              <w:jc w:val="left"/>
            </w:pPr>
            <w:r>
              <w:rPr>
                <w:sz w:val="21"/>
              </w:rPr>
              <w:t>扣</w:t>
            </w:r>
            <w:r>
              <w:rPr>
                <w:sz w:val="21"/>
              </w:rPr>
              <w:t>1分/人</w:t>
            </w:r>
          </w:p>
        </w:tc>
        <w:tc>
          <w:tcPr>
            <w:tcW w:type="dxa" w:w="2656"/>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jc w:val="left"/>
            </w:pPr>
            <w:r>
              <w:rPr>
                <w:sz w:val="21"/>
              </w:rPr>
              <w:t>扣罚</w:t>
            </w:r>
            <w:r>
              <w:rPr>
                <w:sz w:val="21"/>
              </w:rPr>
              <w:t>50元/人/次，</w:t>
            </w:r>
            <w:r>
              <w:rPr>
                <w:sz w:val="21"/>
              </w:rPr>
              <w:t>甲方</w:t>
            </w:r>
            <w:r>
              <w:rPr>
                <w:sz w:val="21"/>
              </w:rPr>
              <w:t>有权要求更换相关人员并追究有关责任，</w:t>
            </w:r>
            <w:r>
              <w:rPr>
                <w:sz w:val="21"/>
              </w:rPr>
              <w:t>乙方</w:t>
            </w:r>
            <w:r>
              <w:rPr>
                <w:sz w:val="21"/>
              </w:rPr>
              <w:t>应按</w:t>
            </w:r>
            <w:r>
              <w:rPr>
                <w:sz w:val="21"/>
              </w:rPr>
              <w:t>甲方</w:t>
            </w:r>
            <w:r>
              <w:rPr>
                <w:sz w:val="21"/>
              </w:rPr>
              <w:t>要求更换人员并承担相关责任。</w:t>
            </w:r>
          </w:p>
        </w:tc>
      </w:tr>
      <w:tr>
        <w:tc>
          <w:tcPr>
            <w:tcW w:type="dxa" w:w="782"/>
            <w:vMerge/>
            <w:tcBorders>
              <w:top w:val="none" w:color="000000" w:sz="4"/>
              <w:left w:val="single" w:color="000000" w:sz="4"/>
              <w:bottom w:val="single" w:color="000000" w:sz="4"/>
              <w:right w:val="single" w:color="000000" w:sz="4"/>
            </w:tcBorders>
          </w:tcPr>
          <w:p/>
        </w:tc>
        <w:tc>
          <w:tcPr>
            <w:tcW w:type="dxa" w:w="252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ind w:left="210"/>
              <w:jc w:val="left"/>
            </w:pPr>
            <w:r>
              <w:rPr>
                <w:sz w:val="21"/>
              </w:rPr>
              <w:t>2.员工不能按要求、按时完成本职工作</w:t>
            </w:r>
          </w:p>
        </w:tc>
        <w:tc>
          <w:tcPr>
            <w:tcW w:type="dxa" w:w="198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ind w:left="210"/>
              <w:jc w:val="left"/>
            </w:pPr>
            <w:r>
              <w:rPr>
                <w:sz w:val="21"/>
              </w:rPr>
              <w:t>扣</w:t>
            </w:r>
            <w:r>
              <w:rPr>
                <w:sz w:val="21"/>
              </w:rPr>
              <w:t>3分/人/次</w:t>
            </w:r>
          </w:p>
        </w:tc>
        <w:tc>
          <w:tcPr>
            <w:tcW w:type="dxa" w:w="2656"/>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jc w:val="left"/>
            </w:pPr>
            <w:r>
              <w:rPr>
                <w:sz w:val="21"/>
              </w:rPr>
              <w:t>扣罚</w:t>
            </w:r>
            <w:r>
              <w:rPr>
                <w:sz w:val="21"/>
              </w:rPr>
              <w:t>200元/人/次，</w:t>
            </w:r>
            <w:r>
              <w:rPr>
                <w:sz w:val="21"/>
              </w:rPr>
              <w:t>甲方</w:t>
            </w:r>
            <w:r>
              <w:rPr>
                <w:sz w:val="21"/>
              </w:rPr>
              <w:t>有权要求更换相关人员并追究有关责任，</w:t>
            </w:r>
            <w:r>
              <w:rPr>
                <w:sz w:val="21"/>
              </w:rPr>
              <w:t>乙方</w:t>
            </w:r>
            <w:r>
              <w:rPr>
                <w:sz w:val="21"/>
              </w:rPr>
              <w:t>应按</w:t>
            </w:r>
            <w:r>
              <w:rPr>
                <w:sz w:val="21"/>
              </w:rPr>
              <w:t>甲方</w:t>
            </w:r>
            <w:r>
              <w:rPr>
                <w:sz w:val="21"/>
              </w:rPr>
              <w:t>要求更换人员并承担相关责任。</w:t>
            </w:r>
          </w:p>
        </w:tc>
      </w:tr>
      <w:tr>
        <w:tc>
          <w:tcPr>
            <w:tcW w:type="dxa" w:w="782"/>
            <w:vMerge/>
            <w:tcBorders>
              <w:top w:val="none" w:color="000000" w:sz="4"/>
              <w:left w:val="single" w:color="000000" w:sz="4"/>
              <w:bottom w:val="single" w:color="000000" w:sz="4"/>
              <w:right w:val="single" w:color="000000" w:sz="4"/>
            </w:tcBorders>
          </w:tcPr>
          <w:p/>
        </w:tc>
        <w:tc>
          <w:tcPr>
            <w:tcW w:type="dxa" w:w="252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ind w:left="210"/>
              <w:jc w:val="left"/>
            </w:pPr>
            <w:r>
              <w:rPr>
                <w:sz w:val="21"/>
              </w:rPr>
              <w:t>3.经核实的患者投诉事件中责任人</w:t>
            </w:r>
          </w:p>
        </w:tc>
        <w:tc>
          <w:tcPr>
            <w:tcW w:type="dxa" w:w="198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ind w:left="210"/>
              <w:jc w:val="left"/>
            </w:pPr>
            <w:r>
              <w:rPr>
                <w:sz w:val="21"/>
              </w:rPr>
              <w:t>扣</w:t>
            </w:r>
            <w:r>
              <w:rPr>
                <w:sz w:val="21"/>
              </w:rPr>
              <w:t>3分/人/次</w:t>
            </w:r>
          </w:p>
        </w:tc>
        <w:tc>
          <w:tcPr>
            <w:tcW w:type="dxa" w:w="2656"/>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jc w:val="left"/>
            </w:pPr>
            <w:r>
              <w:rPr>
                <w:sz w:val="21"/>
              </w:rPr>
              <w:t>扣罚</w:t>
            </w:r>
            <w:r>
              <w:rPr>
                <w:sz w:val="21"/>
              </w:rPr>
              <w:t>200元/人/次，</w:t>
            </w:r>
            <w:r>
              <w:rPr>
                <w:sz w:val="21"/>
              </w:rPr>
              <w:t>甲方</w:t>
            </w:r>
            <w:r>
              <w:rPr>
                <w:sz w:val="21"/>
              </w:rPr>
              <w:t>有权要求更换相关人员并追究有关责任，</w:t>
            </w:r>
            <w:r>
              <w:rPr>
                <w:sz w:val="21"/>
              </w:rPr>
              <w:t>乙方</w:t>
            </w:r>
            <w:r>
              <w:rPr>
                <w:sz w:val="21"/>
              </w:rPr>
              <w:t>应按</w:t>
            </w:r>
            <w:r>
              <w:rPr>
                <w:sz w:val="21"/>
              </w:rPr>
              <w:t>甲方</w:t>
            </w:r>
            <w:r>
              <w:rPr>
                <w:sz w:val="21"/>
              </w:rPr>
              <w:t>要求更换人员并承担相关责任。</w:t>
            </w:r>
          </w:p>
        </w:tc>
      </w:tr>
      <w:tr>
        <w:tc>
          <w:tcPr>
            <w:tcW w:type="dxa" w:w="782"/>
            <w:vMerge/>
            <w:tcBorders>
              <w:top w:val="none" w:color="000000" w:sz="4"/>
              <w:left w:val="single" w:color="000000" w:sz="4"/>
              <w:bottom w:val="single" w:color="000000" w:sz="4"/>
              <w:right w:val="single" w:color="000000" w:sz="4"/>
            </w:tcBorders>
          </w:tcPr>
          <w:p/>
        </w:tc>
        <w:tc>
          <w:tcPr>
            <w:tcW w:type="dxa" w:w="252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jc w:val="left"/>
            </w:pPr>
            <w:r>
              <w:rPr>
                <w:sz w:val="21"/>
              </w:rPr>
              <w:t>4. 经核实的医疗事故或医疗差错</w:t>
            </w:r>
          </w:p>
        </w:tc>
        <w:tc>
          <w:tcPr>
            <w:tcW w:type="dxa" w:w="198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jc w:val="left"/>
            </w:pPr>
            <w:r>
              <w:rPr>
                <w:sz w:val="21"/>
              </w:rPr>
              <w:t>扣</w:t>
            </w:r>
            <w:r>
              <w:rPr>
                <w:sz w:val="21"/>
              </w:rPr>
              <w:t>10-15分/宗（根据事件性质、严重程度和当事人承担责任）</w:t>
            </w:r>
          </w:p>
        </w:tc>
        <w:tc>
          <w:tcPr>
            <w:tcW w:type="dxa" w:w="2656"/>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jc w:val="left"/>
            </w:pPr>
            <w:r>
              <w:rPr>
                <w:sz w:val="21"/>
              </w:rPr>
              <w:t>扣罚</w:t>
            </w:r>
            <w:r>
              <w:rPr>
                <w:sz w:val="21"/>
              </w:rPr>
              <w:t>2000元-5000元/宗，</w:t>
            </w:r>
            <w:r>
              <w:rPr>
                <w:sz w:val="21"/>
              </w:rPr>
              <w:t>甲方</w:t>
            </w:r>
            <w:r>
              <w:rPr>
                <w:sz w:val="21"/>
              </w:rPr>
              <w:t>有权要求更换相关人员并追究有关责任，</w:t>
            </w:r>
            <w:r>
              <w:rPr>
                <w:sz w:val="21"/>
              </w:rPr>
              <w:t>乙方</w:t>
            </w:r>
            <w:r>
              <w:rPr>
                <w:sz w:val="21"/>
              </w:rPr>
              <w:t>应按</w:t>
            </w:r>
            <w:r>
              <w:rPr>
                <w:sz w:val="21"/>
              </w:rPr>
              <w:t>甲方</w:t>
            </w:r>
            <w:r>
              <w:rPr>
                <w:sz w:val="21"/>
              </w:rPr>
              <w:t>要求更换人员并承担相关责任。</w:t>
            </w:r>
          </w:p>
        </w:tc>
      </w:tr>
      <w:tr>
        <w:tc>
          <w:tcPr>
            <w:tcW w:type="dxa" w:w="782"/>
            <w:vMerge/>
            <w:tcBorders>
              <w:top w:val="none" w:color="000000" w:sz="4"/>
              <w:left w:val="single" w:color="000000" w:sz="4"/>
              <w:bottom w:val="single" w:color="000000" w:sz="4"/>
              <w:right w:val="single" w:color="000000" w:sz="4"/>
            </w:tcBorders>
          </w:tcPr>
          <w:p/>
        </w:tc>
        <w:tc>
          <w:tcPr>
            <w:tcW w:type="dxa" w:w="252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jc w:val="left"/>
            </w:pPr>
            <w:r>
              <w:rPr>
                <w:sz w:val="21"/>
              </w:rPr>
              <w:t>5.违反信息安全，泄露医院或患者相关信息</w:t>
            </w:r>
          </w:p>
        </w:tc>
        <w:tc>
          <w:tcPr>
            <w:tcW w:type="dxa" w:w="1984"/>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jc w:val="left"/>
            </w:pPr>
            <w:r>
              <w:rPr>
                <w:sz w:val="21"/>
              </w:rPr>
              <w:t>扣</w:t>
            </w:r>
            <w:r>
              <w:rPr>
                <w:sz w:val="21"/>
              </w:rPr>
              <w:t>10-15分/宗（根据事件性质、严重程度和当事人承担责任）</w:t>
            </w:r>
          </w:p>
        </w:tc>
        <w:tc>
          <w:tcPr>
            <w:tcW w:type="dxa" w:w="2656"/>
            <w:tcBorders>
              <w:top w:val="none" w:color="000000" w:sz="4"/>
              <w:left w:val="none" w:color="000000" w:sz="4"/>
              <w:bottom w:val="single" w:color="000000" w:sz="4"/>
              <w:right w:val="single" w:color="000000" w:sz="4"/>
            </w:tcBorders>
            <w:tcMar>
              <w:top w:type="dxa" w:w="30"/>
              <w:left w:type="dxa" w:w="0"/>
              <w:bottom w:type="dxa" w:w="0"/>
              <w:right w:type="dxa" w:w="0"/>
            </w:tcMar>
            <w:vAlign w:val="top"/>
          </w:tcPr>
          <w:p>
            <w:pPr>
              <w:pStyle w:val="null3"/>
              <w:jc w:val="left"/>
            </w:pPr>
            <w:r>
              <w:rPr>
                <w:sz w:val="21"/>
              </w:rPr>
              <w:t>扣罚</w:t>
            </w:r>
            <w:r>
              <w:rPr>
                <w:sz w:val="21"/>
              </w:rPr>
              <w:t>2000元-5000元/宗，</w:t>
            </w:r>
            <w:r>
              <w:rPr>
                <w:sz w:val="21"/>
              </w:rPr>
              <w:t>甲方</w:t>
            </w:r>
            <w:r>
              <w:rPr>
                <w:sz w:val="21"/>
              </w:rPr>
              <w:t>有权要求更换相关人员并追究有关责任，</w:t>
            </w:r>
            <w:r>
              <w:rPr>
                <w:sz w:val="21"/>
              </w:rPr>
              <w:t>乙方</w:t>
            </w:r>
            <w:r>
              <w:rPr>
                <w:sz w:val="21"/>
              </w:rPr>
              <w:t>应按</w:t>
            </w:r>
            <w:r>
              <w:rPr>
                <w:sz w:val="21"/>
              </w:rPr>
              <w:t>甲方</w:t>
            </w:r>
            <w:r>
              <w:rPr>
                <w:sz w:val="21"/>
              </w:rPr>
              <w:t>要求更换人员并承担相关责任。</w:t>
            </w:r>
          </w:p>
        </w:tc>
      </w:tr>
    </w:tbl>
    <w:p>
      <w:pPr>
        <w:pStyle w:val="null3"/>
        <w:ind w:left="300"/>
        <w:jc w:val="both"/>
      </w:pPr>
      <w:r>
        <w:rPr>
          <w:sz w:val="21"/>
        </w:rPr>
        <w:t>考核执行说明：</w:t>
      </w:r>
    </w:p>
    <w:p>
      <w:pPr>
        <w:pStyle w:val="null3"/>
        <w:jc w:val="both"/>
      </w:pPr>
      <w:r>
        <w:rPr>
          <w:sz w:val="21"/>
        </w:rPr>
        <w:t>试用期对</w:t>
      </w:r>
      <w:r>
        <w:rPr>
          <w:sz w:val="21"/>
        </w:rPr>
        <w:t>乙方</w:t>
      </w:r>
      <w:r>
        <w:rPr>
          <w:sz w:val="21"/>
        </w:rPr>
        <w:t>服务项目进行综合考核检查，按上述评分细则进行综合考核，采用</w:t>
      </w:r>
      <w:r>
        <w:rPr>
          <w:sz w:val="21"/>
        </w:rPr>
        <w:t>100分制。考核评分结果达到80分（含80分）以上为“合格”；70-80分的为“基本合格”，</w:t>
      </w:r>
      <w:r>
        <w:rPr>
          <w:sz w:val="21"/>
        </w:rPr>
        <w:t>需</w:t>
      </w:r>
      <w:r>
        <w:rPr>
          <w:sz w:val="21"/>
        </w:rPr>
        <w:t>按</w:t>
      </w:r>
      <w:r>
        <w:rPr>
          <w:sz w:val="21"/>
        </w:rPr>
        <w:t>甲方</w:t>
      </w:r>
      <w:r>
        <w:rPr>
          <w:sz w:val="21"/>
        </w:rPr>
        <w:t>要求进行整改；少于</w:t>
      </w:r>
      <w:r>
        <w:rPr>
          <w:sz w:val="21"/>
        </w:rPr>
        <w:t>70分（</w:t>
      </w:r>
      <w:r>
        <w:rPr>
          <w:sz w:val="21"/>
        </w:rPr>
        <w:t>不</w:t>
      </w:r>
      <w:r>
        <w:rPr>
          <w:sz w:val="21"/>
        </w:rPr>
        <w:t>含</w:t>
      </w:r>
      <w:r>
        <w:rPr>
          <w:sz w:val="21"/>
        </w:rPr>
        <w:t>7</w:t>
      </w:r>
      <w:r>
        <w:rPr>
          <w:sz w:val="21"/>
        </w:rPr>
        <w:t>0分）的为“不合格”，</w:t>
      </w:r>
      <w:r>
        <w:rPr>
          <w:sz w:val="21"/>
        </w:rPr>
        <w:t>甲方</w:t>
      </w:r>
      <w:r>
        <w:rPr>
          <w:sz w:val="21"/>
        </w:rPr>
        <w:t>有权终止合同而无需对</w:t>
      </w:r>
      <w:r>
        <w:rPr>
          <w:sz w:val="21"/>
        </w:rPr>
        <w:t>乙方</w:t>
      </w:r>
      <w:r>
        <w:rPr>
          <w:sz w:val="21"/>
        </w:rPr>
        <w:t>进行任何赔偿。根据有关要求和规定，结合实际情况，</w:t>
      </w:r>
      <w:r>
        <w:rPr>
          <w:sz w:val="21"/>
        </w:rPr>
        <w:t>甲方</w:t>
      </w:r>
      <w:r>
        <w:rPr>
          <w:sz w:val="21"/>
        </w:rPr>
        <w:t>有权对此考核表指标内容、分值、考核办法作必要调整。</w:t>
      </w:r>
    </w:p>
    <w:p>
      <w:pPr>
        <w:pStyle w:val="null3"/>
        <w:ind w:left="945"/>
        <w:jc w:val="both"/>
      </w:pPr>
      <w:r>
        <w:rPr>
          <w:sz w:val="21"/>
          <w:b/>
        </w:rPr>
        <w:t>备注</w:t>
      </w:r>
      <w:r>
        <w:rPr>
          <w:sz w:val="21"/>
        </w:rPr>
        <w:t>：</w:t>
      </w:r>
    </w:p>
    <w:p>
      <w:pPr>
        <w:pStyle w:val="null3"/>
        <w:jc w:val="both"/>
      </w:pPr>
      <w:r>
        <w:rPr>
          <w:sz w:val="21"/>
        </w:rPr>
        <w:t>1.本合同所有附件均在签定合同时编制，其编制依据是招标文件中的要求和乙方的投标文件中的相应内容；</w:t>
      </w:r>
    </w:p>
    <w:p>
      <w:pPr>
        <w:pStyle w:val="null3"/>
        <w:jc w:val="both"/>
      </w:pPr>
      <w:r>
        <w:rPr>
          <w:sz w:val="21"/>
        </w:rPr>
        <w:t>2.合同附件的具体内容由双方在签定合同时确定。</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442000101-2024-00300</w:t>
      </w:r>
    </w:p>
    <w:p>
      <w:pPr>
        <w:pStyle w:val="null3"/>
        <w:jc w:val="center"/>
        <w:outlineLvl w:val="3"/>
      </w:pPr>
      <w:r>
        <w:rPr>
          <w:sz w:val="24"/>
          <w:b/>
        </w:rPr>
        <w:t>采购项目编号：</w:t>
      </w:r>
      <w:r>
        <w:rPr>
          <w:sz w:val="24"/>
          <w:b/>
        </w:rPr>
        <w:t>442000101-2024-00300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中山市黄圃人民医院2024年短期辅助工作服务项目</w:t>
      </w:r>
      <w:r>
        <w:rPr>
          <w:u w:val="single"/>
        </w:rPr>
        <w:t>”</w:t>
      </w:r>
      <w:r>
        <w:rPr/>
        <w:t>项目的招标[采购项目编号为：</w:t>
      </w:r>
      <w:r>
        <w:rPr>
          <w:u w:val="single"/>
        </w:rPr>
        <w:t>442000101-2024-00300</w:t>
      </w:r>
      <w:r>
        <w:rPr/>
        <w:t>]，我方愿参与投标。</w:t>
      </w:r>
    </w:p>
    <w:p>
      <w:pPr>
        <w:pStyle w:val="null3"/>
        <w:ind w:firstLine="480"/>
      </w:pPr>
      <w:r>
        <w:rPr/>
        <w:t>我方确认收到贵方提供的</w:t>
      </w:r>
      <w:r>
        <w:rPr>
          <w:u w:val="single"/>
        </w:rPr>
        <w:t>“</w:t>
      </w:r>
      <w:r>
        <w:rPr>
          <w:u w:val="single"/>
        </w:rPr>
        <w:t>中山市黄圃人民医院2024年短期辅助工作服务项目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中山市黄圃人民医院2024年短期辅助工作服务项目</w:t>
      </w:r>
      <w:r>
        <w:rPr/>
        <w:t>”项目采购[采购项目编号为</w:t>
      </w:r>
      <w:r>
        <w:rPr/>
        <w:t>442000101-2024-00300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中山市黄圃人民医院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中山市黄圃人民医院2024年短期辅助工作服务项目</w:t>
      </w:r>
      <w:r>
        <w:rPr/>
        <w:t>招标中获中标（采购项目编号：</w:t>
      </w:r>
      <w:r>
        <w:rPr/>
        <w:t>442000101-2024-00300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中山市黄圃人民医院2024年短期辅助工作服务项目</w:t>
      </w:r>
      <w:r>
        <w:rPr/>
        <w:t>”项目（采购项目编号：</w:t>
      </w:r>
      <w:r>
        <w:rPr/>
        <w:t>442000101-2024-00300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