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442000003-2024-00830</w:t>
      </w:r>
    </w:p>
    <w:p>
      <w:pPr>
        <w:pStyle w:val="null3"/>
        <w:jc w:val="center"/>
        <w:outlineLvl w:val="3"/>
      </w:pPr>
      <w:r>
        <w:rPr>
          <w:sz w:val="24"/>
          <w:b/>
        </w:rPr>
        <w:t>采购项目编号：</w:t>
      </w:r>
      <w:r>
        <w:rPr>
          <w:sz w:val="24"/>
          <w:b/>
        </w:rPr>
        <w:t>442000003-2024-00830</w:t>
      </w:r>
    </w:p>
    <w:p>
      <w:pPr>
        <w:pStyle w:val="null3"/>
        <w:jc w:val="center"/>
        <w:outlineLvl w:val="3"/>
      </w:pPr>
      <w:r>
        <w:rPr>
          <w:sz w:val="24"/>
          <w:b/>
        </w:rPr>
        <w:t>项目名称：</w:t>
      </w:r>
      <w:r>
        <w:rPr>
          <w:sz w:val="24"/>
          <w:b/>
        </w:rPr>
        <w:t>中山火炬开发区人民医院体外膜肺氧合（ECMO）采购项目</w:t>
      </w:r>
    </w:p>
    <w:p>
      <w:pPr>
        <w:pStyle w:val="null3"/>
        <w:jc w:val="center"/>
        <w:outlineLvl w:val="3"/>
      </w:pPr>
      <w:r>
        <w:rPr>
          <w:sz w:val="24"/>
          <w:b/>
        </w:rPr>
        <w:t>采购人：</w:t>
      </w:r>
      <w:r>
        <w:rPr>
          <w:sz w:val="24"/>
          <w:b/>
        </w:rPr>
        <w:t>中山火炬开发区人民医院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中山火炬开发区人民医院</w:t>
      </w:r>
      <w:r>
        <w:rPr/>
        <w:t>的委托，采用</w:t>
      </w:r>
      <w:r>
        <w:rPr/>
        <w:t>公开招标</w:t>
      </w:r>
      <w:r>
        <w:rPr/>
        <w:t>方式组织采购</w:t>
      </w:r>
      <w:r>
        <w:rPr/>
        <w:t>中山火炬开发区人民医院体外膜肺氧合（ECMO）采购项目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中山火炬开发区人民医院体外膜肺氧合（ECMO）采购项目</w:t>
      </w:r>
    </w:p>
    <w:p>
      <w:pPr>
        <w:pStyle w:val="null3"/>
        <w:ind w:firstLine="480"/>
      </w:pPr>
      <w:r>
        <w:rPr/>
        <w:t>采购计划编号：</w:t>
      </w:r>
      <w:r>
        <w:rPr/>
        <w:t>442000003-2024-00830</w:t>
      </w:r>
    </w:p>
    <w:p>
      <w:pPr>
        <w:pStyle w:val="null3"/>
        <w:ind w:firstLine="480"/>
      </w:pPr>
      <w:r>
        <w:rPr/>
        <w:t>采购项目编号：</w:t>
      </w:r>
      <w:r>
        <w:rPr/>
        <w:t>442000003-2024-00830</w:t>
      </w:r>
    </w:p>
    <w:p>
      <w:pPr>
        <w:pStyle w:val="null3"/>
        <w:ind w:firstLine="480"/>
      </w:pPr>
      <w:r>
        <w:rPr/>
        <w:t>采购方式：</w:t>
      </w:r>
      <w:r>
        <w:rPr/>
        <w:t>公开招标</w:t>
      </w:r>
    </w:p>
    <w:p>
      <w:pPr>
        <w:pStyle w:val="null3"/>
        <w:ind w:firstLine="480"/>
      </w:pPr>
      <w:r>
        <w:rPr/>
        <w:t>预算金额：</w:t>
      </w:r>
      <w:r>
        <w:rPr/>
        <w:t>1,638,000.00</w:t>
      </w:r>
      <w:r>
        <w:rPr/>
        <w:t>元</w:t>
      </w:r>
    </w:p>
    <w:p>
      <w:pPr>
        <w:pStyle w:val="null3"/>
        <w:outlineLvl w:val="3"/>
      </w:pPr>
      <w:r>
        <w:rPr>
          <w:sz w:val="24"/>
          <w:b/>
        </w:rPr>
        <w:t>2.项目内容及需求情况（采购项目技术规格、参数及要求）</w:t>
      </w:r>
    </w:p>
    <w:p>
      <w:pPr>
        <w:pStyle w:val="null3"/>
      </w:pPr>
      <w:r>
        <w:rPr/>
        <w:t>采购包1(体外膜肺氧合（ECMO)):</w:t>
      </w:r>
    </w:p>
    <w:p>
      <w:pPr>
        <w:pStyle w:val="null3"/>
      </w:pPr>
      <w:r>
        <w:rPr/>
        <w:t>采购包预算金额：1,638,000.00元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体外膜肺氧合（ECMO）</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合同履行期限：签订合同后30天时间内完成安装调试。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采购包1（体外膜肺氧合（ECMO)）：</w:t>
      </w:r>
      <w:r>
        <w:rPr/>
        <w:t>本项目不专门面向中小企业采购。采购标的对应的中小企业划分标准所属行业为：工业。</w:t>
      </w:r>
    </w:p>
    <w:p>
      <w:pPr>
        <w:pStyle w:val="null3"/>
        <w:outlineLvl w:val="3"/>
      </w:pPr>
      <w:r>
        <w:rPr>
          <w:sz w:val="24"/>
          <w:b/>
        </w:rPr>
        <w:t>3.本项目特定的资格要求：</w:t>
      </w:r>
    </w:p>
    <w:p>
      <w:pPr>
        <w:pStyle w:val="null3"/>
      </w:pPr>
      <w:r>
        <w:rPr/>
        <w:t>采购包1（体外膜肺氧合（ECMO)）：</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中山火炬开发区人民医院</w:t>
      </w:r>
    </w:p>
    <w:p>
      <w:pPr>
        <w:pStyle w:val="null3"/>
        <w:ind w:firstLine="480"/>
      </w:pPr>
      <w:r>
        <w:rPr/>
        <w:t xml:space="preserve"> 地址：</w:t>
      </w:r>
      <w:r>
        <w:rPr/>
        <w:t>火炬开发区逸仙路123号</w:t>
      </w:r>
    </w:p>
    <w:p>
      <w:pPr>
        <w:pStyle w:val="null3"/>
        <w:ind w:firstLine="480"/>
      </w:pPr>
      <w:r>
        <w:rPr/>
        <w:t xml:space="preserve"> 联系方式：</w:t>
      </w:r>
      <w:r>
        <w:rPr/>
        <w:t>0760-28152070</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许曼</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w:t>
      </w:r>
      <w:r>
        <w:rPr>
          <w:sz w:val="21"/>
        </w:rPr>
        <w:t>中山火炬开发区人民医院体外膜肺氧合（</w:t>
      </w:r>
      <w:r>
        <w:rPr>
          <w:sz w:val="21"/>
        </w:rPr>
        <w:t>ECMO）采购项目</w:t>
      </w:r>
    </w:p>
    <w:p>
      <w:pPr>
        <w:pStyle w:val="null3"/>
        <w:jc w:val="both"/>
      </w:pPr>
      <w:r>
        <w:rPr>
          <w:sz w:val="21"/>
        </w:rPr>
        <w:t>2.采购计划编号：442000003-2024-00830</w:t>
      </w:r>
    </w:p>
    <w:p>
      <w:pPr>
        <w:pStyle w:val="null3"/>
        <w:jc w:val="both"/>
      </w:pPr>
      <w:r>
        <w:rPr>
          <w:sz w:val="21"/>
        </w:rPr>
        <w:t>3.采购项目编号：442000003-2024-00830</w:t>
      </w:r>
    </w:p>
    <w:p>
      <w:pPr>
        <w:pStyle w:val="null3"/>
        <w:jc w:val="both"/>
      </w:pPr>
      <w:r>
        <w:rPr>
          <w:sz w:val="21"/>
        </w:rPr>
        <w:t>4.采购方式：公开招标</w:t>
      </w:r>
    </w:p>
    <w:p>
      <w:pPr>
        <w:pStyle w:val="null3"/>
        <w:jc w:val="both"/>
      </w:pPr>
      <w:r>
        <w:rPr>
          <w:sz w:val="21"/>
        </w:rPr>
        <w:t>5.项目内容及包组情况：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59"/>
        <w:gridCol w:w="1873"/>
        <w:gridCol w:w="574"/>
        <w:gridCol w:w="1586"/>
        <w:gridCol w:w="1707"/>
        <w:gridCol w:w="2009"/>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投标上限价（元）</w:t>
            </w:r>
          </w:p>
        </w:tc>
        <w:tc>
          <w:tcPr>
            <w:tcW w:type="dxa" w:w="20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体外膜肺氧合（</w:t>
            </w:r>
            <w:r>
              <w:rPr>
                <w:sz w:val="21"/>
              </w:rPr>
              <w:t>ECMO）</w:t>
            </w:r>
          </w:p>
        </w:tc>
        <w:tc>
          <w:tcPr>
            <w:tcW w:type="dxa" w:w="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1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1638000.00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1638000.00</w:t>
            </w:r>
          </w:p>
        </w:tc>
        <w:tc>
          <w:tcPr>
            <w:tcW w:type="dxa" w:w="20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签订合同后</w:t>
            </w:r>
            <w:r>
              <w:rPr>
                <w:sz w:val="19"/>
                <w:u w:val="single"/>
              </w:rPr>
              <w:t>30</w:t>
            </w:r>
            <w:r>
              <w:rPr>
                <w:sz w:val="19"/>
              </w:rPr>
              <w:t>天时间内完成安装调试</w:t>
            </w:r>
          </w:p>
        </w:tc>
      </w:tr>
    </w:tbl>
    <w:p>
      <w:pPr>
        <w:pStyle w:val="null3"/>
        <w:jc w:val="both"/>
      </w:pPr>
      <w:r>
        <w:rPr>
          <w:sz w:val="21"/>
        </w:rPr>
        <w:t>6.本项目属于不专门面向中小微企业项目。</w:t>
      </w:r>
    </w:p>
    <w:p>
      <w:pPr>
        <w:pStyle w:val="null3"/>
        <w:jc w:val="both"/>
      </w:pPr>
      <w:r>
        <w:rPr>
          <w:sz w:val="21"/>
        </w:rPr>
        <w:t>7.关于进口产品：</w:t>
      </w:r>
    </w:p>
    <w:p>
      <w:pPr>
        <w:pStyle w:val="null3"/>
        <w:jc w:val="both"/>
      </w:pPr>
      <w:r>
        <w:rPr>
          <w:sz w:val="21"/>
        </w:rPr>
        <w:t>7.1.根据财政部关于《政府采购进口产品管理办法》（财库〔2007〕119号）的规定，通过专家论证并经上级预算主管部门同意，本项目拟采购设备：体外膜肺氧合（ECMO），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rPr>
        <w:t>8.采购标的对应的中小企业划分标准所属行业为：工业。</w:t>
      </w:r>
    </w:p>
    <w:p>
      <w:pPr>
        <w:pStyle w:val="null3"/>
        <w:jc w:val="both"/>
      </w:pPr>
      <w:r>
        <w:rPr>
          <w:sz w:val="21"/>
        </w:rPr>
        <w:t>9.本采购包不接受联合体投标。</w:t>
      </w:r>
    </w:p>
    <w:p>
      <w:pPr>
        <w:pStyle w:val="null3"/>
        <w:jc w:val="both"/>
      </w:pPr>
      <w:r>
        <w:rPr>
          <w:sz w:val="21"/>
        </w:rPr>
        <w:t>10.招标文件中凡有“★”标识的内容条款为关键条款，投标人必须对此作全面响应和满足，任何负偏离将视为无效投标。加注“▲”的内容为重点评标条款，投标人必须对该标识条款按照要求进行真实应答描述。</w:t>
      </w:r>
    </w:p>
    <w:p>
      <w:pPr>
        <w:pStyle w:val="null3"/>
        <w:jc w:val="left"/>
      </w:pPr>
      <w:r>
        <w:rPr>
          <w:sz w:val="21"/>
          <w:b/>
        </w:rPr>
        <w:t>11.本项目由中标人负责招标文件对中标人要求的一切事宜及责任。投标报价中不得包招标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b/>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jc w:val="both"/>
      </w:pPr>
      <w:r>
        <w:rPr>
          <w:sz w:val="21"/>
          <w:b/>
        </w:rPr>
        <w:t>13.如投标人认为本招标文件中存在“不合理的条件对投标人实行差别待遇或者歧视待遇”，或有其它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both"/>
      </w:pPr>
      <w:r>
        <w:rPr>
          <w:b/>
          <w:shd w:fill="D9D9D9" w:val="clear"/>
        </w:rPr>
        <w:t>★</w:t>
      </w:r>
      <w:r>
        <w:rPr>
          <w:sz w:val="21"/>
          <w:b/>
          <w:shd w:fill="D9D9D9" w:val="clear"/>
        </w:rPr>
        <w:t>1</w:t>
      </w:r>
      <w:r>
        <w:rPr>
          <w:sz w:val="21"/>
          <w:b/>
          <w:shd w:fill="D9D9D9" w:val="clear"/>
        </w:rPr>
        <w:t>4</w:t>
      </w:r>
      <w:r>
        <w:rPr>
          <w:sz w:val="21"/>
          <w:b/>
          <w:shd w:fill="D9D9D9" w:val="clear"/>
        </w:rPr>
        <w:t>.投标人需参照以下格式在投标文件中出具《无围标、串标行为承诺书》。</w:t>
      </w:r>
      <w:r>
        <w:rPr>
          <w:b/>
        </w:rPr>
        <w:t xml:space="preserve"> </w:t>
      </w:r>
    </w:p>
    <w:p>
      <w:pPr>
        <w:pStyle w:val="null3"/>
        <w:jc w:val="center"/>
      </w:pPr>
      <w:r>
        <w:rPr>
          <w:sz w:val="24"/>
          <w:b/>
        </w:rPr>
        <w:t>无围标、串标行为承诺书</w:t>
      </w:r>
    </w:p>
    <w:p>
      <w:pPr>
        <w:pStyle w:val="null3"/>
        <w:ind w:firstLine="420"/>
        <w:jc w:val="left"/>
      </w:pPr>
      <w:r>
        <w:rPr>
          <w:sz w:val="21"/>
        </w:rPr>
        <w:t>本公司郑重承诺：本公司在参加本次</w:t>
      </w:r>
      <w:r>
        <w:rPr>
          <w:sz w:val="21"/>
          <w:u w:val="single"/>
        </w:rPr>
        <w:t>：</w:t>
      </w:r>
      <w:r>
        <w:rPr>
          <w:sz w:val="21"/>
          <w:u w:val="single"/>
        </w:rPr>
        <w:t xml:space="preserve">                  </w:t>
      </w:r>
      <w:r>
        <w:rPr>
          <w:sz w:val="21"/>
          <w:u w:val="single"/>
        </w:rPr>
        <w:t>项目</w:t>
      </w:r>
      <w:r>
        <w:rPr>
          <w:sz w:val="21"/>
        </w:rPr>
        <w:t>[采购项目编号：</w:t>
      </w:r>
      <w:r>
        <w:rPr>
          <w:u w:val="single"/>
        </w:rPr>
        <w:t xml:space="preserve">           </w:t>
      </w:r>
      <w:r>
        <w:rPr>
          <w:sz w:val="21"/>
        </w:rPr>
        <w:t>]活动中，无以下围标、串标行为。</w:t>
      </w:r>
    </w:p>
    <w:p>
      <w:pPr>
        <w:pStyle w:val="null3"/>
        <w:jc w:val="left"/>
      </w:pPr>
      <w:r>
        <w:rPr>
          <w:sz w:val="21"/>
        </w:rPr>
        <w:t xml:space="preserve">    </w:t>
      </w:r>
      <w:r>
        <w:rPr>
          <w:sz w:val="21"/>
        </w:rPr>
        <w:t>1）不同供应商的投标文件由同一单位或者个人编制；</w:t>
      </w:r>
    </w:p>
    <w:p>
      <w:pPr>
        <w:pStyle w:val="null3"/>
        <w:jc w:val="left"/>
      </w:pPr>
      <w:r>
        <w:rPr>
          <w:sz w:val="21"/>
        </w:rPr>
        <w:t xml:space="preserve">    </w:t>
      </w:r>
      <w:r>
        <w:rPr>
          <w:sz w:val="21"/>
        </w:rPr>
        <w:t>2）不同供应商委托同一单位或者个人办理投标事宜；</w:t>
      </w:r>
    </w:p>
    <w:p>
      <w:pPr>
        <w:pStyle w:val="null3"/>
        <w:jc w:val="left"/>
      </w:pPr>
      <w:r>
        <w:rPr>
          <w:sz w:val="21"/>
        </w:rPr>
        <w:t xml:space="preserve">    </w:t>
      </w:r>
      <w:r>
        <w:rPr>
          <w:sz w:val="21"/>
        </w:rPr>
        <w:t>3）不同供应商的投标文件载明的项目管理成员或者联系人员为同一人；</w:t>
      </w:r>
    </w:p>
    <w:p>
      <w:pPr>
        <w:pStyle w:val="null3"/>
        <w:jc w:val="left"/>
      </w:pPr>
      <w:r>
        <w:rPr>
          <w:sz w:val="21"/>
        </w:rPr>
        <w:t xml:space="preserve">    </w:t>
      </w:r>
      <w:r>
        <w:rPr>
          <w:sz w:val="21"/>
        </w:rPr>
        <w:t>4）不同供应商的投标文件异常一致或者投标报价呈规律性差异；</w:t>
      </w:r>
    </w:p>
    <w:p>
      <w:pPr>
        <w:pStyle w:val="null3"/>
        <w:jc w:val="left"/>
      </w:pPr>
      <w:r>
        <w:rPr>
          <w:sz w:val="21"/>
        </w:rPr>
        <w:t xml:space="preserve">    </w:t>
      </w:r>
      <w:r>
        <w:rPr>
          <w:sz w:val="21"/>
        </w:rPr>
        <w:t>5）不同供应商的投标文件相互混装；</w:t>
      </w:r>
    </w:p>
    <w:p>
      <w:pPr>
        <w:pStyle w:val="null3"/>
        <w:jc w:val="left"/>
      </w:pPr>
      <w:r>
        <w:rPr>
          <w:sz w:val="21"/>
        </w:rPr>
        <w:t xml:space="preserve">    </w:t>
      </w:r>
      <w:r>
        <w:rPr>
          <w:sz w:val="21"/>
        </w:rPr>
        <w:t>6）不同供应商的投标保证金从同一单位或者个人的账户转出。</w:t>
      </w:r>
    </w:p>
    <w:p>
      <w:pPr>
        <w:pStyle w:val="null3"/>
        <w:jc w:val="left"/>
      </w:pPr>
      <w:r>
        <w:rPr>
          <w:sz w:val="21"/>
        </w:rPr>
        <w:t xml:space="preserve">    </w:t>
      </w:r>
      <w:r>
        <w:rPr>
          <w:sz w:val="21"/>
        </w:rPr>
        <w:t>7）不同供应商的董事、监事、高管、单位负责人为同一人或者存在控股、管理关系的不同单位参加同一招标项目投标；</w:t>
      </w:r>
    </w:p>
    <w:p>
      <w:pPr>
        <w:pStyle w:val="null3"/>
        <w:jc w:val="left"/>
      </w:pPr>
      <w:r>
        <w:rPr>
          <w:sz w:val="21"/>
        </w:rPr>
        <w:t xml:space="preserve">    </w:t>
      </w:r>
      <w:r>
        <w:rPr>
          <w:sz w:val="21"/>
        </w:rPr>
        <w:t>8）法律法规界定的其他围标串标行为。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日期：年</w:t>
      </w:r>
      <w:r>
        <w:rPr>
          <w:sz w:val="21"/>
        </w:rPr>
        <w:t>月</w:t>
      </w:r>
      <w:r>
        <w:rPr>
          <w:sz w:val="21"/>
        </w:rPr>
        <w:t>日</w:t>
      </w:r>
    </w:p>
    <w:p>
      <w:pPr>
        <w:pStyle w:val="null3"/>
      </w:pPr>
      <w:r>
        <w:rPr/>
        <w:t>采购包1（体外膜肺氧合（ECMO)）</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签订合同后30天时间内完成安装调试。</w:t>
            </w:r>
          </w:p>
        </w:tc>
      </w:tr>
      <w:tr>
        <w:tc>
          <w:tcPr>
            <w:tcW w:type="dxa" w:w="4153"/>
          </w:tcPr>
          <w:p>
            <w:pPr>
              <w:pStyle w:val="null3"/>
            </w:pPr>
            <w:r>
              <w:rPr/>
              <w:t>标的提供的地点</w:t>
            </w:r>
          </w:p>
        </w:tc>
        <w:tc>
          <w:tcPr>
            <w:tcW w:type="dxa" w:w="4153"/>
          </w:tcPr>
          <w:p>
            <w:pPr>
              <w:pStyle w:val="null3"/>
            </w:pPr>
            <w:r>
              <w:rPr/>
              <w:t>中山火炬开发区人民医院麻醉科</w:t>
            </w:r>
          </w:p>
        </w:tc>
      </w:tr>
      <w:tr>
        <w:tc>
          <w:tcPr>
            <w:tcW w:type="dxa" w:w="4153"/>
          </w:tcPr>
          <w:p>
            <w:pPr>
              <w:pStyle w:val="null3"/>
            </w:pPr>
            <w:r>
              <w:rPr/>
              <w:t>付款方式</w:t>
            </w:r>
          </w:p>
        </w:tc>
        <w:tc>
          <w:tcPr>
            <w:tcW w:type="dxa" w:w="4153"/>
          </w:tcPr>
          <w:p>
            <w:pPr>
              <w:pStyle w:val="null3"/>
            </w:pPr>
            <w:r>
              <w:rPr/>
              <w:t>1期：支付比例100%,1.设备完成安装调试并验收合格, 中标人开具符合采购人财务要求的等额发票后，采购人在60日内向中标人支付100%的货款。如果中标人提供的发票证实为虚假发票或与税务局数据不符的，采购人有权拒付票面金额；采购人已付款的，中标人应退回。由于发票原因造成的一切损失由中标人承担。 2.如因非采购人原因导致的货款未能准时到账，具体支付时间由双方共同协商解决。</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1期：设备安装调试完成并移交所有资料文档后 7 个工作日内组织验收，验收应在双方共同参加下进行，以国家有关技术标准规范和招投标文件载明的技术参数指标、性能等为依据实行现场验收，并出具《验收报告》。设备安装调试后检测，各项指标须符合采购合同要求；如计量设备应能通过计量部门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1.1.报价以人民币报价，涉及专机专用耗材、试剂、主要易损件等需单独列出报价； 1.2.若所需耗材可在《药品和医用耗材招采管理系统（广东省）》目录内采购的，则在投标文件中附上承诺函或证明函，并注明平台上的采购ID，所列耗材、试剂、主要易损件等报价仅供采购人参考，采购人保留自行选择耗材供应单位的权利。</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★2.1.整机免费保修期（简称“质保期”）不少于2年，质保期为：用户单位验收合格之日起计算； 2.2.在质保期内要求至少回访2次，非采购人的人为原因出现的产品质量问题、安装问题及产品故障，由中标人免费负责包修、包换或包退，并承担因此而产生的一切费用。中标人应在收到采购人通知或设备出现故障后派员到现场维修，若故障在检修8小时后仍无法排除的，应于24小时内负责提供同型号规格档次的全新设备供采购人使用，由此产生的一切费用均由中标人承担。如检修或更换过程中可能影响到系统性能时，须重新进行系统性能测试，并在通过性能测试后重新开始计算质量保证期。且质保期累计相应顺延。 2.3.质保期内开机率应≥95%。开机率未达要求的，每降低1%，保修期顺延30天。当开机率低于90%时，应按本合同总价的5%向采购人支付违约金。</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3.1.提供技术资料，包括但不限于使用说明书、图纸、中英文操作说明书、维护手册、维修手册、软件备份、故障代码表、备件清单、零部件、维修密码（如需）等维护维修必需的材料和信息； 3.2.有操作、维护、维修培训计划，必须由原厂工程师及技术人员直接提供保修、维修、免费技术培训服务； 3.3.保证供应设备的维修与原厂配件； 3.4.无偿培训维修人员，主要内容为设备的基本结构、性能、主要部件的构造及修理，日常使用保养与管理，常见故障的排除、紧急情况的处理等，培训地点主要在设备安装现场（投标人列明具体培训计划方案）。</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4.1保证提供的是全新产品，未曾使用过的，其质量、规格及技术特征符合合同附件的要求； 4.2.要求合同必须注明该产品（或主机）产地。 4.3.设备如需接入院内系统，中标人需确保能够接入院内PACS、HIS、RIS等系统，并承担对接所产生的所有费用。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体外膜肺氧合（ECMO）</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1,638,000.00</w:t>
            </w:r>
          </w:p>
        </w:tc>
        <w:tc>
          <w:tcPr>
            <w:tcW w:type="dxa" w:w="831"/>
          </w:tcPr>
          <w:p>
            <w:pPr>
              <w:pStyle w:val="null3"/>
              <w:jc w:val="right"/>
            </w:pPr>
            <w:r>
              <w:rPr/>
              <w:t>1,638,000.00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体外膜肺氧合（ECMO）</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p>
            <w:pPr>
              <w:pStyle w:val="null3"/>
              <w:jc w:val="both"/>
            </w:pPr>
            <w:r>
              <w:rPr>
                <w:sz w:val="24"/>
                <w:b/>
              </w:rPr>
              <w:t>▲功能与用途：适用于新生儿、儿童成人等高危病人抢救。</w:t>
            </w:r>
            <w:r>
              <w:rPr>
                <w:sz w:val="24"/>
              </w:rPr>
              <w:t>（请在投标文件中相关证明文件并加盖投标人公章，在投标文件中标注页码位置）</w:t>
            </w:r>
          </w:p>
          <w:p>
            <w:pPr>
              <w:pStyle w:val="null3"/>
              <w:jc w:val="both"/>
            </w:pPr>
            <w:r>
              <w:rPr>
                <w:sz w:val="24"/>
                <w:b/>
              </w:rPr>
              <w:t>1.离心泵系统：</w:t>
            </w:r>
          </w:p>
          <w:p>
            <w:pPr>
              <w:pStyle w:val="null3"/>
              <w:jc w:val="both"/>
            </w:pPr>
            <w:r>
              <w:rPr>
                <w:sz w:val="24"/>
              </w:rPr>
              <w:t>▲1.1.外置离心泵驱动器，液压调控；</w:t>
            </w:r>
          </w:p>
          <w:p>
            <w:pPr>
              <w:pStyle w:val="null3"/>
              <w:ind w:firstLine="240"/>
              <w:jc w:val="both"/>
            </w:pPr>
            <w:r>
              <w:rPr>
                <w:sz w:val="24"/>
              </w:rPr>
              <w:t>1.2.设备所有信息化端口软、硬件终身免费升级，数据采集端口终身免费开放；</w:t>
            </w:r>
          </w:p>
          <w:p>
            <w:pPr>
              <w:pStyle w:val="null3"/>
              <w:ind w:firstLine="240"/>
              <w:jc w:val="both"/>
            </w:pPr>
            <w:r>
              <w:rPr>
                <w:sz w:val="24"/>
              </w:rPr>
              <w:t>1.3.泵驱动装置具有流量气泡传感器接口，连接流量气泡传感器后，可以实时进行流量和气泡监测；</w:t>
            </w:r>
          </w:p>
          <w:p>
            <w:pPr>
              <w:pStyle w:val="null3"/>
              <w:ind w:firstLine="240"/>
              <w:jc w:val="both"/>
            </w:pPr>
            <w:r>
              <w:rPr>
                <w:sz w:val="24"/>
              </w:rPr>
              <w:t>1.4内置充电电池组，电池工作时间≥90分钟；</w:t>
            </w:r>
          </w:p>
          <w:p>
            <w:pPr>
              <w:pStyle w:val="null3"/>
              <w:ind w:firstLine="240"/>
              <w:jc w:val="both"/>
            </w:pPr>
            <w:r>
              <w:rPr>
                <w:sz w:val="24"/>
              </w:rPr>
              <w:t>1.5具备压力监测；</w:t>
            </w:r>
          </w:p>
          <w:p>
            <w:pPr>
              <w:pStyle w:val="null3"/>
              <w:ind w:firstLine="240"/>
              <w:jc w:val="both"/>
            </w:pPr>
            <w:r>
              <w:rPr>
                <w:sz w:val="24"/>
              </w:rPr>
              <w:t>1.6.转速范围：最高转速≥5000 RPM</w:t>
            </w:r>
            <w:r>
              <w:rPr>
                <w:sz w:val="24"/>
              </w:rPr>
              <w:t>；</w:t>
            </w:r>
            <w:r>
              <w:rPr>
                <w:sz w:val="24"/>
              </w:rPr>
              <w:t>（投标时需提供具有CMA或CNAS标识的检测报告或注册证附页的详细技术参数清单，且包含该参数内容）</w:t>
            </w:r>
          </w:p>
          <w:p>
            <w:pPr>
              <w:pStyle w:val="null3"/>
              <w:ind w:firstLine="240"/>
              <w:jc w:val="both"/>
            </w:pPr>
            <w:r>
              <w:rPr>
                <w:sz w:val="24"/>
              </w:rPr>
              <w:t>1.7.流量范围：0-9.99升/分钟；流量显示精度≤0.1升/分钟；</w:t>
            </w:r>
          </w:p>
          <w:p>
            <w:pPr>
              <w:pStyle w:val="null3"/>
              <w:ind w:firstLine="240"/>
              <w:jc w:val="both"/>
            </w:pPr>
            <w:r>
              <w:rPr>
                <w:sz w:val="24"/>
              </w:rPr>
              <w:t>1.8.离心泵要求既可独立使用，也可整合到心肺机上，且可以获得心肺机的监控，需至少同时具备LPM和RPM两种模式；</w:t>
            </w:r>
          </w:p>
          <w:p>
            <w:pPr>
              <w:pStyle w:val="null3"/>
              <w:jc w:val="both"/>
            </w:pPr>
            <w:r>
              <w:rPr>
                <w:sz w:val="24"/>
                <w:b/>
              </w:rPr>
              <w:t>▲1.9.泵头预充量：≤35 ml；</w:t>
            </w:r>
          </w:p>
          <w:p>
            <w:pPr>
              <w:pStyle w:val="null3"/>
              <w:ind w:firstLine="211"/>
              <w:jc w:val="both"/>
            </w:pPr>
            <w:r>
              <w:rPr>
                <w:sz w:val="24"/>
              </w:rPr>
              <w:t>1.10.泵头无金属支撑轴；</w:t>
            </w:r>
          </w:p>
          <w:p>
            <w:pPr>
              <w:pStyle w:val="null3"/>
              <w:ind w:firstLine="240"/>
              <w:jc w:val="both"/>
            </w:pPr>
            <w:r>
              <w:rPr>
                <w:sz w:val="24"/>
              </w:rPr>
              <w:t>1.11.离心泵应急手摇驱动装置，在紧急状态下，可手动维持机器运转，最大限度的保证患者安全；</w:t>
            </w:r>
          </w:p>
          <w:p>
            <w:pPr>
              <w:pStyle w:val="null3"/>
              <w:ind w:firstLine="240"/>
              <w:jc w:val="both"/>
            </w:pPr>
            <w:r>
              <w:rPr>
                <w:sz w:val="24"/>
              </w:rPr>
              <w:t>1.12.具备一根电缆三种功能，泵头驱动装置、集成流量监测和气泡检测功能；减少流量传感器的耗费成本</w:t>
            </w:r>
            <w:r>
              <w:rPr>
                <w:sz w:val="24"/>
              </w:rPr>
              <w:t>；</w:t>
            </w:r>
          </w:p>
          <w:p>
            <w:pPr>
              <w:pStyle w:val="null3"/>
            </w:pPr>
            <w:r>
              <w:rPr>
                <w:sz w:val="24"/>
                <w:b/>
              </w:rPr>
              <w:t>▲1.13.氧合器膜材料为聚甲基丙烯酸甲酯，采用抗血浆渗漏的纤维织成的渗透膜，使用过程中不会产生血浆渗漏，获取不少于7天临床使用期限认证；（请在投标文件中提供临床使用期限认证等相关证明材料并加盖投标人公章，在投标文件中标注页码位置）</w:t>
            </w:r>
          </w:p>
          <w:p>
            <w:pPr>
              <w:pStyle w:val="null3"/>
              <w:ind w:firstLine="210"/>
            </w:pPr>
            <w:r>
              <w:rPr>
                <w:sz w:val="24"/>
              </w:rPr>
              <w:t>1.14.主机重量要求：10公斤及以下。</w:t>
            </w:r>
          </w:p>
          <w:p>
            <w:pPr>
              <w:pStyle w:val="null3"/>
              <w:jc w:val="both"/>
            </w:pPr>
            <w:r>
              <w:rPr>
                <w:sz w:val="24"/>
                <w:b/>
              </w:rPr>
              <w:t>2.空氧混合器：</w:t>
            </w:r>
          </w:p>
          <w:p>
            <w:pPr>
              <w:pStyle w:val="null3"/>
              <w:ind w:firstLine="240"/>
              <w:jc w:val="both"/>
            </w:pPr>
            <w:r>
              <w:rPr>
                <w:sz w:val="24"/>
              </w:rPr>
              <w:t>2.1.要求适用于各类型膜式氧合器；</w:t>
            </w:r>
          </w:p>
          <w:p>
            <w:pPr>
              <w:pStyle w:val="null3"/>
              <w:ind w:firstLine="240"/>
              <w:jc w:val="both"/>
            </w:pPr>
            <w:r>
              <w:rPr>
                <w:sz w:val="24"/>
              </w:rPr>
              <w:t>2.2.可精确调节进入氧合器的空气和氧气的百分比，进行氧气的匹配供给；</w:t>
            </w:r>
          </w:p>
          <w:p>
            <w:pPr>
              <w:pStyle w:val="null3"/>
              <w:ind w:firstLine="240"/>
              <w:jc w:val="both"/>
            </w:pPr>
            <w:r>
              <w:rPr>
                <w:sz w:val="24"/>
              </w:rPr>
              <w:t>2.3.FIO2：21%-100%。</w:t>
            </w:r>
          </w:p>
          <w:p>
            <w:pPr>
              <w:pStyle w:val="null3"/>
              <w:jc w:val="both"/>
            </w:pPr>
            <w:r>
              <w:rPr>
                <w:sz w:val="24"/>
                <w:b/>
              </w:rPr>
              <w:t>3.耗材技术参数要求----氧合器：</w:t>
            </w:r>
          </w:p>
          <w:p>
            <w:pPr>
              <w:pStyle w:val="null3"/>
              <w:ind w:firstLine="240"/>
            </w:pPr>
            <w:r>
              <w:rPr>
                <w:sz w:val="24"/>
              </w:rPr>
              <w:t>3.1.能提供同品牌完整一体化的渗透膜氧合器套包，连续使用时间≥7天</w:t>
            </w:r>
            <w:r>
              <w:rPr>
                <w:sz w:val="24"/>
              </w:rPr>
              <w:t>；</w:t>
            </w:r>
          </w:p>
          <w:p>
            <w:pPr>
              <w:pStyle w:val="null3"/>
              <w:ind w:firstLine="240"/>
              <w:jc w:val="both"/>
            </w:pPr>
            <w:r>
              <w:rPr>
                <w:sz w:val="24"/>
              </w:rPr>
              <w:t>3.2.氧合器：含肝素的生物涂层</w:t>
            </w:r>
            <w:r>
              <w:rPr>
                <w:sz w:val="24"/>
              </w:rPr>
              <w:t>；</w:t>
            </w:r>
          </w:p>
          <w:p>
            <w:pPr>
              <w:pStyle w:val="null3"/>
              <w:ind w:firstLine="240"/>
              <w:jc w:val="both"/>
            </w:pPr>
            <w:r>
              <w:rPr>
                <w:sz w:val="24"/>
              </w:rPr>
              <w:t>3.3.氧合器预充量≤250毫升；</w:t>
            </w:r>
          </w:p>
          <w:p>
            <w:pPr>
              <w:pStyle w:val="null3"/>
              <w:ind w:firstLine="240"/>
              <w:jc w:val="both"/>
            </w:pPr>
            <w:r>
              <w:rPr>
                <w:sz w:val="24"/>
              </w:rPr>
              <w:t>3.4.氧合器膜面积≥1.8平方米；</w:t>
            </w:r>
          </w:p>
          <w:p>
            <w:pPr>
              <w:pStyle w:val="null3"/>
              <w:ind w:firstLine="240"/>
              <w:jc w:val="both"/>
            </w:pPr>
            <w:r>
              <w:rPr>
                <w:sz w:val="24"/>
              </w:rPr>
              <w:t>3.5.热交换器膜材料为聚亚安酯，热交换膜面积≥0.6平方米；</w:t>
            </w:r>
          </w:p>
          <w:p>
            <w:pPr>
              <w:pStyle w:val="null3"/>
              <w:ind w:firstLine="240"/>
              <w:jc w:val="both"/>
            </w:pPr>
            <w:r>
              <w:rPr>
                <w:sz w:val="24"/>
              </w:rPr>
              <w:t>3.6.外壳使用加固材料，可适应长时间的体外生命支持，可高强度连续使用，具有防碰撞功能；</w:t>
            </w:r>
          </w:p>
          <w:p>
            <w:pPr>
              <w:pStyle w:val="null3"/>
              <w:ind w:firstLine="240"/>
              <w:jc w:val="both"/>
            </w:pPr>
            <w:r>
              <w:rPr>
                <w:sz w:val="24"/>
              </w:rPr>
              <w:t>3.7.膜结构氧气，血液和恒温水垂直交互，具备交换性能；</w:t>
            </w:r>
          </w:p>
          <w:p>
            <w:pPr>
              <w:pStyle w:val="null3"/>
              <w:ind w:firstLine="240"/>
              <w:jc w:val="both"/>
            </w:pPr>
            <w:r>
              <w:rPr>
                <w:sz w:val="24"/>
              </w:rPr>
              <w:t>3.8.跨膜压超过300mmHg，膜肺仍然可安全使用，不产生血栓；</w:t>
            </w:r>
          </w:p>
          <w:p>
            <w:pPr>
              <w:pStyle w:val="null3"/>
              <w:jc w:val="both"/>
            </w:pPr>
            <w:r>
              <w:rPr>
                <w:sz w:val="24"/>
                <w:b/>
              </w:rPr>
              <w:t>▲3.9.氧合器10分钟之内可将膜肺的气体排空</w:t>
            </w:r>
            <w:r>
              <w:rPr>
                <w:sz w:val="24"/>
              </w:rPr>
              <w:t>。</w:t>
            </w:r>
          </w:p>
          <w:p>
            <w:pPr>
              <w:pStyle w:val="null3"/>
              <w:jc w:val="both"/>
            </w:pPr>
            <w:r>
              <w:rPr>
                <w:sz w:val="24"/>
                <w:b/>
              </w:rPr>
              <w:t>4．耗材技术参数要求----离心泵头：</w:t>
            </w:r>
          </w:p>
          <w:p>
            <w:pPr>
              <w:pStyle w:val="null3"/>
              <w:ind w:firstLine="240"/>
              <w:jc w:val="both"/>
            </w:pPr>
            <w:r>
              <w:rPr>
                <w:sz w:val="24"/>
              </w:rPr>
              <w:t>4.1.离心泵头含灭活肝素的生物涂层，最少不少于7天临床使用期限；</w:t>
            </w:r>
            <w:r>
              <w:rPr>
                <w:sz w:val="24"/>
                <w:b/>
              </w:rPr>
              <w:t>（请在投标文件中提供临床使用期限认证等相关证明材料并加盖投标人公章，在投标文件中标注页码位置）</w:t>
            </w:r>
          </w:p>
          <w:p>
            <w:pPr>
              <w:pStyle w:val="null3"/>
              <w:ind w:firstLine="240"/>
              <w:jc w:val="both"/>
            </w:pPr>
            <w:r>
              <w:rPr>
                <w:sz w:val="24"/>
              </w:rPr>
              <w:t>4.2.表面积≤190平方厘米</w:t>
            </w:r>
            <w:r>
              <w:rPr>
                <w:sz w:val="24"/>
              </w:rPr>
              <w:t>。</w:t>
            </w:r>
          </w:p>
          <w:p>
            <w:pPr>
              <w:pStyle w:val="null3"/>
              <w:ind w:firstLine="240"/>
              <w:jc w:val="both"/>
            </w:pPr>
            <w:r>
              <w:rPr>
                <w:sz w:val="24"/>
                <w:b/>
              </w:rPr>
              <w:t>5</w:t>
            </w:r>
            <w:r>
              <w:rPr>
                <w:sz w:val="24"/>
                <w:b/>
              </w:rPr>
              <w:t>.</w:t>
            </w:r>
            <w:r>
              <w:rPr>
                <w:sz w:val="24"/>
                <w:b/>
              </w:rPr>
              <w:t>耗材技术参数</w:t>
            </w:r>
            <w:r>
              <w:rPr>
                <w:sz w:val="24"/>
                <w:b/>
              </w:rPr>
              <w:t>----动静脉插管</w:t>
            </w:r>
            <w:r>
              <w:rPr>
                <w:sz w:val="24"/>
                <w:b/>
              </w:rPr>
              <w:t>：</w:t>
            </w:r>
          </w:p>
          <w:p>
            <w:pPr>
              <w:pStyle w:val="null3"/>
              <w:ind w:firstLine="240"/>
              <w:jc w:val="both"/>
            </w:pPr>
            <w:r>
              <w:rPr>
                <w:sz w:val="24"/>
              </w:rPr>
              <w:t>5.1</w:t>
            </w:r>
            <w:r>
              <w:rPr>
                <w:sz w:val="24"/>
              </w:rPr>
              <w:t>.插管材料为生物相容性高的聚氨酯；</w:t>
            </w:r>
          </w:p>
          <w:p>
            <w:pPr>
              <w:pStyle w:val="null3"/>
              <w:ind w:firstLine="240"/>
              <w:jc w:val="both"/>
            </w:pPr>
            <w:r>
              <w:rPr>
                <w:sz w:val="24"/>
              </w:rPr>
              <w:t>5.2</w:t>
            </w:r>
            <w:r>
              <w:rPr>
                <w:sz w:val="24"/>
              </w:rPr>
              <w:t>.</w:t>
            </w:r>
            <w:r>
              <w:rPr>
                <w:sz w:val="24"/>
              </w:rPr>
              <w:t>超薄管壁以内钢丝固定，可提高流量；</w:t>
            </w:r>
          </w:p>
          <w:p>
            <w:pPr>
              <w:pStyle w:val="null3"/>
              <w:ind w:firstLine="240"/>
              <w:jc w:val="both"/>
            </w:pPr>
            <w:r>
              <w:rPr>
                <w:sz w:val="24"/>
              </w:rPr>
              <w:t>5.3</w:t>
            </w:r>
            <w:r>
              <w:rPr>
                <w:sz w:val="24"/>
              </w:rPr>
              <w:t>.</w:t>
            </w:r>
            <w:r>
              <w:rPr>
                <w:sz w:val="24"/>
              </w:rPr>
              <w:t>提供</w:t>
            </w:r>
            <w:r>
              <w:rPr>
                <w:sz w:val="24"/>
              </w:rPr>
              <w:t>13Fr-29Fr的所有型号；</w:t>
            </w:r>
          </w:p>
          <w:p>
            <w:pPr>
              <w:pStyle w:val="null3"/>
              <w:ind w:firstLine="240"/>
              <w:jc w:val="both"/>
            </w:pPr>
            <w:r>
              <w:rPr>
                <w:sz w:val="24"/>
              </w:rPr>
              <w:t>5.4</w:t>
            </w:r>
            <w:r>
              <w:rPr>
                <w:sz w:val="24"/>
              </w:rPr>
              <w:t>.</w:t>
            </w:r>
            <w:r>
              <w:rPr>
                <w:sz w:val="24"/>
              </w:rPr>
              <w:t>提供</w:t>
            </w:r>
            <w:r>
              <w:rPr>
                <w:sz w:val="24"/>
              </w:rPr>
              <w:t>包括但不限于：</w:t>
            </w:r>
            <w:r>
              <w:rPr>
                <w:sz w:val="24"/>
              </w:rPr>
              <w:t>15cm，23cm，38cm，55cm</w:t>
            </w:r>
            <w:r>
              <w:rPr>
                <w:sz w:val="24"/>
              </w:rPr>
              <w:t>等</w:t>
            </w:r>
            <w:r>
              <w:rPr>
                <w:sz w:val="24"/>
              </w:rPr>
              <w:t>的插管长度；</w:t>
            </w:r>
          </w:p>
          <w:p>
            <w:pPr>
              <w:pStyle w:val="null3"/>
              <w:ind w:firstLine="240"/>
              <w:jc w:val="both"/>
            </w:pPr>
            <w:r>
              <w:rPr>
                <w:sz w:val="24"/>
              </w:rPr>
              <w:t>5.5</w:t>
            </w:r>
            <w:r>
              <w:rPr>
                <w:sz w:val="24"/>
              </w:rPr>
              <w:t>.</w:t>
            </w:r>
            <w:r>
              <w:rPr>
                <w:sz w:val="24"/>
              </w:rPr>
              <w:t>静脉末端有多组测孔，具</w:t>
            </w:r>
            <w:r>
              <w:rPr>
                <w:sz w:val="24"/>
              </w:rPr>
              <w:t>备</w:t>
            </w:r>
            <w:r>
              <w:rPr>
                <w:sz w:val="24"/>
              </w:rPr>
              <w:t>防涡流设计</w:t>
            </w:r>
            <w:r>
              <w:rPr>
                <w:sz w:val="24"/>
              </w:rPr>
              <w:t>；</w:t>
            </w:r>
          </w:p>
          <w:p>
            <w:pPr>
              <w:pStyle w:val="null3"/>
              <w:ind w:firstLine="240"/>
              <w:jc w:val="both"/>
            </w:pPr>
            <w:r>
              <w:rPr>
                <w:sz w:val="24"/>
              </w:rPr>
              <w:t>5.6</w:t>
            </w:r>
            <w:r>
              <w:rPr>
                <w:sz w:val="24"/>
              </w:rPr>
              <w:t>.</w:t>
            </w:r>
            <w:r>
              <w:rPr>
                <w:sz w:val="24"/>
              </w:rPr>
              <w:t>插管近端硬化处理，加固测孔，可防止扭结。</w:t>
            </w:r>
          </w:p>
          <w:p>
            <w:pPr>
              <w:pStyle w:val="null3"/>
              <w:jc w:val="both"/>
            </w:pPr>
            <w:r>
              <w:rPr>
                <w:sz w:val="24"/>
                <w:b/>
              </w:rPr>
              <w:t>6</w:t>
            </w:r>
            <w:r>
              <w:rPr>
                <w:sz w:val="24"/>
                <w:b/>
              </w:rPr>
              <w:t>.</w:t>
            </w:r>
            <w:r>
              <w:rPr>
                <w:sz w:val="24"/>
                <w:b/>
              </w:rPr>
              <w:t>耗材技术参数</w:t>
            </w:r>
            <w:r>
              <w:rPr>
                <w:sz w:val="24"/>
                <w:b/>
              </w:rPr>
              <w:t>----经皮穿刺套包：</w:t>
            </w:r>
          </w:p>
          <w:p>
            <w:pPr>
              <w:pStyle w:val="null3"/>
              <w:ind w:firstLine="240"/>
              <w:jc w:val="both"/>
            </w:pPr>
            <w:r>
              <w:rPr>
                <w:sz w:val="24"/>
              </w:rPr>
              <w:t>6.1</w:t>
            </w:r>
            <w:r>
              <w:rPr>
                <w:sz w:val="24"/>
              </w:rPr>
              <w:t>.</w:t>
            </w:r>
            <w:r>
              <w:rPr>
                <w:sz w:val="24"/>
              </w:rPr>
              <w:t>血管扩张鞘</w:t>
            </w:r>
            <w:r>
              <w:rPr>
                <w:sz w:val="24"/>
              </w:rPr>
              <w:t>至少</w:t>
            </w:r>
            <w:r>
              <w:rPr>
                <w:sz w:val="24"/>
              </w:rPr>
              <w:t>具有四段扩张器</w:t>
            </w:r>
            <w:r>
              <w:rPr>
                <w:sz w:val="24"/>
              </w:rPr>
              <w:t>：</w:t>
            </w:r>
            <w:r>
              <w:rPr>
                <w:sz w:val="24"/>
              </w:rPr>
              <w:t>10/12Fr</w:t>
            </w:r>
            <w:r>
              <w:rPr>
                <w:sz w:val="24"/>
              </w:rPr>
              <w:t>、</w:t>
            </w:r>
            <w:r>
              <w:rPr>
                <w:sz w:val="24"/>
              </w:rPr>
              <w:t>12/14Fr</w:t>
            </w:r>
            <w:r>
              <w:rPr>
                <w:sz w:val="24"/>
              </w:rPr>
              <w:t>、</w:t>
            </w:r>
            <w:r>
              <w:rPr>
                <w:sz w:val="24"/>
              </w:rPr>
              <w:t>14/16Fr</w:t>
            </w:r>
            <w:r>
              <w:rPr>
                <w:sz w:val="24"/>
              </w:rPr>
              <w:t>、</w:t>
            </w:r>
            <w:r>
              <w:rPr>
                <w:sz w:val="24"/>
              </w:rPr>
              <w:t>16/18Fr</w:t>
            </w:r>
            <w:r>
              <w:rPr>
                <w:sz w:val="24"/>
              </w:rPr>
              <w:t>，</w:t>
            </w:r>
            <w:r>
              <w:rPr>
                <w:sz w:val="24"/>
              </w:rPr>
              <w:t>可</w:t>
            </w:r>
            <w:r>
              <w:rPr>
                <w:sz w:val="24"/>
              </w:rPr>
              <w:t>有效避免血管撕裂伤。</w:t>
            </w:r>
          </w:p>
          <w:p>
            <w:pPr>
              <w:pStyle w:val="null3"/>
              <w:jc w:val="both"/>
            </w:pPr>
            <w:r>
              <w:rPr>
                <w:sz w:val="24"/>
                <w:b/>
              </w:rPr>
              <w:t>7</w:t>
            </w:r>
            <w:r>
              <w:rPr>
                <w:sz w:val="24"/>
                <w:b/>
              </w:rPr>
              <w:t>.</w:t>
            </w:r>
            <w:r>
              <w:rPr>
                <w:sz w:val="24"/>
                <w:b/>
              </w:rPr>
              <w:t>全自动变温水箱：</w:t>
            </w:r>
          </w:p>
          <w:p>
            <w:pPr>
              <w:pStyle w:val="null3"/>
              <w:ind w:firstLine="240"/>
              <w:jc w:val="both"/>
            </w:pPr>
            <w:r>
              <w:rPr>
                <w:sz w:val="24"/>
              </w:rPr>
              <w:t>7.1</w:t>
            </w:r>
            <w:r>
              <w:rPr>
                <w:sz w:val="24"/>
              </w:rPr>
              <w:t>.</w:t>
            </w:r>
            <w:r>
              <w:rPr>
                <w:sz w:val="24"/>
              </w:rPr>
              <w:t>水箱容积：</w:t>
            </w:r>
            <w:r>
              <w:rPr>
                <w:sz w:val="24"/>
              </w:rPr>
              <w:t>≤1.5升</w:t>
            </w:r>
          </w:p>
          <w:p>
            <w:pPr>
              <w:pStyle w:val="null3"/>
              <w:ind w:firstLine="240"/>
              <w:jc w:val="both"/>
            </w:pPr>
            <w:r>
              <w:rPr>
                <w:sz w:val="24"/>
              </w:rPr>
              <w:t>7.2</w:t>
            </w:r>
            <w:r>
              <w:rPr>
                <w:sz w:val="24"/>
              </w:rPr>
              <w:t>.</w:t>
            </w:r>
            <w:r>
              <w:rPr>
                <w:sz w:val="24"/>
              </w:rPr>
              <w:t>水箱温度范围：</w:t>
            </w:r>
            <w:r>
              <w:rPr>
                <w:sz w:val="24"/>
              </w:rPr>
              <w:t>35℃－39℃；</w:t>
            </w:r>
          </w:p>
          <w:p>
            <w:pPr>
              <w:pStyle w:val="null3"/>
              <w:ind w:firstLine="240"/>
              <w:jc w:val="both"/>
            </w:pPr>
            <w:r>
              <w:rPr>
                <w:sz w:val="24"/>
              </w:rPr>
              <w:t>7.3．工作电压：220V AC</w:t>
            </w:r>
            <w:r>
              <w:rPr>
                <w:sz w:val="24"/>
              </w:rPr>
              <w:t>，</w:t>
            </w:r>
            <w:r>
              <w:rPr>
                <w:sz w:val="24"/>
              </w:rPr>
              <w:t>环境温度：</w:t>
            </w:r>
            <w:r>
              <w:rPr>
                <w:sz w:val="24"/>
              </w:rPr>
              <w:t>10-30℃。</w:t>
            </w:r>
          </w:p>
          <w:p>
            <w:pPr>
              <w:pStyle w:val="null3"/>
              <w:jc w:val="both"/>
            </w:pPr>
            <w:r>
              <w:rPr>
                <w:sz w:val="24"/>
                <w:b/>
              </w:rPr>
              <w:t>8</w:t>
            </w:r>
            <w:r>
              <w:rPr>
                <w:sz w:val="24"/>
                <w:b/>
              </w:rPr>
              <w:t>.</w:t>
            </w:r>
            <w:r>
              <w:rPr>
                <w:sz w:val="24"/>
                <w:b/>
              </w:rPr>
              <w:t>凝血分析仪（</w:t>
            </w:r>
            <w:r>
              <w:rPr>
                <w:sz w:val="24"/>
                <w:b/>
              </w:rPr>
              <w:t>ACT）：</w:t>
            </w:r>
          </w:p>
          <w:p>
            <w:pPr>
              <w:pStyle w:val="null3"/>
              <w:ind w:firstLine="240"/>
              <w:jc w:val="both"/>
            </w:pPr>
            <w:r>
              <w:rPr>
                <w:sz w:val="24"/>
              </w:rPr>
              <w:t>8.1</w:t>
            </w:r>
            <w:r>
              <w:rPr>
                <w:sz w:val="24"/>
              </w:rPr>
              <w:t>.</w:t>
            </w:r>
            <w:r>
              <w:rPr>
                <w:sz w:val="24"/>
              </w:rPr>
              <w:t>方法学：光学法</w:t>
            </w:r>
            <w:r>
              <w:rPr>
                <w:sz w:val="24"/>
              </w:rPr>
              <w:t>+机械法</w:t>
            </w:r>
            <w:r>
              <w:rPr>
                <w:sz w:val="24"/>
              </w:rPr>
              <w:t>；</w:t>
            </w:r>
          </w:p>
          <w:p>
            <w:pPr>
              <w:pStyle w:val="null3"/>
              <w:ind w:firstLine="240"/>
              <w:jc w:val="both"/>
            </w:pPr>
            <w:r>
              <w:rPr>
                <w:sz w:val="24"/>
              </w:rPr>
              <w:t>8.2</w:t>
            </w:r>
            <w:r>
              <w:rPr>
                <w:sz w:val="24"/>
              </w:rPr>
              <w:t>.</w:t>
            </w:r>
            <w:r>
              <w:rPr>
                <w:sz w:val="24"/>
              </w:rPr>
              <w:t>使用移液器或定量采血管加样，</w:t>
            </w:r>
            <w:r>
              <w:rPr>
                <w:sz w:val="24"/>
              </w:rPr>
              <w:t>20ul/测试</w:t>
            </w:r>
            <w:r>
              <w:rPr>
                <w:sz w:val="24"/>
              </w:rPr>
              <w:t>；</w:t>
            </w:r>
          </w:p>
          <w:p>
            <w:pPr>
              <w:pStyle w:val="null3"/>
              <w:ind w:firstLine="240"/>
              <w:jc w:val="both"/>
            </w:pPr>
            <w:r>
              <w:rPr>
                <w:sz w:val="24"/>
              </w:rPr>
              <w:t>8.3</w:t>
            </w:r>
            <w:r>
              <w:rPr>
                <w:sz w:val="24"/>
              </w:rPr>
              <w:t>.</w:t>
            </w:r>
            <w:r>
              <w:rPr>
                <w:sz w:val="24"/>
              </w:rPr>
              <w:t>测试速率：</w:t>
            </w:r>
            <w:r>
              <w:rPr>
                <w:sz w:val="24"/>
              </w:rPr>
              <w:t>≥60个PT测试/小时，10分钟内可完成全部5个检测项目</w:t>
            </w:r>
            <w:r>
              <w:rPr>
                <w:sz w:val="24"/>
              </w:rPr>
              <w:t>。</w:t>
            </w:r>
          </w:p>
          <w:p>
            <w:pPr>
              <w:pStyle w:val="null3"/>
              <w:jc w:val="both"/>
            </w:pPr>
            <w:r>
              <w:rPr>
                <w:sz w:val="24"/>
                <w:b/>
              </w:rPr>
              <w:t>9</w:t>
            </w:r>
            <w:r>
              <w:rPr>
                <w:sz w:val="24"/>
                <w:b/>
              </w:rPr>
              <w:t>.</w:t>
            </w:r>
            <w:r>
              <w:rPr>
                <w:sz w:val="24"/>
                <w:b/>
              </w:rPr>
              <w:t>无创脑血氧监护仪：</w:t>
            </w:r>
          </w:p>
          <w:p>
            <w:pPr>
              <w:pStyle w:val="null3"/>
              <w:ind w:firstLine="240"/>
              <w:jc w:val="both"/>
            </w:pPr>
            <w:r>
              <w:rPr>
                <w:sz w:val="24"/>
              </w:rPr>
              <w:t>9.1</w:t>
            </w:r>
            <w:r>
              <w:rPr>
                <w:sz w:val="24"/>
              </w:rPr>
              <w:t>.具备以下功能：</w:t>
            </w:r>
            <w:r>
              <w:rPr>
                <w:sz w:val="24"/>
              </w:rPr>
              <w:t>实时、无创、同步、同屏、持续监测（</w:t>
            </w:r>
            <w:r>
              <w:rPr>
                <w:sz w:val="24"/>
              </w:rPr>
              <w:t>rSO2）、（StO2）、（SpO2）、（THI）、（ΔTHI）、（CHbO2）、（ΔCHb）、（ΔCtHb）、（BL）、（ΔBL）、（AUC）、（AUT）、(TUT)；</w:t>
            </w:r>
          </w:p>
          <w:p>
            <w:pPr>
              <w:pStyle w:val="null3"/>
              <w:ind w:firstLine="240"/>
              <w:jc w:val="both"/>
            </w:pPr>
            <w:r>
              <w:rPr>
                <w:sz w:val="24"/>
              </w:rPr>
              <w:t>9.2</w:t>
            </w:r>
            <w:r>
              <w:rPr>
                <w:sz w:val="24"/>
              </w:rPr>
              <w:t>.</w:t>
            </w:r>
            <w:r>
              <w:rPr>
                <w:sz w:val="24"/>
              </w:rPr>
              <w:t>六通道</w:t>
            </w:r>
            <w:r>
              <w:rPr>
                <w:sz w:val="24"/>
              </w:rPr>
              <w:t>可</w:t>
            </w:r>
            <w:r>
              <w:rPr>
                <w:sz w:val="24"/>
              </w:rPr>
              <w:t>同步监测；</w:t>
            </w:r>
          </w:p>
          <w:p>
            <w:pPr>
              <w:pStyle w:val="null3"/>
              <w:ind w:firstLine="240"/>
              <w:jc w:val="both"/>
            </w:pPr>
            <w:r>
              <w:rPr>
                <w:sz w:val="24"/>
              </w:rPr>
              <w:t>9.3</w:t>
            </w:r>
            <w:r>
              <w:rPr>
                <w:sz w:val="24"/>
              </w:rPr>
              <w:t>.</w:t>
            </w:r>
            <w:r>
              <w:rPr>
                <w:sz w:val="24"/>
              </w:rPr>
              <w:t>设备具备</w:t>
            </w:r>
            <w:r>
              <w:rPr>
                <w:sz w:val="24"/>
              </w:rPr>
              <w:t>CE认证；</w:t>
            </w:r>
          </w:p>
          <w:p>
            <w:pPr>
              <w:pStyle w:val="null3"/>
              <w:ind w:firstLine="240"/>
              <w:jc w:val="both"/>
            </w:pPr>
            <w:r>
              <w:rPr>
                <w:sz w:val="24"/>
              </w:rPr>
              <w:t>9.</w:t>
            </w:r>
            <w:r>
              <w:rPr>
                <w:sz w:val="24"/>
              </w:rPr>
              <w:t>4.</w:t>
            </w:r>
            <w:r>
              <w:rPr>
                <w:sz w:val="24"/>
              </w:rPr>
              <w:t>单套设备具备同时监测两个不同场景病人的监测</w:t>
            </w:r>
            <w:r>
              <w:rPr>
                <w:sz w:val="24"/>
              </w:rPr>
              <w:t>功能</w:t>
            </w:r>
            <w:r>
              <w:rPr>
                <w:sz w:val="24"/>
              </w:rPr>
              <w:t>，如：病房内监测和病房外转运同时使用；</w:t>
            </w:r>
          </w:p>
          <w:p>
            <w:pPr>
              <w:pStyle w:val="null3"/>
              <w:ind w:firstLine="240"/>
              <w:jc w:val="both"/>
            </w:pPr>
            <w:r>
              <w:rPr>
                <w:sz w:val="24"/>
              </w:rPr>
              <w:t>9.</w:t>
            </w:r>
            <w:r>
              <w:rPr>
                <w:sz w:val="24"/>
              </w:rPr>
              <w:t>5.</w:t>
            </w:r>
            <w:r>
              <w:rPr>
                <w:sz w:val="24"/>
              </w:rPr>
              <w:t>包括但不限于五种不同波长的近红外</w:t>
            </w:r>
            <w:r>
              <w:rPr>
                <w:sz w:val="24"/>
              </w:rPr>
              <w:t>LED：735nm、760nm、810nm、840nm、850nm</w:t>
            </w:r>
            <w:r>
              <w:rPr>
                <w:sz w:val="24"/>
              </w:rPr>
              <w:t>等</w:t>
            </w:r>
            <w:r>
              <w:rPr>
                <w:sz w:val="24"/>
              </w:rPr>
              <w:t>。</w:t>
            </w:r>
          </w:p>
          <w:p>
            <w:pPr>
              <w:pStyle w:val="null3"/>
              <w:jc w:val="both"/>
            </w:pPr>
            <w:r>
              <w:rPr>
                <w:sz w:val="24"/>
                <w:b/>
              </w:rPr>
              <w:t>10.配置清单：</w:t>
            </w:r>
          </w:p>
          <w:tbl>
            <w:tblPr>
              <w:tblBorders>
                <w:top w:val="none" w:color="000000" w:sz="4"/>
                <w:left w:val="none" w:color="000000" w:sz="4"/>
                <w:bottom w:val="none" w:color="000000" w:sz="4"/>
                <w:right w:val="none" w:color="000000" w:sz="4"/>
                <w:insideH w:val="none"/>
                <w:insideV w:val="none"/>
              </w:tblBorders>
            </w:tblPr>
            <w:tblGrid>
              <w:gridCol w:w="885"/>
              <w:gridCol w:w="2655"/>
              <w:gridCol w:w="2040"/>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配置名称</w:t>
                  </w:r>
                </w:p>
              </w:tc>
              <w:tc>
                <w:tcPr>
                  <w:tcW w:type="dxa" w:w="2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r>
                    <w:rPr>
                      <w:sz w:val="24"/>
                      <w:b/>
                    </w:rPr>
                    <w:t>/单位</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离心泵系统</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内置后备电池</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离心泵紧急手摇驱动柄</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空氧混合器</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体外循环架车</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氧合器支架</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恒温水箱及连接组件</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说明书</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凝血分析仪</w:t>
                  </w:r>
                  <w:r>
                    <w:rPr>
                      <w:sz w:val="24"/>
                    </w:rPr>
                    <w:t>ACT</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w:t>
                  </w:r>
                </w:p>
              </w:tc>
              <w:tc>
                <w:tcPr>
                  <w:tcW w:type="dxa" w:w="2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脑血氧监测仪</w:t>
                  </w:r>
                </w:p>
              </w:tc>
              <w:tc>
                <w:tcPr>
                  <w:tcW w:type="dxa" w:w="2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857号）及《关于进一步放开建设项目专业服务价格的通知》（发改价格〔2015〕299号）招标代理服务费标准的80%收取招标代理服务费。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采购包1(体外膜肺氧合（ECMO))：综合评分法,是指投标文件满足招标文件全部实质性要求，且按照评审因素的量化指标评审得分最高的投标人为中标候选人的评标方法。（最低报价不是中标的唯一依据。）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采购包1（体外膜肺氧合（ECMO)）：</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采购包1（体外膜肺氧合（ECMO)）：</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本项目不专门面向中小企业采购。采购标的对应的中小企业划分标准所属行业为：工业。</w:t>
            </w:r>
          </w:p>
        </w:tc>
      </w:tr>
    </w:tbl>
    <w:p>
      <w:pPr>
        <w:pStyle w:val="null3"/>
        <w:ind w:firstLine="480"/>
      </w:pPr>
      <w:r>
        <w:rPr/>
        <w:t>表二符合性审查表：</w:t>
      </w:r>
    </w:p>
    <w:p>
      <w:pPr>
        <w:pStyle w:val="null3"/>
      </w:pPr>
      <w:r>
        <w:rPr/>
        <w:t>采购包1（体外膜肺氧合（ECMO)）：</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采购包1(体外膜肺氧合（ECMO)):</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(43.0分)</w:t>
            </w:r>
          </w:p>
        </w:tc>
        <w:tc>
          <w:tcPr>
            <w:tcW w:type="dxa" w:w="5076"/>
          </w:tcPr>
          <w:p>
            <w:pPr>
              <w:pStyle w:val="null3"/>
              <w:jc w:val="left"/>
            </w:pPr>
            <w:r>
              <w:rPr/>
              <w:t>考核投标人对招标文件第二章《采购需求》中“具体技术(参数)要求（★号条款除外）”中所有条款的响应程度（每条条款最小一级序号均以一项计算）： 1.完全响应技术要求的得43分； 2.本项目“▲”条款参数共5条。按量化指标，评审分数按以下公式进行计算：优于或完全响应的参数数量/参数总数量*15分=“▲”条款参数得分（计算得分按四舍五入保留2位小数），本小项共15分； 3.本项目非“▲”条款参数共62条。按量化指标，评审分数按以下公式进行计算：优于或完全响应的参数数量/参数总数量*28分=非“▲”条款参数得分（计算得分按四舍五入保留2位小数），本小项共28分。 注:（1）评审依据以投标人投标文件中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(9.0分)</w:t>
            </w:r>
            <w:r>
              <w:rPr/>
              <w:t>，（等次分值选择：</w:t>
            </w:r>
            <w:r>
              <w:rPr/>
              <w:t>0.0;</w:t>
            </w:r>
            <w:r>
              <w:rPr/>
              <w:t>2.25;</w:t>
            </w:r>
            <w:r>
              <w:rPr/>
              <w:t>4.5;</w:t>
            </w:r>
            <w:r>
              <w:rPr/>
              <w:t>6.75;</w:t>
            </w:r>
            <w:r>
              <w:rPr/>
              <w:t>9.0;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 ③产品检测方案； ④针对拟投入本项目技术人员、医院使用科室操作人员的培训方案。 1.拟投入的产品配置及性能指标与项目采购需求、性能要求符合程度高；提供的方案包含评审要求的全部内容，有专门针对本项目安装、产品检测、人员培训的方案，条理非常清晰，脉络分明，操作性强，优于招标文件要求的得9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6.75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4.5分； 4.提供的方案内容有缺漏，安装、产品检测及人员培训的方案针对性差，条理模糊，脉络不够分明，操作性差的，不能满足招标文件要求的得2.25分； 5.未提供相关方案和计划，得0分。</w:t>
            </w:r>
          </w:p>
        </w:tc>
      </w:tr>
      <w:tr>
        <w:tc>
          <w:tcPr>
            <w:tcW w:type="dxa" w:w="922"/>
            <w:gridSpan w:val="2"/>
            <w:vMerge/>
          </w:tcPr>
          <w:p/>
        </w:tc>
        <w:tc>
          <w:tcPr>
            <w:tcW w:type="dxa" w:w="2307"/>
          </w:tcPr>
          <w:p>
            <w:pPr>
              <w:pStyle w:val="null3"/>
              <w:jc w:val="left"/>
            </w:pPr>
            <w:r>
              <w:rPr/>
              <w:t>服务响应、售后及应急措施方案 (9.0分)</w:t>
            </w:r>
            <w:r>
              <w:rPr/>
              <w:t>，（等次分值选择：</w:t>
            </w:r>
            <w:r>
              <w:rPr/>
              <w:t>0.0;</w:t>
            </w:r>
            <w:r>
              <w:rPr/>
              <w:t>2.25;</w:t>
            </w:r>
            <w:r>
              <w:rPr/>
              <w:t>4.5;</w:t>
            </w:r>
            <w:r>
              <w:rPr/>
              <w:t>6.75;</w:t>
            </w:r>
            <w:r>
              <w:rPr/>
              <w:t>9.0;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优于招标文件要求；有详细具体可行的保修、维护、服务、技术支持措施计划和承诺，处理问题能力强，售后及保修期内的服务方案优；应急措施方案非常周全、详尽、可行，得9分； 2.方案内容无缺漏，服务响应时间完全满足招标文件要求；有比较详细具体可行的保修、维护、服务、技术支持措施计划和承诺，处理问题能力较强，售后及保修期内的服务方案较好；应急措施方案比较周全、详尽、可行，得6.75分； 3.方案内容无缺漏，服务响应时间基本满足招标文件要求；保修、维护、服务、技术支持措施计划和承诺一般，售后及保修期内的服务方案一般；应急措施方案一般的，得4.5分； 4.方案内容有缺漏或服务响应时间未能满足招标文件要求；保修、维护、服务、技术支持措施计划和承诺不太可行，售后及保修期内的服务方案不够具体；应急措施方案不太可行的，得2.25分；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评标委员会应根据投标人提供的同类业绩情况进行评审： 2021年1月1日以来（以合同签订日期或合同约定生效日期或履约期限为准）投标人承接的同类项目业绩，按以下要求提供1个项目业绩得2分，最多得6分。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(3.0分)</w:t>
            </w:r>
          </w:p>
        </w:tc>
        <w:tc>
          <w:tcPr>
            <w:tcW w:type="dxa" w:w="5076"/>
          </w:tcPr>
          <w:p>
            <w:pPr>
              <w:pStyle w:val="null3"/>
              <w:jc w:val="left"/>
            </w:pPr>
            <w:r>
              <w:rPr/>
              <w:t>1.质量管理体系认证证书（1分）； 2.环境管理体系认证证书（1分）； 3.职业健康安全管理体系认证证书（1分）。 注：（1）投标人或所投设备生产厂家提供有效期内的以上“认证证书复印件”及在“全国认证认可信息公共服务平台（网址：http://cx.cnca.cn/CertECloud/result/skipResultList）查询截图（证书状态需显示为：有效）”加盖公章，每提供一个证书得1分，满分3分。 （2）由于成立时间不足导致不能办理相应认证证书的，提供认证机构出具的“成立时间不足，不能办理认证”的书面证明材料，按已经获得计分。 （2）不按要求提供，得0分。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jc w:val="both"/>
      </w:pPr>
      <w:r>
        <w:rPr>
          <w:sz w:val="28"/>
          <w:b/>
        </w:rPr>
        <w:t>合同编号：</w:t>
      </w:r>
    </w:p>
    <w:p>
      <w:pPr>
        <w:pStyle w:val="null3"/>
        <w:jc w:val="both"/>
      </w:pPr>
      <w:r>
        <w:rPr/>
        <w:t xml:space="preserve"> </w:t>
      </w:r>
    </w:p>
    <w:p>
      <w:pPr>
        <w:pStyle w:val="null3"/>
        <w:jc w:val="center"/>
      </w:pPr>
      <w:r>
        <w:rPr>
          <w:sz w:val="44"/>
          <w:b/>
        </w:rPr>
        <w:t>中山火炬开发区人民医院</w:t>
      </w:r>
      <w:r>
        <w:rPr>
          <w:sz w:val="44"/>
          <w:b/>
        </w:rPr>
        <w:t>医疗设备采购合同</w:t>
      </w:r>
    </w:p>
    <w:p>
      <w:pPr>
        <w:pStyle w:val="null3"/>
        <w:jc w:val="left"/>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rPr>
        <w:t>（本合同范本仅供参考，中标人与采购人可根据双方的具体要求进行修订，双方所签订的合同不得对招标文件确定的事项和中标人投标文件作实质性修改。）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3"/>
          <w:b/>
        </w:rPr>
        <w:t>项目名称：</w:t>
      </w:r>
      <w:r>
        <w:rPr>
          <w:sz w:val="21"/>
          <w:b/>
          <w:u w:val="single"/>
        </w:rPr>
        <w:t xml:space="preserve">                   </w:t>
      </w:r>
    </w:p>
    <w:p>
      <w:pPr>
        <w:pStyle w:val="null3"/>
        <w:jc w:val="center"/>
      </w:pPr>
      <w:r>
        <w:rPr>
          <w:sz w:val="33"/>
          <w:b/>
        </w:rPr>
        <w:t>甲方：</w:t>
      </w:r>
      <w:r>
        <w:rPr>
          <w:sz w:val="21"/>
          <w:b/>
          <w:u w:val="single"/>
        </w:rPr>
        <w:t xml:space="preserve">            </w:t>
      </w:r>
      <w:r>
        <w:rPr>
          <w:sz w:val="21"/>
          <w:b/>
          <w:u w:val="single"/>
        </w:rPr>
        <w:t xml:space="preserve">      </w:t>
      </w:r>
      <w:r>
        <w:rPr>
          <w:sz w:val="21"/>
          <w:b/>
          <w:u w:val="single"/>
        </w:rPr>
        <w:t xml:space="preserve"> </w:t>
      </w:r>
    </w:p>
    <w:p>
      <w:pPr>
        <w:pStyle w:val="null3"/>
        <w:jc w:val="center"/>
      </w:pPr>
      <w:r>
        <w:rPr>
          <w:sz w:val="33"/>
          <w:b/>
        </w:rPr>
        <w:t>乙方：</w:t>
      </w:r>
      <w:r>
        <w:rPr>
          <w:sz w:val="21"/>
          <w:b/>
          <w:u w:val="single"/>
        </w:rPr>
        <w:t xml:space="preserve">           </w:t>
      </w:r>
      <w:r>
        <w:rPr>
          <w:sz w:val="21"/>
          <w:b/>
          <w:u w:val="single"/>
        </w:rPr>
        <w:t xml:space="preserve">      </w:t>
      </w:r>
      <w:r>
        <w:rPr>
          <w:sz w:val="21"/>
          <w:b/>
          <w:u w:val="single"/>
        </w:rPr>
        <w:t xml:space="preserve">  </w:t>
      </w:r>
    </w:p>
    <w:p>
      <w:pPr>
        <w:pStyle w:val="null3"/>
        <w:jc w:val="center"/>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采购合同</w:t>
      </w:r>
    </w:p>
    <w:p>
      <w:pPr>
        <w:pStyle w:val="null3"/>
        <w:jc w:val="center"/>
      </w:pPr>
      <w:r>
        <w:rPr>
          <w:sz w:val="24"/>
        </w:rPr>
        <w:t>甲方：中山火炬开发区人民医院</w:t>
      </w:r>
      <w:r>
        <w:rPr>
          <w:sz w:val="24"/>
        </w:rPr>
        <w:t xml:space="preserve">     </w:t>
      </w:r>
      <w:r>
        <w:rPr>
          <w:sz w:val="24"/>
        </w:rPr>
        <w:t>合同编号：</w:t>
      </w:r>
      <w:r>
        <w:rPr>
          <w:sz w:val="21"/>
          <w:u w:val="single"/>
        </w:rPr>
        <w:t xml:space="preserve">                    </w:t>
      </w:r>
    </w:p>
    <w:p>
      <w:pPr>
        <w:pStyle w:val="null3"/>
        <w:jc w:val="both"/>
      </w:pPr>
      <w:r>
        <w:rPr>
          <w:sz w:val="24"/>
        </w:rPr>
        <w:t>乙方：</w:t>
      </w:r>
      <w:r>
        <w:rPr>
          <w:sz w:val="21"/>
          <w:u w:val="single"/>
        </w:rPr>
        <w:t xml:space="preserve">                         </w:t>
      </w:r>
      <w:r>
        <w:rPr>
          <w:sz w:val="21"/>
        </w:rPr>
        <w:t xml:space="preserve">      </w:t>
      </w:r>
      <w:r>
        <w:rPr>
          <w:sz w:val="24"/>
        </w:rPr>
        <w:t>签约地点：中山火炬开发区人民医院</w:t>
      </w:r>
    </w:p>
    <w:p>
      <w:pPr>
        <w:pStyle w:val="null3"/>
        <w:jc w:val="both"/>
      </w:pPr>
      <w:r>
        <w:rPr>
          <w:sz w:val="21"/>
        </w:rPr>
        <w:t xml:space="preserve">   </w:t>
      </w:r>
      <w:r>
        <w:rPr>
          <w:sz w:val="24"/>
        </w:rPr>
        <w:t>经评审乙方是《中山火炬开发区人民医院</w:t>
      </w:r>
      <w:r>
        <w:rPr>
          <w:sz w:val="21"/>
          <w:u w:val="single"/>
        </w:rPr>
        <w:t xml:space="preserve">    </w:t>
      </w:r>
      <w:r>
        <w:rPr>
          <w:sz w:val="24"/>
        </w:rPr>
        <w:t>采购项目》中标供应商（项目编号：</w:t>
      </w:r>
      <w:r>
        <w:rPr>
          <w:sz w:val="21"/>
          <w:u w:val="single"/>
        </w:rPr>
        <w:t xml:space="preserve">        </w:t>
      </w:r>
      <w:r>
        <w:rPr>
          <w:sz w:val="24"/>
        </w:rPr>
        <w:t>），依照《中华人民共和国民法典》有关规定，双方在平等、自愿、协商一致的基础上，就</w:t>
      </w:r>
      <w:r>
        <w:rPr>
          <w:sz w:val="21"/>
          <w:u w:val="single"/>
        </w:rPr>
        <w:t xml:space="preserve">       </w:t>
      </w:r>
      <w:r>
        <w:rPr>
          <w:sz w:val="24"/>
        </w:rPr>
        <w:t>公司（以下简称乙方）为中山火炬开发区人民医院（以下简称甲方）开发移动</w:t>
      </w:r>
      <w:r>
        <w:rPr>
          <w:sz w:val="24"/>
        </w:rPr>
        <w:t>合同设备</w:t>
      </w:r>
      <w:r>
        <w:rPr>
          <w:sz w:val="24"/>
        </w:rPr>
        <w:t>的相关事宜，达成如下协议，以兹共同遵守。</w:t>
      </w:r>
    </w:p>
    <w:p>
      <w:pPr>
        <w:pStyle w:val="null3"/>
        <w:jc w:val="both"/>
      </w:pPr>
      <w:r>
        <w:rPr>
          <w:sz w:val="24"/>
          <w:b/>
        </w:rPr>
        <w:t>1、合同设备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835"/>
        <w:gridCol w:w="759"/>
        <w:gridCol w:w="774"/>
        <w:gridCol w:w="790"/>
        <w:gridCol w:w="790"/>
        <w:gridCol w:w="790"/>
        <w:gridCol w:w="790"/>
        <w:gridCol w:w="790"/>
        <w:gridCol w:w="941"/>
        <w:gridCol w:w="1048"/>
      </w:tblGrid>
      <w:tr>
        <w:tc>
          <w:tcPr>
            <w:tcW w:type="dxa" w:w="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货物名称</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规格型号</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产地品牌</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随机配件</w:t>
            </w:r>
          </w:p>
        </w:tc>
        <w:tc>
          <w:tcPr>
            <w:tcW w:type="dxa" w:w="9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交货地点</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交货时间</w:t>
            </w:r>
          </w:p>
        </w:tc>
      </w:tr>
      <w:tr>
        <w:tc>
          <w:tcPr>
            <w:tcW w:type="dxa" w:w="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c>
          <w:tcPr>
            <w:tcW w:type="dxa" w:w="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tc>
      </w:tr>
    </w:tbl>
    <w:p>
      <w:pPr>
        <w:pStyle w:val="null3"/>
        <w:jc w:val="both"/>
      </w:pPr>
      <w:r>
        <w:rPr>
          <w:sz w:val="24"/>
          <w:b/>
        </w:rPr>
        <w:t>2、合同总价</w:t>
      </w:r>
    </w:p>
    <w:p>
      <w:pPr>
        <w:pStyle w:val="null3"/>
        <w:ind w:firstLine="480"/>
        <w:jc w:val="both"/>
      </w:pPr>
      <w:r>
        <w:rPr>
          <w:sz w:val="24"/>
        </w:rPr>
        <w:t>总价为人民币（大写）：</w:t>
      </w:r>
      <w:r>
        <w:rPr>
          <w:sz w:val="21"/>
          <w:u w:val="single"/>
        </w:rPr>
        <w:t xml:space="preserve">        </w:t>
      </w:r>
      <w:r>
        <w:rPr>
          <w:sz w:val="24"/>
        </w:rPr>
        <w:t>，即</w:t>
      </w:r>
      <w:r>
        <w:rPr>
          <w:sz w:val="24"/>
        </w:rPr>
        <w:t>¥</w:t>
      </w:r>
      <w:r>
        <w:rPr>
          <w:sz w:val="21"/>
          <w:u w:val="single"/>
        </w:rPr>
        <w:t xml:space="preserve">         </w:t>
      </w:r>
      <w:r>
        <w:rPr>
          <w:sz w:val="24"/>
        </w:rPr>
        <w:t>，该合同总价包括硬件、软件对接服务费、技术培训费、安装调试费和运输、装卸、安装及验收合格之前及保修期与备品备件等杂费，含全额发票及合同实施过程中的应预见和不可预见费用等完成合同规定责任和义务、达到合同目的的一切费用及企业利润本合同执行期间合同总金额不变。</w:t>
      </w:r>
    </w:p>
    <w:p>
      <w:pPr>
        <w:pStyle w:val="null3"/>
        <w:jc w:val="both"/>
      </w:pPr>
      <w:r>
        <w:rPr>
          <w:sz w:val="24"/>
          <w:b/>
        </w:rPr>
        <w:t>3、合同组成</w:t>
      </w:r>
    </w:p>
    <w:p>
      <w:pPr>
        <w:pStyle w:val="null3"/>
        <w:ind w:firstLine="420"/>
        <w:jc w:val="both"/>
      </w:pPr>
      <w:r>
        <w:rPr>
          <w:sz w:val="24"/>
        </w:rPr>
        <w:t>详细价格、技术说明及其它特定信息、本项目招投标文件、会议纪要、补充协议等均为本合同不可分割之一部分。</w:t>
      </w:r>
    </w:p>
    <w:p>
      <w:pPr>
        <w:pStyle w:val="null3"/>
        <w:jc w:val="both"/>
      </w:pPr>
      <w:r>
        <w:rPr>
          <w:sz w:val="24"/>
          <w:b/>
        </w:rPr>
        <w:t>4、技术要求</w:t>
      </w:r>
    </w:p>
    <w:p>
      <w:pPr>
        <w:pStyle w:val="null3"/>
        <w:ind w:firstLine="420"/>
        <w:jc w:val="both"/>
      </w:pPr>
      <w:r>
        <w:rPr>
          <w:sz w:val="24"/>
        </w:rPr>
        <w:t>乙方所</w:t>
      </w:r>
      <w:r>
        <w:rPr>
          <w:sz w:val="24"/>
        </w:rPr>
        <w:t>提供的设备</w:t>
      </w:r>
      <w:r>
        <w:rPr>
          <w:sz w:val="24"/>
        </w:rPr>
        <w:t>，必须符合国家有关规范和环保要求及招标文件中甲方的技术要求，并提供设备的出厂测试检验报告。所有货物及服务不得侵犯第三方版权、专利、税费等。</w:t>
      </w:r>
    </w:p>
    <w:p>
      <w:pPr>
        <w:pStyle w:val="null3"/>
        <w:jc w:val="both"/>
      </w:pPr>
      <w:r>
        <w:rPr>
          <w:sz w:val="24"/>
          <w:b/>
        </w:rPr>
        <w:t>5、</w:t>
      </w:r>
      <w:r>
        <w:rPr>
          <w:sz w:val="24"/>
          <w:b/>
        </w:rPr>
        <w:t>合同设备</w:t>
      </w:r>
      <w:r>
        <w:rPr>
          <w:sz w:val="24"/>
          <w:b/>
        </w:rPr>
        <w:t>包装、交货、安装、调试及验收</w:t>
      </w:r>
    </w:p>
    <w:p>
      <w:pPr>
        <w:pStyle w:val="null3"/>
        <w:jc w:val="both"/>
      </w:pPr>
      <w:r>
        <w:rPr>
          <w:sz w:val="24"/>
        </w:rPr>
        <w:t>5.1</w:t>
      </w:r>
      <w:r>
        <w:rPr>
          <w:sz w:val="24"/>
        </w:rPr>
        <w:t>合同设备</w:t>
      </w:r>
      <w:r>
        <w:rPr>
          <w:sz w:val="24"/>
        </w:rPr>
        <w:t>的包装</w:t>
      </w:r>
    </w:p>
    <w:p>
      <w:pPr>
        <w:pStyle w:val="null3"/>
        <w:ind w:firstLine="420"/>
        <w:jc w:val="both"/>
      </w:pPr>
      <w:r>
        <w:rPr>
          <w:sz w:val="24"/>
        </w:rPr>
        <w:t>设备的包装均应有良好的防湿、防锈、防潮、防雨、防腐及防碰撞的措施。凡由于包装不良造成的损失和由此产生的费用均由乙方承担。</w:t>
      </w:r>
    </w:p>
    <w:p>
      <w:pPr>
        <w:pStyle w:val="null3"/>
        <w:jc w:val="both"/>
      </w:pPr>
      <w:r>
        <w:rPr>
          <w:sz w:val="24"/>
        </w:rPr>
        <w:t>5.2</w:t>
      </w:r>
      <w:r>
        <w:rPr>
          <w:sz w:val="24"/>
        </w:rPr>
        <w:t>合同设备</w:t>
      </w:r>
      <w:r>
        <w:rPr>
          <w:sz w:val="24"/>
        </w:rPr>
        <w:t>的交货</w:t>
      </w:r>
    </w:p>
    <w:p>
      <w:pPr>
        <w:pStyle w:val="null3"/>
        <w:jc w:val="both"/>
      </w:pPr>
      <w:r>
        <w:rPr>
          <w:sz w:val="24"/>
        </w:rPr>
        <w:t>5.2.1 乙方交货时间：签订合同后30天内到货完成安装、</w:t>
      </w:r>
      <w:r>
        <w:rPr>
          <w:sz w:val="24"/>
        </w:rPr>
        <w:t>调试</w:t>
      </w:r>
      <w:r>
        <w:rPr>
          <w:sz w:val="24"/>
        </w:rPr>
        <w:t>及交付使用。</w:t>
      </w:r>
    </w:p>
    <w:p>
      <w:pPr>
        <w:pStyle w:val="null3"/>
        <w:jc w:val="both"/>
      </w:pPr>
      <w:r>
        <w:rPr>
          <w:sz w:val="24"/>
        </w:rPr>
        <w:t>5.2.2 乙方交货地点：中山市火炬开发区逸仙路123号中山火炬开发区人民医院</w:t>
      </w:r>
    </w:p>
    <w:p>
      <w:pPr>
        <w:pStyle w:val="null3"/>
        <w:jc w:val="left"/>
      </w:pPr>
      <w:r>
        <w:rPr>
          <w:sz w:val="24"/>
        </w:rPr>
        <w:t>5.2.3 乙方负责将设备材料运到现场过程中的全部运输，包括装卸车、货物现场的搬运。</w:t>
      </w:r>
    </w:p>
    <w:p>
      <w:pPr>
        <w:pStyle w:val="null3"/>
        <w:jc w:val="left"/>
      </w:pPr>
      <w:r>
        <w:rPr>
          <w:sz w:val="24"/>
        </w:rPr>
        <w:t>5.2.4 各种设备，必须提供装箱清单,按装箱清单验收货物。</w:t>
      </w:r>
    </w:p>
    <w:p>
      <w:pPr>
        <w:pStyle w:val="null3"/>
        <w:jc w:val="left"/>
      </w:pPr>
      <w:r>
        <w:rPr>
          <w:sz w:val="24"/>
        </w:rPr>
        <w:t>5.2.5 设备在现场的保管由乙方负责，直至项目安装、验收完毕。</w:t>
      </w:r>
    </w:p>
    <w:p>
      <w:pPr>
        <w:pStyle w:val="null3"/>
        <w:jc w:val="both"/>
      </w:pPr>
      <w:r>
        <w:rPr>
          <w:sz w:val="24"/>
        </w:rPr>
        <w:t>5.2.6 设备在系统安装调试验收合格前的保险由乙方负责，乙方负责其派出的现场服务人员人身意外保险。</w:t>
      </w:r>
    </w:p>
    <w:p>
      <w:pPr>
        <w:pStyle w:val="null3"/>
        <w:jc w:val="left"/>
      </w:pPr>
      <w:r>
        <w:rPr>
          <w:sz w:val="24"/>
        </w:rPr>
        <w:t>5.2.7 至交货地为甲方使用现场的包装、保险及发运等环节和费用均由乙方负责。</w:t>
      </w:r>
    </w:p>
    <w:p>
      <w:pPr>
        <w:pStyle w:val="null3"/>
        <w:jc w:val="both"/>
      </w:pPr>
      <w:r>
        <w:rPr>
          <w:sz w:val="24"/>
        </w:rPr>
        <w:t>5.3</w:t>
      </w:r>
      <w:r>
        <w:rPr>
          <w:sz w:val="24"/>
        </w:rPr>
        <w:t>合同设备</w:t>
      </w:r>
      <w:r>
        <w:rPr>
          <w:sz w:val="24"/>
        </w:rPr>
        <w:t>的安装调试</w:t>
      </w:r>
    </w:p>
    <w:p>
      <w:pPr>
        <w:pStyle w:val="null3"/>
        <w:jc w:val="both"/>
      </w:pPr>
      <w:r>
        <w:rPr>
          <w:sz w:val="24"/>
        </w:rPr>
        <w:t>5.3.1 乙方负责本项目所有设备的安装调试以及所有必须的线材与备件等。</w:t>
      </w:r>
    </w:p>
    <w:p>
      <w:pPr>
        <w:pStyle w:val="null3"/>
        <w:jc w:val="both"/>
      </w:pPr>
      <w:r>
        <w:rPr>
          <w:sz w:val="24"/>
        </w:rPr>
        <w:t>5.3.2 乙方安装时须对各安装场地内的其它设备、设施有良好保护措施。</w:t>
      </w:r>
    </w:p>
    <w:p>
      <w:pPr>
        <w:pStyle w:val="null3"/>
        <w:jc w:val="both"/>
      </w:pPr>
      <w:r>
        <w:rPr>
          <w:sz w:val="24"/>
        </w:rPr>
        <w:t>5.3.3 乙方应当对甲方提交详细项目安装进度表。</w:t>
      </w:r>
    </w:p>
    <w:p>
      <w:pPr>
        <w:pStyle w:val="null3"/>
        <w:jc w:val="both"/>
      </w:pPr>
      <w:r>
        <w:rPr>
          <w:sz w:val="24"/>
        </w:rPr>
        <w:t>5.3.4 乙方应设安装负责人，负责安装协调管理工作。乙方应派有经验的技术人员到施工现场进行设备的安装和调测，负责处理设备的质量和数量短缺等问题，并应对系统质量全面负责。</w:t>
      </w:r>
    </w:p>
    <w:p>
      <w:pPr>
        <w:pStyle w:val="null3"/>
        <w:jc w:val="both"/>
      </w:pPr>
      <w:r>
        <w:rPr>
          <w:sz w:val="24"/>
        </w:rPr>
        <w:t>5.3.5 安装所需工具设施物料由乙方自备、自费运到现场，完工后自费搬走。</w:t>
      </w:r>
    </w:p>
    <w:p>
      <w:pPr>
        <w:pStyle w:val="null3"/>
        <w:jc w:val="both"/>
      </w:pPr>
      <w:r>
        <w:rPr>
          <w:sz w:val="24"/>
        </w:rPr>
        <w:t>5.3.6 调试：乙方应按国家相关施工验收规范进行，分阶段进行调试。</w:t>
      </w:r>
    </w:p>
    <w:p>
      <w:pPr>
        <w:pStyle w:val="null3"/>
        <w:jc w:val="both"/>
      </w:pPr>
      <w:r>
        <w:rPr>
          <w:sz w:val="24"/>
        </w:rPr>
        <w:t>5.3.7 设备的拆箱、安装、通电、调试等项工作由乙方负责，但必须在甲方指定人员的参与下进行。乙方应响应标书中给出的具体安装和测试方法，在实际实施前必须先经甲方同意方可进行。调试的原始记录须经各方签字后作为验收的文件之一。</w:t>
      </w:r>
    </w:p>
    <w:p>
      <w:pPr>
        <w:pStyle w:val="null3"/>
        <w:jc w:val="both"/>
      </w:pPr>
      <w:r>
        <w:rPr>
          <w:sz w:val="24"/>
        </w:rPr>
        <w:t>5.3.8 所有设备、器材在开箱时必须完好，无破损。配置与装箱单相符。数量、质量及性能不低于本项目磋商文件中提出的要求。</w:t>
      </w:r>
    </w:p>
    <w:p>
      <w:pPr>
        <w:pStyle w:val="null3"/>
        <w:jc w:val="both"/>
      </w:pPr>
      <w:r>
        <w:rPr>
          <w:sz w:val="24"/>
          <w:b/>
        </w:rPr>
        <w:t>5.4  设备的验收</w:t>
      </w:r>
    </w:p>
    <w:p>
      <w:pPr>
        <w:pStyle w:val="null3"/>
        <w:ind w:left="435"/>
        <w:jc w:val="both"/>
      </w:pPr>
      <w:r>
        <w:rPr>
          <w:sz w:val="24"/>
        </w:rPr>
        <w:t>5.4.1 合同设备安装调试完成并移交所有资料文档后7个工作日内验收，验收按国家有关技术标准规范和招投标文件载明的技术参数指标、性能等为依据，并出具《验收报告》。实行现场验收，验收应在</w:t>
      </w:r>
      <w:r>
        <w:rPr>
          <w:sz w:val="24"/>
        </w:rPr>
        <w:t>乙方</w:t>
      </w:r>
      <w:r>
        <w:rPr>
          <w:sz w:val="24"/>
        </w:rPr>
        <w:t>与</w:t>
      </w:r>
      <w:r>
        <w:rPr>
          <w:sz w:val="24"/>
        </w:rPr>
        <w:t>甲方</w:t>
      </w:r>
      <w:r>
        <w:rPr>
          <w:sz w:val="24"/>
        </w:rPr>
        <w:t>双方共同参加下进行，产品质量达到设计要求，设备安装调试后，各项指标须符合采购合同要求；计量设备应能通过计量部门的验收。</w:t>
      </w:r>
    </w:p>
    <w:p>
      <w:pPr>
        <w:pStyle w:val="null3"/>
        <w:jc w:val="both"/>
      </w:pPr>
      <w:r>
        <w:rPr>
          <w:sz w:val="24"/>
        </w:rPr>
        <w:t>5.4.2 验收按国家有关的规定、规范进行，设备必须符合及具备</w:t>
      </w:r>
      <w:r>
        <w:rPr>
          <w:sz w:val="24"/>
        </w:rPr>
        <w:t>招标文件</w:t>
      </w:r>
      <w:r>
        <w:rPr>
          <w:sz w:val="24"/>
        </w:rPr>
        <w:t>之用户需求规定的技术标准与要求。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jc w:val="both"/>
      </w:pPr>
      <w:r>
        <w:rPr>
          <w:sz w:val="24"/>
        </w:rPr>
        <w:t>5.4.3 如果合同设备运输和安装调试过程中因事故造成货物短缺、损坏，乙方应及时安排换装，以保证合同设备安装调试的成功完成。换货的相关费用由乙方承担。</w:t>
      </w:r>
    </w:p>
    <w:p>
      <w:pPr>
        <w:pStyle w:val="null3"/>
        <w:jc w:val="both"/>
      </w:pPr>
      <w:r>
        <w:rPr>
          <w:sz w:val="24"/>
        </w:rPr>
        <w:t>5.4.4 国内产品或合资厂的产品必须具备出厂合格证。</w:t>
      </w:r>
    </w:p>
    <w:p>
      <w:pPr>
        <w:pStyle w:val="null3"/>
        <w:jc w:val="both"/>
      </w:pPr>
      <w:r>
        <w:rPr>
          <w:sz w:val="24"/>
        </w:rPr>
        <w:t>5.4.5 进口产品必须具备省级（或相当于省级）商检部门的检验证明，及正常报关证明。</w:t>
      </w:r>
    </w:p>
    <w:p>
      <w:pPr>
        <w:pStyle w:val="null3"/>
        <w:jc w:val="both"/>
      </w:pPr>
      <w:r>
        <w:rPr>
          <w:sz w:val="24"/>
        </w:rPr>
        <w:t>5.5  如乙方没有及时提供相关证件（如商检证等），有可能影响验收进程，所导致的经济损失，由乙方自行承担。</w:t>
      </w:r>
    </w:p>
    <w:p>
      <w:pPr>
        <w:pStyle w:val="null3"/>
        <w:jc w:val="both"/>
      </w:pPr>
      <w:r>
        <w:rPr>
          <w:sz w:val="24"/>
        </w:rPr>
        <w:t>5.6  乙方保证合同项下提供的设备不侵犯任何第三方的专利、商标或版权。否则，乙方须承担对第三方的专利或版权的侵权责任并承担因此而发生的所有费用。</w:t>
      </w:r>
    </w:p>
    <w:p>
      <w:pPr>
        <w:pStyle w:val="null3"/>
        <w:jc w:val="both"/>
      </w:pPr>
      <w:r>
        <w:rPr>
          <w:sz w:val="24"/>
          <w:b/>
        </w:rPr>
        <w:t>6、保修期及售后服务要求</w:t>
      </w:r>
    </w:p>
    <w:p>
      <w:pPr>
        <w:pStyle w:val="null3"/>
        <w:jc w:val="both"/>
      </w:pPr>
      <w:r>
        <w:rPr>
          <w:sz w:val="24"/>
        </w:rPr>
        <w:t>6.1设备主机免费保修期至少</w:t>
      </w:r>
      <w:r>
        <w:rPr>
          <w:sz w:val="21"/>
          <w:u w:val="single"/>
        </w:rPr>
        <w:t xml:space="preserve">   </w:t>
      </w:r>
      <w:r>
        <w:rPr>
          <w:sz w:val="24"/>
        </w:rPr>
        <w:t>年；提供终身维护服务。</w:t>
      </w:r>
    </w:p>
    <w:p>
      <w:pPr>
        <w:pStyle w:val="null3"/>
        <w:jc w:val="both"/>
      </w:pPr>
      <w:r>
        <w:rPr>
          <w:sz w:val="24"/>
        </w:rPr>
        <w:t>6.2.在保修期内要求每年至少巡检</w:t>
      </w:r>
      <w:r>
        <w:rPr>
          <w:sz w:val="21"/>
          <w:u w:val="single"/>
        </w:rPr>
        <w:t xml:space="preserve">   </w:t>
      </w:r>
      <w:r>
        <w:rPr>
          <w:sz w:val="24"/>
        </w:rPr>
        <w:t>次，易损件保用期不少于</w:t>
      </w:r>
      <w:r>
        <w:rPr>
          <w:sz w:val="21"/>
          <w:u w:val="single"/>
        </w:rPr>
        <w:t xml:space="preserve">   </w:t>
      </w:r>
      <w:r>
        <w:rPr>
          <w:sz w:val="24"/>
        </w:rPr>
        <w:t>年，最后一次安排在出保前两个月内完成。</w:t>
      </w:r>
    </w:p>
    <w:p>
      <w:pPr>
        <w:pStyle w:val="null3"/>
        <w:jc w:val="both"/>
      </w:pPr>
      <w:r>
        <w:rPr>
          <w:sz w:val="24"/>
        </w:rPr>
        <w:t>6.3.保修期内免费提供最新版本软件升级（包括拥有本次所要求出售货物的备件、专用设备和技术人员）</w:t>
      </w:r>
      <w:r>
        <w:rPr>
          <w:sz w:val="24"/>
        </w:rPr>
        <w:t>，保修期内设备出现故障时，乙方须在</w:t>
      </w:r>
      <w:r>
        <w:rPr>
          <w:sz w:val="21"/>
          <w:u w:val="single"/>
        </w:rPr>
        <w:t xml:space="preserve">  </w:t>
      </w:r>
      <w:r>
        <w:rPr>
          <w:sz w:val="24"/>
        </w:rPr>
        <w:t>小时内对甲方提出的需求做出响应，</w:t>
      </w:r>
      <w:r>
        <w:rPr>
          <w:sz w:val="21"/>
          <w:u w:val="single"/>
        </w:rPr>
        <w:t xml:space="preserve">   </w:t>
      </w:r>
      <w:r>
        <w:rPr>
          <w:sz w:val="24"/>
        </w:rPr>
        <w:t>小时内到达现场维修，若</w:t>
      </w:r>
      <w:r>
        <w:rPr>
          <w:sz w:val="21"/>
          <w:u w:val="single"/>
        </w:rPr>
        <w:t xml:space="preserve">   </w:t>
      </w:r>
      <w:r>
        <w:rPr>
          <w:sz w:val="24"/>
        </w:rPr>
        <w:t>小时内仍未能有效解决，须提供相同规格、标准的备用设备供甲方临时使用，直至故障设备修复，质保期相应顺延，否则乙方需更换新设备且承担所有费用</w:t>
      </w:r>
      <w:r>
        <w:rPr>
          <w:sz w:val="24"/>
        </w:rPr>
        <w:t>。</w:t>
      </w:r>
    </w:p>
    <w:p>
      <w:pPr>
        <w:pStyle w:val="null3"/>
        <w:jc w:val="both"/>
      </w:pPr>
      <w:r>
        <w:rPr>
          <w:sz w:val="24"/>
        </w:rPr>
        <w:t>6.4.有培训计划，乙方需要帮助甲方培训至少两名以上医生熟练掌握使用设备全部功能为止，所涉及到的培训费和差旅费由中标人承担。</w:t>
      </w:r>
    </w:p>
    <w:p>
      <w:pPr>
        <w:pStyle w:val="null3"/>
        <w:jc w:val="both"/>
      </w:pPr>
      <w:r>
        <w:rPr>
          <w:sz w:val="24"/>
        </w:rPr>
        <w:t>6.5.保证</w:t>
      </w:r>
      <w:r>
        <w:rPr>
          <w:sz w:val="24"/>
        </w:rPr>
        <w:t>提供的是全新产品，没有使用过。</w:t>
      </w:r>
    </w:p>
    <w:p>
      <w:pPr>
        <w:pStyle w:val="null3"/>
        <w:jc w:val="both"/>
      </w:pPr>
      <w:r>
        <w:rPr>
          <w:sz w:val="24"/>
          <w:b/>
        </w:rPr>
        <w:t>6.6 合同内各项设备所列的耗材、试剂、主要易损件等报价仅供甲方参考，甲方保留自行选择耗材供应单位的权利。若在</w:t>
      </w:r>
      <w:r>
        <w:rPr>
          <w:sz w:val="24"/>
          <w:b/>
        </w:rPr>
        <w:t>保修期满后</w:t>
      </w:r>
      <w:r>
        <w:rPr>
          <w:sz w:val="24"/>
          <w:b/>
        </w:rPr>
        <w:t>甲方需向乙方采购所列耗材、试剂、主要易损件的，乙方承诺以投标文件中的报价金额向甲方</w:t>
      </w:r>
      <w:r>
        <w:rPr>
          <w:sz w:val="24"/>
          <w:b/>
        </w:rPr>
        <w:t>供应，且保修期</w:t>
      </w:r>
      <w:r>
        <w:rPr>
          <w:sz w:val="24"/>
          <w:b/>
        </w:rPr>
        <w:t>外只收取零配件成本费，免人工费（</w:t>
      </w:r>
      <w:r>
        <w:rPr>
          <w:sz w:val="24"/>
          <w:b/>
        </w:rPr>
        <w:t>乙方</w:t>
      </w:r>
      <w:r>
        <w:rPr>
          <w:sz w:val="24"/>
          <w:b/>
        </w:rPr>
        <w:t>需提供承诺函并加盖公章）</w:t>
      </w:r>
      <w:r>
        <w:rPr>
          <w:sz w:val="24"/>
          <w:b/>
        </w:rPr>
        <w:t>。</w:t>
      </w:r>
    </w:p>
    <w:p>
      <w:pPr>
        <w:pStyle w:val="null3"/>
        <w:jc w:val="both"/>
      </w:pPr>
      <w:r>
        <w:rPr>
          <w:sz w:val="24"/>
          <w:b/>
        </w:rPr>
        <w:t>7、付款方式</w:t>
      </w:r>
    </w:p>
    <w:p>
      <w:pPr>
        <w:pStyle w:val="null3"/>
        <w:jc w:val="both"/>
      </w:pPr>
      <w:r>
        <w:rPr>
          <w:sz w:val="24"/>
        </w:rPr>
        <w:t xml:space="preserve">7.1 货到验收合格后, </w:t>
      </w:r>
      <w:r>
        <w:rPr>
          <w:sz w:val="24"/>
        </w:rPr>
        <w:t>乙方</w:t>
      </w:r>
      <w:r>
        <w:rPr>
          <w:sz w:val="24"/>
        </w:rPr>
        <w:t>开具符合</w:t>
      </w:r>
      <w:r>
        <w:rPr>
          <w:sz w:val="24"/>
        </w:rPr>
        <w:t>甲方</w:t>
      </w:r>
      <w:r>
        <w:rPr>
          <w:sz w:val="24"/>
        </w:rPr>
        <w:t>财务要求的等额发票后，</w:t>
      </w:r>
      <w:r>
        <w:rPr>
          <w:sz w:val="24"/>
        </w:rPr>
        <w:t>甲方</w:t>
      </w:r>
      <w:r>
        <w:rPr>
          <w:sz w:val="24"/>
        </w:rPr>
        <w:t>在</w:t>
      </w:r>
      <w:r>
        <w:rPr>
          <w:sz w:val="24"/>
        </w:rPr>
        <w:t>60日</w:t>
      </w:r>
      <w:r>
        <w:rPr>
          <w:sz w:val="24"/>
        </w:rPr>
        <w:t>内支付乙方</w:t>
      </w:r>
      <w:r>
        <w:rPr>
          <w:sz w:val="24"/>
        </w:rPr>
        <w:t>100%的货款。</w:t>
      </w:r>
    </w:p>
    <w:p>
      <w:pPr>
        <w:pStyle w:val="null3"/>
        <w:jc w:val="both"/>
      </w:pPr>
      <w:r>
        <w:rPr>
          <w:sz w:val="24"/>
        </w:rPr>
        <w:t xml:space="preserve">7.2 </w:t>
      </w:r>
      <w:r>
        <w:rPr>
          <w:sz w:val="24"/>
        </w:rPr>
        <w:t>乙方应向甲方提供真实的、合法的发票。如果乙方提供的发票证实为虚假发票或与税务局数据不符的，甲方有权拒付票面金额，甲方已付款的，乙方应退回。由于发票原因造成的一切损失由乙方承担。</w:t>
      </w:r>
    </w:p>
    <w:p>
      <w:pPr>
        <w:pStyle w:val="null3"/>
        <w:jc w:val="both"/>
      </w:pPr>
      <w:r>
        <w:rPr>
          <w:sz w:val="24"/>
        </w:rPr>
        <w:t>7.</w:t>
      </w:r>
      <w:r>
        <w:rPr>
          <w:sz w:val="24"/>
        </w:rPr>
        <w:t>3</w:t>
      </w:r>
      <w:r>
        <w:rPr>
          <w:sz w:val="24"/>
        </w:rPr>
        <w:t xml:space="preserve"> </w:t>
      </w:r>
      <w:r>
        <w:rPr>
          <w:sz w:val="24"/>
        </w:rPr>
        <w:t>如因非甲方原因导致的当期服务费未能准时到账，具体支付时间由双方共同协商解决。</w:t>
      </w:r>
    </w:p>
    <w:p>
      <w:pPr>
        <w:pStyle w:val="null3"/>
        <w:jc w:val="both"/>
      </w:pPr>
      <w:r>
        <w:rPr>
          <w:sz w:val="24"/>
          <w:b/>
        </w:rPr>
        <w:t>8</w:t>
      </w:r>
      <w:r>
        <w:rPr>
          <w:sz w:val="24"/>
          <w:b/>
        </w:rPr>
        <w:t>、技术服务</w:t>
      </w:r>
    </w:p>
    <w:p>
      <w:pPr>
        <w:pStyle w:val="null3"/>
        <w:jc w:val="both"/>
      </w:pPr>
      <w:r>
        <w:rPr>
          <w:sz w:val="24"/>
        </w:rPr>
        <w:t>8</w:t>
      </w:r>
      <w:r>
        <w:rPr>
          <w:sz w:val="24"/>
        </w:rPr>
        <w:t>.1 乙方应派员到甲方指定地点配合工作。</w:t>
      </w:r>
    </w:p>
    <w:p>
      <w:pPr>
        <w:pStyle w:val="null3"/>
        <w:jc w:val="both"/>
      </w:pPr>
      <w:r>
        <w:rPr>
          <w:sz w:val="24"/>
        </w:rPr>
        <w:t>8</w:t>
      </w:r>
      <w:r>
        <w:rPr>
          <w:sz w:val="24"/>
        </w:rPr>
        <w:t>.2 乙方按甲方提供的合同执行进度计划，再配合甲方及有关单位，以此做好合同执行进度上的配合工作。</w:t>
      </w:r>
    </w:p>
    <w:p>
      <w:pPr>
        <w:pStyle w:val="null3"/>
        <w:jc w:val="both"/>
      </w:pPr>
      <w:r>
        <w:rPr>
          <w:sz w:val="24"/>
        </w:rPr>
        <w:t>8.3 在设备调试运行后，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4"/>
          <w:b/>
        </w:rPr>
        <w:t>9</w:t>
      </w:r>
      <w:r>
        <w:rPr>
          <w:sz w:val="24"/>
          <w:b/>
        </w:rPr>
        <w:t>、不可抗力</w:t>
      </w:r>
    </w:p>
    <w:p>
      <w:pPr>
        <w:pStyle w:val="null3"/>
        <w:jc w:val="both"/>
      </w:pPr>
      <w:r>
        <w:rPr>
          <w:sz w:val="24"/>
        </w:rPr>
        <w:t>9</w:t>
      </w:r>
      <w:r>
        <w:rPr>
          <w:sz w:val="24"/>
        </w:rPr>
        <w:t>.1 不可抗力指战争、严重火灾、洪水、台风、地震等或其它双方认定的不可抗力事件。</w:t>
      </w:r>
    </w:p>
    <w:p>
      <w:pPr>
        <w:pStyle w:val="null3"/>
        <w:jc w:val="both"/>
      </w:pPr>
      <w:r>
        <w:rPr>
          <w:sz w:val="24"/>
        </w:rPr>
        <w:t>9</w:t>
      </w:r>
      <w:r>
        <w:rPr>
          <w:sz w:val="24"/>
        </w:rPr>
        <w:t>.2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w:t>
      </w:r>
      <w:r>
        <w:rPr>
          <w:sz w:val="24"/>
          <w:b/>
        </w:rPr>
        <w:t>0</w:t>
      </w:r>
      <w:r>
        <w:rPr>
          <w:sz w:val="24"/>
          <w:b/>
        </w:rPr>
        <w:t>、索赔</w:t>
      </w:r>
    </w:p>
    <w:p>
      <w:pPr>
        <w:pStyle w:val="null3"/>
        <w:jc w:val="both"/>
      </w:pPr>
      <w:r>
        <w:rPr>
          <w:sz w:val="24"/>
        </w:rPr>
        <w:t>1</w:t>
      </w:r>
      <w:r>
        <w:rPr>
          <w:sz w:val="24"/>
        </w:rPr>
        <w:t>0</w:t>
      </w:r>
      <w:r>
        <w:rPr>
          <w:sz w:val="24"/>
        </w:rPr>
        <w:t>.1 如有异议，甲方有权根据有关政府部门的检验结果向乙方提出索赔。</w:t>
      </w:r>
    </w:p>
    <w:p>
      <w:pPr>
        <w:pStyle w:val="null3"/>
        <w:jc w:val="both"/>
      </w:pPr>
      <w:r>
        <w:rPr>
          <w:sz w:val="24"/>
        </w:rPr>
        <w:t>1</w:t>
      </w:r>
      <w:r>
        <w:rPr>
          <w:sz w:val="24"/>
        </w:rPr>
        <w:t>0</w:t>
      </w:r>
      <w:r>
        <w:rPr>
          <w:sz w:val="24"/>
        </w:rPr>
        <w:t>.2 在合同执行期间，如果乙方对甲方提出的索赔和差异负有责任，乙方应按照甲方同意的下列一种或多种方式解决索赔事宜：</w:t>
      </w:r>
    </w:p>
    <w:p>
      <w:pPr>
        <w:pStyle w:val="null3"/>
        <w:jc w:val="both"/>
      </w:pPr>
      <w:r>
        <w:rPr>
          <w:sz w:val="24"/>
        </w:rPr>
        <w:t>（</w:t>
      </w:r>
      <w:r>
        <w:rPr>
          <w:sz w:val="24"/>
        </w:rPr>
        <w:t>1）乙方同意退货，并按合同规定的同种货币将货款退还给甲方，并承担由此发生的一切损失和费用。</w:t>
      </w:r>
    </w:p>
    <w:p>
      <w:pPr>
        <w:pStyle w:val="null3"/>
        <w:jc w:val="both"/>
      </w:pPr>
      <w:r>
        <w:rPr>
          <w:sz w:val="24"/>
        </w:rPr>
        <w:t>（</w:t>
      </w:r>
      <w:r>
        <w:rPr>
          <w:sz w:val="24"/>
        </w:rPr>
        <w:t>2）根据货物低劣程度、损坏程度以及甲方所遭受损失的数额甲乙双方商定降低货物的价格。</w:t>
      </w:r>
    </w:p>
    <w:p>
      <w:pPr>
        <w:pStyle w:val="null3"/>
        <w:jc w:val="both"/>
      </w:pPr>
      <w:r>
        <w:rPr>
          <w:sz w:val="24"/>
        </w:rPr>
        <w:t>（</w:t>
      </w:r>
      <w:r>
        <w:rPr>
          <w:sz w:val="24"/>
        </w:rPr>
        <w:t>3）用符合规格、质量和性能要求的新零件、部件或货物来更换有缺陷的部分或修补缺陷的部分，乙方应承担一切费用和风险并</w:t>
      </w:r>
      <w:r>
        <w:rPr>
          <w:sz w:val="24"/>
        </w:rPr>
        <w:t>负责</w:t>
      </w:r>
      <w:r>
        <w:rPr>
          <w:sz w:val="24"/>
        </w:rPr>
        <w:t>甲方所发生的一切直接费用。同时，相应延长质量保证期。</w:t>
      </w:r>
    </w:p>
    <w:p>
      <w:pPr>
        <w:pStyle w:val="null3"/>
        <w:jc w:val="both"/>
      </w:pPr>
      <w:r>
        <w:rPr>
          <w:sz w:val="24"/>
        </w:rPr>
        <w:t>1</w:t>
      </w:r>
      <w:r>
        <w:rPr>
          <w:sz w:val="24"/>
        </w:rPr>
        <w:t>0</w:t>
      </w:r>
      <w:r>
        <w:rPr>
          <w:sz w:val="24"/>
        </w:rPr>
        <w:t>.3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1</w:t>
      </w:r>
      <w:r>
        <w:rPr>
          <w:sz w:val="24"/>
          <w:b/>
        </w:rPr>
        <w:t>1</w:t>
      </w:r>
      <w:r>
        <w:rPr>
          <w:sz w:val="24"/>
          <w:b/>
        </w:rPr>
        <w:t>、违约与处罚</w:t>
      </w:r>
    </w:p>
    <w:p>
      <w:pPr>
        <w:pStyle w:val="null3"/>
        <w:jc w:val="both"/>
      </w:pPr>
      <w:r>
        <w:rPr>
          <w:sz w:val="24"/>
        </w:rPr>
        <w:t>1</w:t>
      </w:r>
      <w:r>
        <w:rPr>
          <w:sz w:val="24"/>
        </w:rPr>
        <w:t>1</w:t>
      </w:r>
      <w:r>
        <w:rPr>
          <w:sz w:val="24"/>
        </w:rPr>
        <w:t>.1 甲方应依合同规定时间内，向乙方支付货款，每拖延一天乙方可向甲方加收</w:t>
      </w:r>
      <w:r>
        <w:rPr>
          <w:sz w:val="28"/>
          <w:color w:val="3F3F3F"/>
          <w:u w:val="single"/>
        </w:rPr>
        <w:t>应付未付金额</w:t>
      </w:r>
      <w:r>
        <w:rPr>
          <w:sz w:val="24"/>
        </w:rPr>
        <w:t>的</w:t>
      </w:r>
      <w:r>
        <w:rPr>
          <w:sz w:val="21"/>
          <w:u w:val="single"/>
        </w:rPr>
        <w:t xml:space="preserve"> </w:t>
      </w:r>
      <w:r>
        <w:rPr>
          <w:sz w:val="24"/>
          <w:u w:val="single"/>
        </w:rPr>
        <w:t>5 ‱</w:t>
      </w:r>
      <w:r>
        <w:rPr>
          <w:sz w:val="21"/>
          <w:u w:val="single"/>
        </w:rPr>
        <w:t xml:space="preserve"> </w:t>
      </w:r>
      <w:r>
        <w:rPr>
          <w:sz w:val="21"/>
          <w:u w:val="single"/>
        </w:rPr>
        <w:t xml:space="preserve"> </w:t>
      </w:r>
      <w:r>
        <w:rPr>
          <w:sz w:val="24"/>
        </w:rPr>
        <w:t>的违约金。</w:t>
      </w:r>
    </w:p>
    <w:p>
      <w:pPr>
        <w:pStyle w:val="null3"/>
        <w:ind w:left="435"/>
        <w:jc w:val="both"/>
      </w:pPr>
      <w:r>
        <w:rPr>
          <w:sz w:val="24"/>
        </w:rPr>
        <w:t>1</w:t>
      </w:r>
      <w:r>
        <w:rPr>
          <w:sz w:val="24"/>
        </w:rPr>
        <w:t>1</w:t>
      </w:r>
      <w:r>
        <w:rPr>
          <w:sz w:val="24"/>
        </w:rPr>
        <w:t>.2 乙方未能按时交货，每拖延一天，须向甲方支付合同金额的</w:t>
      </w:r>
      <w:r>
        <w:rPr>
          <w:sz w:val="24"/>
          <w:u w:val="single"/>
        </w:rPr>
        <w:t xml:space="preserve"> </w:t>
      </w:r>
      <w:r>
        <w:rPr>
          <w:sz w:val="24"/>
          <w:u w:val="single"/>
        </w:rPr>
        <w:t>1%</w:t>
      </w:r>
      <w:r>
        <w:rPr>
          <w:sz w:val="21"/>
          <w:u w:val="single"/>
        </w:rPr>
        <w:t xml:space="preserve"> </w:t>
      </w:r>
      <w:r>
        <w:rPr>
          <w:sz w:val="24"/>
        </w:rPr>
        <w:t>的违约金。超过</w:t>
      </w:r>
      <w:r>
        <w:rPr>
          <w:sz w:val="24"/>
        </w:rPr>
        <w:t>10日的，甲方有权单方解除合同</w:t>
      </w:r>
      <w:r>
        <w:rPr>
          <w:sz w:val="24"/>
        </w:rPr>
        <w:t>。</w:t>
      </w:r>
      <w:r>
        <w:rPr>
          <w:sz w:val="24"/>
        </w:rPr>
        <w:t>由此给甲方造成的损失，由乙方承担全部赔偿责任。</w:t>
      </w:r>
    </w:p>
    <w:p>
      <w:pPr>
        <w:pStyle w:val="null3"/>
        <w:jc w:val="both"/>
      </w:pPr>
      <w:r>
        <w:rPr>
          <w:sz w:val="24"/>
        </w:rPr>
        <w:t>1</w:t>
      </w:r>
      <w:r>
        <w:rPr>
          <w:sz w:val="24"/>
        </w:rPr>
        <w:t>1</w:t>
      </w:r>
      <w:r>
        <w:rPr>
          <w:sz w:val="24"/>
        </w:rPr>
        <w:t>.3 乙方交付的货物不符合合同规定的，甲方有权拒收，乙方向甲方支付合同金额的 10% 的违约金，且乙方须在</w:t>
      </w:r>
      <w:r>
        <w:rPr>
          <w:sz w:val="24"/>
        </w:rPr>
        <w:t xml:space="preserve"> </w:t>
      </w:r>
      <w:r>
        <w:rPr>
          <w:sz w:val="24"/>
        </w:rPr>
        <w:t xml:space="preserve">5 </w:t>
      </w:r>
      <w:r>
        <w:rPr>
          <w:sz w:val="24"/>
        </w:rPr>
        <w:t>日内将合格设备交付给甲方，逾期甲方有权解除本合同。</w:t>
      </w:r>
    </w:p>
    <w:p>
      <w:pPr>
        <w:pStyle w:val="null3"/>
        <w:jc w:val="both"/>
      </w:pPr>
      <w:r>
        <w:rPr>
          <w:sz w:val="24"/>
        </w:rPr>
        <w:t>1</w:t>
      </w:r>
      <w:r>
        <w:rPr>
          <w:sz w:val="24"/>
        </w:rPr>
        <w:t>1</w:t>
      </w:r>
      <w:r>
        <w:rPr>
          <w:sz w:val="24"/>
        </w:rPr>
        <w:t>.4 甲方无正当理由拒收货物的，甲方向乙方支付合同金额的</w:t>
      </w:r>
      <w:r>
        <w:rPr>
          <w:sz w:val="21"/>
          <w:u w:val="single"/>
        </w:rPr>
        <w:t xml:space="preserve"> </w:t>
      </w:r>
      <w:r>
        <w:rPr>
          <w:sz w:val="24"/>
          <w:u w:val="single"/>
        </w:rPr>
        <w:t>5</w:t>
      </w:r>
      <w:r>
        <w:rPr>
          <w:sz w:val="24"/>
          <w:u w:val="single"/>
        </w:rPr>
        <w:t xml:space="preserve">% </w:t>
      </w:r>
      <w:r>
        <w:rPr>
          <w:sz w:val="24"/>
        </w:rPr>
        <w:t>的违约金。</w:t>
      </w:r>
    </w:p>
    <w:p>
      <w:pPr>
        <w:pStyle w:val="null3"/>
        <w:jc w:val="both"/>
      </w:pPr>
      <w:r>
        <w:rPr>
          <w:sz w:val="24"/>
        </w:rPr>
        <w:t>1</w:t>
      </w:r>
      <w:r>
        <w:rPr>
          <w:sz w:val="24"/>
        </w:rPr>
        <w:t>1</w:t>
      </w:r>
      <w:r>
        <w:rPr>
          <w:sz w:val="24"/>
        </w:rPr>
        <w:t>.5 因乙方未能交付货物，则向甲方支付合同总金额的</w:t>
      </w:r>
      <w:r>
        <w:rPr>
          <w:sz w:val="24"/>
          <w:u w:val="single"/>
        </w:rPr>
        <w:t xml:space="preserve"> </w:t>
      </w:r>
      <w:r>
        <w:rPr>
          <w:sz w:val="24"/>
          <w:u w:val="single"/>
        </w:rPr>
        <w:t xml:space="preserve">10% </w:t>
      </w:r>
      <w:r>
        <w:rPr>
          <w:sz w:val="24"/>
        </w:rPr>
        <w:t>的违约金。</w:t>
      </w:r>
    </w:p>
    <w:p>
      <w:pPr>
        <w:pStyle w:val="null3"/>
        <w:jc w:val="both"/>
      </w:pPr>
      <w:r>
        <w:rPr>
          <w:sz w:val="24"/>
        </w:rPr>
        <w:t>11.6 双方存在其他违约行为的，按合同相关条款处理，本合同未约定的，依法处理</w:t>
      </w:r>
      <w:r>
        <w:rPr>
          <w:sz w:val="24"/>
        </w:rPr>
        <w:t>。</w:t>
      </w:r>
    </w:p>
    <w:p>
      <w:pPr>
        <w:pStyle w:val="null3"/>
        <w:jc w:val="both"/>
      </w:pPr>
      <w:r>
        <w:rPr>
          <w:sz w:val="24"/>
          <w:b/>
        </w:rPr>
        <w:t>1</w:t>
      </w:r>
      <w:r>
        <w:rPr>
          <w:sz w:val="24"/>
          <w:b/>
        </w:rPr>
        <w:t>2</w:t>
      </w:r>
      <w:r>
        <w:rPr>
          <w:sz w:val="24"/>
          <w:b/>
        </w:rPr>
        <w:t>、合同终止</w:t>
      </w:r>
    </w:p>
    <w:p>
      <w:pPr>
        <w:pStyle w:val="null3"/>
        <w:jc w:val="both"/>
      </w:pPr>
      <w:r>
        <w:rPr>
          <w:sz w:val="24"/>
        </w:rPr>
        <w:t>如果一方严重违反合同，并在收到对方违约通知书后在</w:t>
      </w:r>
      <w:r>
        <w:rPr>
          <w:sz w:val="21"/>
          <w:u w:val="single"/>
        </w:rPr>
        <w:t xml:space="preserve"> </w:t>
      </w:r>
      <w:r>
        <w:rPr>
          <w:sz w:val="24"/>
          <w:u w:val="single"/>
        </w:rPr>
        <w:t xml:space="preserve">10 </w:t>
      </w:r>
      <w:r>
        <w:rPr>
          <w:sz w:val="24"/>
        </w:rPr>
        <w:t>天内仍未能改正违约的，另一方可立即终止本合同。</w:t>
      </w:r>
    </w:p>
    <w:p>
      <w:pPr>
        <w:pStyle w:val="null3"/>
        <w:jc w:val="both"/>
      </w:pPr>
      <w:r>
        <w:rPr>
          <w:sz w:val="24"/>
          <w:b/>
        </w:rPr>
        <w:t>1</w:t>
      </w:r>
      <w:r>
        <w:rPr>
          <w:sz w:val="24"/>
          <w:b/>
        </w:rPr>
        <w:t>3</w:t>
      </w:r>
      <w:r>
        <w:rPr>
          <w:sz w:val="24"/>
          <w:b/>
        </w:rPr>
        <w:t>、法律诉讼</w:t>
      </w:r>
    </w:p>
    <w:p>
      <w:pPr>
        <w:pStyle w:val="null3"/>
        <w:jc w:val="both"/>
      </w:pPr>
      <w:r>
        <w:rPr>
          <w:sz w:val="24"/>
        </w:rPr>
        <w:t>在解释或者执行本合同的过程中发生争议时，双方应通过协商方式解决。协商不成的，由甲方所在地人民法院管辖。</w:t>
      </w:r>
    </w:p>
    <w:p>
      <w:pPr>
        <w:pStyle w:val="null3"/>
        <w:jc w:val="both"/>
      </w:pPr>
      <w:r>
        <w:rPr>
          <w:sz w:val="24"/>
          <w:b/>
        </w:rPr>
        <w:t>1</w:t>
      </w:r>
      <w:r>
        <w:rPr>
          <w:sz w:val="24"/>
          <w:b/>
        </w:rPr>
        <w:t>4</w:t>
      </w:r>
      <w:r>
        <w:rPr>
          <w:sz w:val="24"/>
          <w:b/>
        </w:rPr>
        <w:t>、其它</w:t>
      </w:r>
    </w:p>
    <w:p>
      <w:pPr>
        <w:pStyle w:val="null3"/>
        <w:jc w:val="left"/>
      </w:pPr>
      <w:r>
        <w:rPr>
          <w:sz w:val="24"/>
        </w:rPr>
        <w:t>1</w:t>
      </w:r>
      <w:r>
        <w:rPr>
          <w:sz w:val="24"/>
        </w:rPr>
        <w:t>4.1</w:t>
      </w:r>
      <w:r>
        <w:rPr>
          <w:sz w:val="24"/>
        </w:rPr>
        <w:t xml:space="preserve"> </w:t>
      </w:r>
      <w:r>
        <w:rPr>
          <w:sz w:val="24"/>
        </w:rPr>
        <w:t>本合同附件：中山火炬开发区人民医院</w:t>
      </w:r>
      <w:r>
        <w:rPr>
          <w:sz w:val="21"/>
          <w:u w:val="single"/>
        </w:rPr>
        <w:t xml:space="preserve">      </w:t>
      </w:r>
      <w:r>
        <w:rPr>
          <w:sz w:val="24"/>
        </w:rPr>
        <w:t>采购项目</w:t>
      </w:r>
      <w:r>
        <w:rPr>
          <w:sz w:val="24"/>
        </w:rPr>
        <w:t>(项目编号：</w:t>
      </w:r>
      <w:r>
        <w:rPr>
          <w:sz w:val="21"/>
          <w:u w:val="single"/>
        </w:rPr>
        <w:t xml:space="preserve">         </w:t>
      </w:r>
      <w:r>
        <w:rPr>
          <w:sz w:val="24"/>
        </w:rPr>
        <w:t>、含附件</w:t>
      </w:r>
      <w:r>
        <w:rPr>
          <w:sz w:val="24"/>
        </w:rPr>
        <w:t>)、乙方的</w:t>
      </w:r>
      <w:r>
        <w:rPr>
          <w:sz w:val="24"/>
        </w:rPr>
        <w:t>招标文件</w:t>
      </w:r>
      <w:r>
        <w:rPr>
          <w:sz w:val="24"/>
        </w:rPr>
        <w:t>、中选通知书、设备配置清单等；</w:t>
      </w:r>
      <w:r>
        <w:rPr>
          <w:sz w:val="24"/>
        </w:rPr>
        <w:t>本</w:t>
      </w:r>
      <w:r>
        <w:rPr>
          <w:sz w:val="24"/>
        </w:rPr>
        <w:t>合同附件是本合同的组成部分，与本合同之间内容应认为是互为补充和解释，但如有模棱两可或者与本合同约定不一致的，以最有利于甲方的条款和内容为准。</w:t>
      </w:r>
    </w:p>
    <w:p>
      <w:pPr>
        <w:pStyle w:val="null3"/>
        <w:jc w:val="left"/>
      </w:pPr>
      <w:r>
        <w:rPr>
          <w:sz w:val="24"/>
        </w:rPr>
        <w:t>1</w:t>
      </w:r>
      <w:r>
        <w:rPr>
          <w:sz w:val="24"/>
        </w:rPr>
        <w:t>4</w:t>
      </w:r>
      <w:r>
        <w:rPr>
          <w:sz w:val="24"/>
        </w:rPr>
        <w:t>.</w:t>
      </w:r>
      <w:r>
        <w:rPr>
          <w:sz w:val="24"/>
        </w:rPr>
        <w:t xml:space="preserve">2 </w:t>
      </w:r>
      <w:r>
        <w:rPr>
          <w:sz w:val="24"/>
        </w:rPr>
        <w:t>本合同正本</w:t>
      </w:r>
      <w:r>
        <w:rPr>
          <w:sz w:val="21"/>
          <w:u w:val="single"/>
        </w:rPr>
        <w:t xml:space="preserve"> </w:t>
      </w:r>
      <w:r>
        <w:rPr>
          <w:sz w:val="24"/>
          <w:u w:val="single"/>
        </w:rPr>
        <w:t>伍</w:t>
      </w:r>
      <w:r>
        <w:rPr>
          <w:sz w:val="21"/>
          <w:u w:val="single"/>
        </w:rPr>
        <w:t xml:space="preserve"> </w:t>
      </w:r>
      <w:r>
        <w:rPr>
          <w:sz w:val="24"/>
        </w:rPr>
        <w:t>份，甲方</w:t>
      </w:r>
      <w:r>
        <w:rPr>
          <w:sz w:val="21"/>
          <w:u w:val="single"/>
        </w:rPr>
        <w:t xml:space="preserve"> </w:t>
      </w:r>
      <w:r>
        <w:rPr>
          <w:sz w:val="24"/>
          <w:u w:val="single"/>
        </w:rPr>
        <w:t>贰</w:t>
      </w:r>
      <w:r>
        <w:rPr>
          <w:sz w:val="21"/>
          <w:u w:val="single"/>
        </w:rPr>
        <w:t xml:space="preserve"> </w:t>
      </w:r>
      <w:r>
        <w:rPr>
          <w:sz w:val="24"/>
        </w:rPr>
        <w:t>份，乙方</w:t>
      </w:r>
      <w:r>
        <w:rPr>
          <w:sz w:val="21"/>
          <w:u w:val="single"/>
        </w:rPr>
        <w:t xml:space="preserve"> </w:t>
      </w:r>
      <w:r>
        <w:rPr>
          <w:sz w:val="24"/>
          <w:u w:val="single"/>
        </w:rPr>
        <w:t>贰</w:t>
      </w:r>
      <w:r>
        <w:rPr>
          <w:sz w:val="21"/>
          <w:u w:val="single"/>
        </w:rPr>
        <w:t xml:space="preserve"> </w:t>
      </w:r>
      <w:r>
        <w:rPr>
          <w:sz w:val="24"/>
        </w:rPr>
        <w:t>份，招标代理机构</w:t>
      </w:r>
      <w:r>
        <w:rPr>
          <w:sz w:val="24"/>
          <w:u w:val="single"/>
        </w:rPr>
        <w:t xml:space="preserve"> </w:t>
      </w:r>
      <w:r>
        <w:rPr>
          <w:sz w:val="24"/>
          <w:u w:val="single"/>
        </w:rPr>
        <w:t>壹</w:t>
      </w:r>
      <w:r>
        <w:rPr>
          <w:sz w:val="21"/>
          <w:u w:val="single"/>
        </w:rPr>
        <w:t xml:space="preserve"> </w:t>
      </w:r>
      <w:r>
        <w:rPr>
          <w:sz w:val="24"/>
        </w:rPr>
        <w:t>份，具有同等法律效力，合同自</w:t>
      </w:r>
      <w:r>
        <w:rPr>
          <w:sz w:val="24"/>
        </w:rPr>
        <w:t>签字盖章</w:t>
      </w:r>
      <w:r>
        <w:rPr>
          <w:sz w:val="24"/>
        </w:rPr>
        <w:t>之日起即时生效。</w:t>
      </w:r>
    </w:p>
    <w:p>
      <w:pPr>
        <w:pStyle w:val="null3"/>
        <w:jc w:val="both"/>
      </w:pPr>
      <w:r>
        <w:rPr>
          <w:sz w:val="24"/>
        </w:rPr>
        <w:t>1</w:t>
      </w:r>
      <w:r>
        <w:rPr>
          <w:sz w:val="24"/>
        </w:rPr>
        <w:t>4</w:t>
      </w:r>
      <w:r>
        <w:rPr>
          <w:sz w:val="24"/>
        </w:rPr>
        <w:t>.</w:t>
      </w:r>
      <w:r>
        <w:rPr>
          <w:sz w:val="24"/>
        </w:rPr>
        <w:t>3</w:t>
      </w:r>
      <w:r>
        <w:rPr>
          <w:sz w:val="24"/>
        </w:rPr>
        <w:t xml:space="preserve"> </w:t>
      </w:r>
      <w:r>
        <w:rPr>
          <w:sz w:val="24"/>
        </w:rPr>
        <w:t>本合同未尽事宜，由双方协商处理。</w:t>
      </w:r>
    </w:p>
    <w:p>
      <w:pPr>
        <w:pStyle w:val="null3"/>
        <w:jc w:val="both"/>
      </w:pPr>
      <w:r>
        <w:rPr>
          <w:sz w:val="24"/>
        </w:rPr>
        <w:t>甲方：中山火炬开发区人民医院</w:t>
      </w:r>
      <w:r>
        <w:rPr>
          <w:sz w:val="24"/>
        </w:rPr>
        <w:t xml:space="preserve">              </w:t>
      </w:r>
      <w:r>
        <w:rPr>
          <w:sz w:val="24"/>
        </w:rPr>
        <w:t>乙方：</w:t>
      </w:r>
    </w:p>
    <w:p>
      <w:pPr>
        <w:pStyle w:val="null3"/>
        <w:jc w:val="both"/>
      </w:pPr>
      <w:r>
        <w:rPr>
          <w:sz w:val="24"/>
        </w:rPr>
        <w:t>法定代表人（负责人）：</w:t>
      </w:r>
      <w:r>
        <w:rPr>
          <w:sz w:val="24"/>
        </w:rPr>
        <w:t xml:space="preserve">                    </w:t>
      </w:r>
      <w:r>
        <w:rPr>
          <w:sz w:val="24"/>
        </w:rPr>
        <w:t>法定代表人（负责人）：</w:t>
      </w:r>
    </w:p>
    <w:p>
      <w:pPr>
        <w:pStyle w:val="null3"/>
        <w:jc w:val="both"/>
      </w:pPr>
      <w:r>
        <w:rPr>
          <w:sz w:val="24"/>
        </w:rPr>
        <w:t>签约代表：</w:t>
      </w:r>
      <w:r>
        <w:rPr>
          <w:sz w:val="24"/>
        </w:rPr>
        <w:t xml:space="preserve">                                </w:t>
      </w:r>
      <w:r>
        <w:rPr>
          <w:sz w:val="24"/>
        </w:rPr>
        <w:t>签约代表：</w:t>
      </w:r>
    </w:p>
    <w:p>
      <w:pPr>
        <w:pStyle w:val="null3"/>
        <w:jc w:val="both"/>
      </w:pPr>
      <w:r>
        <w:rPr>
          <w:sz w:val="24"/>
        </w:rPr>
        <w:t>地址：中山市火炬开发区逸仙路</w:t>
      </w:r>
      <w:r>
        <w:rPr>
          <w:sz w:val="24"/>
        </w:rPr>
        <w:t>123号         地址：</w:t>
      </w:r>
    </w:p>
    <w:p>
      <w:pPr>
        <w:pStyle w:val="null3"/>
        <w:jc w:val="both"/>
      </w:pPr>
      <w:r>
        <w:rPr>
          <w:sz w:val="24"/>
        </w:rPr>
        <w:t>电话：</w:t>
      </w:r>
      <w:r>
        <w:rPr>
          <w:sz w:val="24"/>
        </w:rPr>
        <w:t>0760-28152070                       电话：</w:t>
      </w:r>
    </w:p>
    <w:p>
      <w:pPr>
        <w:pStyle w:val="null3"/>
        <w:jc w:val="both"/>
      </w:pPr>
      <w:r>
        <w:rPr>
          <w:sz w:val="24"/>
        </w:rPr>
        <w:t>传真：　　　</w:t>
      </w:r>
      <w:r>
        <w:rPr>
          <w:sz w:val="24"/>
        </w:rPr>
        <w:t xml:space="preserve">                              </w:t>
      </w:r>
      <w:r>
        <w:rPr>
          <w:sz w:val="24"/>
        </w:rPr>
        <w:t>传真：</w:t>
      </w:r>
    </w:p>
    <w:p>
      <w:pPr>
        <w:pStyle w:val="null3"/>
        <w:jc w:val="both"/>
      </w:pPr>
      <w:r>
        <w:rPr>
          <w:sz w:val="24"/>
        </w:rPr>
        <w:t>纳税人识别号：</w:t>
      </w:r>
      <w:r>
        <w:rPr>
          <w:sz w:val="24"/>
        </w:rPr>
        <w:t>12442000457266458K          纳税人识别号：</w:t>
      </w:r>
    </w:p>
    <w:p>
      <w:pPr>
        <w:pStyle w:val="null3"/>
        <w:jc w:val="both"/>
      </w:pPr>
      <w:r>
        <w:rPr>
          <w:sz w:val="24"/>
        </w:rPr>
        <w:t>开户银行：中国工商银行中山张家边</w:t>
      </w:r>
      <w:r>
        <w:rPr>
          <w:sz w:val="24"/>
        </w:rPr>
        <w:t xml:space="preserve">         </w:t>
      </w:r>
      <w:r>
        <w:rPr>
          <w:sz w:val="21"/>
        </w:rPr>
        <w:t xml:space="preserve"> </w:t>
      </w:r>
      <w:r>
        <w:rPr>
          <w:sz w:val="24"/>
        </w:rPr>
        <w:t>开户银行：</w:t>
      </w:r>
    </w:p>
    <w:p>
      <w:pPr>
        <w:pStyle w:val="null3"/>
        <w:ind w:firstLine="1050"/>
        <w:jc w:val="both"/>
      </w:pPr>
      <w:r>
        <w:rPr>
          <w:sz w:val="24"/>
        </w:rPr>
        <w:t>濠头支行</w:t>
      </w:r>
      <w:r>
        <w:rPr>
          <w:sz w:val="24"/>
        </w:rPr>
        <w:t xml:space="preserve">                      </w:t>
      </w:r>
    </w:p>
    <w:p>
      <w:pPr>
        <w:pStyle w:val="null3"/>
        <w:jc w:val="both"/>
      </w:pPr>
      <w:r>
        <w:rPr>
          <w:sz w:val="24"/>
        </w:rPr>
        <w:t>银行账号：</w:t>
      </w:r>
      <w:r>
        <w:rPr>
          <w:sz w:val="24"/>
        </w:rPr>
        <w:t xml:space="preserve">2011027919200021736           </w:t>
      </w:r>
      <w:r>
        <w:rPr>
          <w:sz w:val="21"/>
        </w:rPr>
        <w:t xml:space="preserve"> </w:t>
      </w:r>
      <w:r>
        <w:rPr>
          <w:sz w:val="24"/>
        </w:rPr>
        <w:t xml:space="preserve"> </w:t>
      </w:r>
      <w:r>
        <w:rPr>
          <w:sz w:val="24"/>
        </w:rPr>
        <w:t>银行账号：</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1"/>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442000003-2024-00830</w:t>
      </w:r>
    </w:p>
    <w:p>
      <w:pPr>
        <w:pStyle w:val="null3"/>
        <w:jc w:val="center"/>
        <w:outlineLvl w:val="3"/>
      </w:pPr>
      <w:r>
        <w:rPr>
          <w:sz w:val="24"/>
          <w:b/>
        </w:rPr>
        <w:t>采购项目编号：</w:t>
      </w:r>
      <w:r>
        <w:rPr>
          <w:sz w:val="24"/>
          <w:b/>
        </w:rPr>
        <w:t>442000003-2024-00830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中山火炬开发区人民医院体外膜肺氧合（ECMO）采购项目</w:t>
      </w:r>
      <w:r>
        <w:rPr>
          <w:u w:val="single"/>
        </w:rPr>
        <w:t>”</w:t>
      </w:r>
      <w:r>
        <w:rPr/>
        <w:t>项目的招标[采购项目编号为：</w:t>
      </w:r>
      <w:r>
        <w:rPr>
          <w:u w:val="single"/>
        </w:rPr>
        <w:t>442000003-2024-00830</w:t>
      </w:r>
      <w:r>
        <w:rPr/>
        <w:t>]，我方愿参与投标。</w:t>
      </w:r>
    </w:p>
    <w:p>
      <w:pPr>
        <w:pStyle w:val="null3"/>
        <w:ind w:firstLine="480"/>
      </w:pPr>
      <w:r>
        <w:rPr/>
        <w:t>我方确认收到贵方提供的</w:t>
      </w:r>
      <w:r>
        <w:rPr>
          <w:u w:val="single"/>
        </w:rPr>
        <w:t>“</w:t>
      </w:r>
      <w:r>
        <w:rPr>
          <w:u w:val="single"/>
        </w:rPr>
        <w:t>中山火炬开发区人民医院体外膜肺氧合（ECMO）采购项目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中山火炬开发区人民医院体外膜肺氧合（ECMO）采购项目</w:t>
      </w:r>
      <w:r>
        <w:rPr/>
        <w:t>”项目采购[采购项目编号为</w:t>
      </w:r>
      <w:r>
        <w:rPr/>
        <w:t>442000003-2024-00830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中山火炬开发区人民医院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中山火炬开发区人民医院体外膜肺氧合（ECMO）采购项目</w:t>
      </w:r>
      <w:r>
        <w:rPr/>
        <w:t>招标中获中标（采购项目编号：</w:t>
      </w:r>
      <w:r>
        <w:rPr/>
        <w:t>442000003-2024-00830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中山火炬开发区人民医院体外膜肺氧合（ECMO）采购项目</w:t>
      </w:r>
      <w:r>
        <w:rPr/>
        <w:t>”项目（采购项目编号：</w:t>
      </w:r>
      <w:r>
        <w:rPr/>
        <w:t>442000003-2024-00830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