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442000107-2025-00008</w:t>
      </w:r>
    </w:p>
    <w:p>
      <w:pPr>
        <w:pStyle w:val="null3"/>
        <w:jc w:val="center"/>
        <w:outlineLvl w:val="3"/>
      </w:pPr>
      <w:r>
        <w:rPr>
          <w:sz w:val="24"/>
          <w:b/>
        </w:rPr>
        <w:t>采购项目编号：</w:t>
      </w:r>
      <w:r>
        <w:rPr>
          <w:sz w:val="24"/>
          <w:b/>
        </w:rPr>
        <w:t>442000107-2025-00008</w:t>
      </w:r>
    </w:p>
    <w:p>
      <w:pPr>
        <w:pStyle w:val="null3"/>
        <w:jc w:val="center"/>
        <w:outlineLvl w:val="3"/>
      </w:pPr>
      <w:r>
        <w:rPr>
          <w:sz w:val="24"/>
          <w:b/>
        </w:rPr>
        <w:t>项目名称：</w:t>
      </w:r>
      <w:r>
        <w:rPr>
          <w:sz w:val="24"/>
          <w:b/>
        </w:rPr>
        <w:t>中山市坦洲人民医院双能X射线骨密度仪采购项目</w:t>
      </w:r>
    </w:p>
    <w:p>
      <w:pPr>
        <w:pStyle w:val="null3"/>
        <w:jc w:val="center"/>
        <w:outlineLvl w:val="3"/>
      </w:pPr>
      <w:r>
        <w:rPr>
          <w:sz w:val="24"/>
          <w:b/>
        </w:rPr>
        <w:t>采购人：</w:t>
      </w:r>
      <w:r>
        <w:rPr>
          <w:sz w:val="24"/>
          <w:b/>
        </w:rPr>
        <w:t>中山市坦洲人民医院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中山市坦洲人民医院</w:t>
      </w:r>
      <w:r>
        <w:rPr/>
        <w:t>的委托，采用</w:t>
      </w:r>
      <w:r>
        <w:rPr/>
        <w:t>公开招标</w:t>
      </w:r>
      <w:r>
        <w:rPr/>
        <w:t>方式组织采购</w:t>
      </w:r>
      <w:r>
        <w:rPr/>
        <w:t>中山市坦洲人民医院双能X射线骨密度仪采购项目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中山市坦洲人民医院双能X射线骨密度仪采购项目</w:t>
      </w:r>
    </w:p>
    <w:p>
      <w:pPr>
        <w:pStyle w:val="null3"/>
        <w:ind w:firstLine="480"/>
      </w:pPr>
      <w:r>
        <w:rPr/>
        <w:t>采购计划编号：</w:t>
      </w:r>
      <w:r>
        <w:rPr/>
        <w:t>442000107-2025-00008</w:t>
      </w:r>
    </w:p>
    <w:p>
      <w:pPr>
        <w:pStyle w:val="null3"/>
        <w:ind w:firstLine="480"/>
      </w:pPr>
      <w:r>
        <w:rPr/>
        <w:t>采购项目编号：</w:t>
      </w:r>
      <w:r>
        <w:rPr/>
        <w:t>442000107-2025-00008</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采购包1(双能X射线骨密度仪):</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双能X射线骨密度仪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合同履行期限：自合同约定生效之日起60个自然日内供货并完成安装调试。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采购包1（双能X射线骨密度仪）：</w:t>
      </w: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工业的中小微企业，符合中小微类型的方可参与本项目的投标； 2.本项目属于货物类项目，采购标的对应的中小企业划分标准所属行业为：工业；  3.《中小企业声明函》按招标公告附件3《广东省财政厅关于进一步规范政府采购活动中落实促进中小企业发展政策的通知》要求进行填写，此项将作为资格审查的必要项，如未按要求提供将视为无效投标。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采购包1（双能X射线骨密度仪）：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中山市坦洲人民医院</w:t>
      </w:r>
    </w:p>
    <w:p>
      <w:pPr>
        <w:pStyle w:val="null3"/>
        <w:ind w:firstLine="480"/>
      </w:pPr>
      <w:r>
        <w:rPr/>
        <w:t xml:space="preserve"> 地址：</w:t>
      </w:r>
      <w:r>
        <w:rPr/>
        <w:t>中山市坦洲镇德秀路10号</w:t>
      </w:r>
    </w:p>
    <w:p>
      <w:pPr>
        <w:pStyle w:val="null3"/>
        <w:ind w:firstLine="480"/>
      </w:pPr>
      <w:r>
        <w:rPr/>
        <w:t xml:space="preserve"> 联系方式：</w:t>
      </w:r>
      <w:r>
        <w:rPr/>
        <w:t>0760-23639968</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中山市坦洲人民医院双能</w:t>
      </w:r>
      <w:r>
        <w:rPr>
          <w:sz w:val="21"/>
        </w:rPr>
        <w:t>X</w:t>
      </w:r>
      <w:r>
        <w:rPr>
          <w:sz w:val="21"/>
        </w:rPr>
        <w:t>射线骨密度仪采购项目</w:t>
      </w:r>
    </w:p>
    <w:p>
      <w:pPr>
        <w:pStyle w:val="null3"/>
        <w:jc w:val="both"/>
      </w:pPr>
      <w:r>
        <w:rPr>
          <w:sz w:val="21"/>
        </w:rPr>
        <w:t>2.</w:t>
      </w:r>
      <w:r>
        <w:rPr>
          <w:sz w:val="21"/>
        </w:rPr>
        <w:t>采购计划编号：</w:t>
      </w:r>
      <w:r>
        <w:rPr>
          <w:sz w:val="21"/>
        </w:rPr>
        <w:t>442000107-2025-00008</w:t>
      </w:r>
    </w:p>
    <w:p>
      <w:pPr>
        <w:pStyle w:val="null3"/>
        <w:jc w:val="both"/>
      </w:pPr>
      <w:r>
        <w:rPr>
          <w:sz w:val="21"/>
        </w:rPr>
        <w:t>3.</w:t>
      </w:r>
      <w:r>
        <w:rPr>
          <w:sz w:val="21"/>
        </w:rPr>
        <w:t>采购项目编号：</w:t>
      </w:r>
      <w:r>
        <w:rPr>
          <w:sz w:val="21"/>
        </w:rPr>
        <w:t>442000107-2025-00008</w:t>
      </w:r>
    </w:p>
    <w:p>
      <w:pPr>
        <w:pStyle w:val="null3"/>
        <w:jc w:val="both"/>
      </w:pPr>
      <w:r>
        <w:rPr>
          <w:sz w:val="21"/>
        </w:rPr>
        <w:t>4.</w:t>
      </w:r>
      <w:r>
        <w:rPr>
          <w:sz w:val="21"/>
        </w:rPr>
        <w:t>采购方式：公开招标</w:t>
      </w:r>
    </w:p>
    <w:p>
      <w:pPr>
        <w:pStyle w:val="null3"/>
        <w:jc w:val="both"/>
      </w:pPr>
      <w:r>
        <w:rPr>
          <w:sz w:val="21"/>
        </w:rPr>
        <w:t>5.</w:t>
      </w:r>
      <w:r>
        <w:rPr>
          <w:sz w:val="21"/>
        </w:rPr>
        <w:t>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550"/>
        <w:gridCol w:w="2407"/>
        <w:gridCol w:w="1204"/>
        <w:gridCol w:w="1620"/>
        <w:gridCol w:w="2526"/>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r>
              <w:rPr>
                <w:sz w:val="21"/>
              </w:rPr>
              <w:t>/</w:t>
            </w:r>
            <w:r>
              <w:rPr>
                <w:sz w:val="21"/>
              </w:rPr>
              <w:t>单位</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c>
          <w:tcPr>
            <w:tcW w:type="dxa" w:w="2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双能</w:t>
            </w:r>
            <w:r>
              <w:rPr>
                <w:sz w:val="21"/>
              </w:rPr>
              <w:t>X</w:t>
            </w:r>
            <w:r>
              <w:rPr>
                <w:sz w:val="21"/>
              </w:rPr>
              <w:t>射线骨密度仪</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1500000.00</w:t>
            </w:r>
          </w:p>
        </w:tc>
        <w:tc>
          <w:tcPr>
            <w:tcW w:type="dxa" w:w="2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自合同约定生效之日起</w:t>
            </w:r>
            <w:r>
              <w:rPr>
                <w:sz w:val="21"/>
              </w:rPr>
              <w:t>60</w:t>
            </w:r>
            <w:r>
              <w:rPr>
                <w:sz w:val="21"/>
              </w:rPr>
              <w:t>个自然日内</w:t>
            </w:r>
            <w:r>
              <w:rPr>
                <w:sz w:val="21"/>
              </w:rPr>
              <w:t>供货</w:t>
            </w:r>
            <w:r>
              <w:rPr>
                <w:sz w:val="21"/>
              </w:rPr>
              <w:t>并完成安装调试</w:t>
            </w:r>
            <w:r>
              <w:rPr>
                <w:sz w:val="21"/>
              </w:rPr>
              <w:t>。</w:t>
            </w:r>
          </w:p>
        </w:tc>
      </w:tr>
    </w:tbl>
    <w:p>
      <w:pPr>
        <w:pStyle w:val="null3"/>
        <w:jc w:val="both"/>
      </w:pPr>
      <w:r>
        <w:rPr>
          <w:sz w:val="21"/>
        </w:rPr>
        <w:t>6.</w:t>
      </w:r>
      <w:r>
        <w:rPr>
          <w:sz w:val="21"/>
        </w:rPr>
        <w:t>本项目属于专门面向中小企业采购项目：</w:t>
      </w:r>
    </w:p>
    <w:p>
      <w:pPr>
        <w:pStyle w:val="null3"/>
        <w:ind w:firstLine="422"/>
        <w:jc w:val="both"/>
      </w:pPr>
      <w:r>
        <w:rPr>
          <w:sz w:val="21"/>
        </w:rPr>
        <w:t>6.1.</w:t>
      </w:r>
      <w:r>
        <w:rPr>
          <w:sz w:val="21"/>
        </w:rPr>
        <w:t>供应商根据招标公告附件</w:t>
      </w:r>
      <w:r>
        <w:rPr>
          <w:sz w:val="21"/>
        </w:rPr>
        <w:t>2</w:t>
      </w:r>
      <w:r>
        <w:rPr>
          <w:sz w:val="21"/>
        </w:rPr>
        <w:t>《中小企业划型标准规定》及招标公告附件</w:t>
      </w:r>
      <w:r>
        <w:rPr>
          <w:sz w:val="21"/>
        </w:rPr>
        <w:t>3</w:t>
      </w:r>
      <w:r>
        <w:rPr>
          <w:sz w:val="21"/>
        </w:rPr>
        <w:t>《广东省财政厅关于进一步规范政府采购活动中落实促进中小企业发展政策的通知》要求自行判定是否属于工业的中小微企业，符合中小微类型的方可参与本项目的投标；</w:t>
      </w:r>
    </w:p>
    <w:p>
      <w:pPr>
        <w:pStyle w:val="null3"/>
        <w:ind w:firstLine="422"/>
        <w:jc w:val="both"/>
      </w:pPr>
      <w:r>
        <w:rPr>
          <w:sz w:val="21"/>
        </w:rPr>
        <w:t>6.2.</w:t>
      </w:r>
      <w:r>
        <w:rPr>
          <w:sz w:val="21"/>
        </w:rPr>
        <w:t>本项目属于货物类项目，采购标的对应的中小企业划分标准所属行业为：工业；</w:t>
      </w:r>
      <w:r>
        <w:rPr>
          <w:sz w:val="21"/>
        </w:rPr>
        <w:t xml:space="preserve"> </w:t>
      </w:r>
    </w:p>
    <w:p>
      <w:pPr>
        <w:pStyle w:val="null3"/>
        <w:ind w:firstLine="422"/>
        <w:jc w:val="both"/>
      </w:pPr>
      <w:r>
        <w:rPr>
          <w:sz w:val="21"/>
        </w:rPr>
        <w:t>6.3.</w:t>
      </w:r>
      <w:r>
        <w:rPr>
          <w:sz w:val="21"/>
        </w:rPr>
        <w:t>《中小企业声明函》按招标公告附件</w:t>
      </w:r>
      <w:r>
        <w:rPr>
          <w:sz w:val="21"/>
        </w:rPr>
        <w:t>3</w:t>
      </w:r>
      <w:r>
        <w:rPr>
          <w:sz w:val="21"/>
        </w:rPr>
        <w:t>《广东省财政厅关于进一步规范政府采购活动中落实促进中小企业发展政策的通知》要求进行填写，此项将作为资格审查的必要项，如未按要求提供将视为无效投标</w:t>
      </w:r>
      <w:r>
        <w:rPr>
          <w:sz w:val="21"/>
        </w:rPr>
        <w:t>。</w:t>
      </w:r>
    </w:p>
    <w:p>
      <w:pPr>
        <w:pStyle w:val="null3"/>
      </w:pPr>
      <w:r>
        <w:rPr>
          <w:sz w:val="21"/>
        </w:rPr>
        <w:t>7.本采购包不接受联合</w:t>
      </w:r>
      <w:r>
        <w:rPr>
          <w:sz w:val="21"/>
        </w:rPr>
        <w:t>体投标。</w:t>
      </w:r>
    </w:p>
    <w:p>
      <w:pPr>
        <w:pStyle w:val="null3"/>
        <w:jc w:val="both"/>
      </w:pPr>
      <w:r>
        <w:rPr>
          <w:sz w:val="21"/>
        </w:rPr>
        <w:t>8</w:t>
      </w:r>
      <w:r>
        <w:rPr>
          <w:sz w:val="21"/>
        </w:rPr>
        <w:t>.</w:t>
      </w:r>
      <w:r>
        <w:rPr>
          <w:sz w:val="21"/>
        </w:rPr>
        <w:t>招标文件中凡有“★”标识的内容条款为关键条款，投标人必须对此作全面响应和满足，任何负偏离将视为无效投标。加注“▲”的内容为重点评标条款，投标人必须对该标识条款按照要求进行真实应答描述。</w:t>
      </w:r>
    </w:p>
    <w:p>
      <w:pPr>
        <w:pStyle w:val="null3"/>
        <w:jc w:val="left"/>
      </w:pPr>
      <w:r>
        <w:rPr>
          <w:sz w:val="21"/>
        </w:rPr>
        <w:t>9</w:t>
      </w:r>
      <w:r>
        <w:rPr>
          <w:sz w:val="21"/>
        </w:rPr>
        <w:t>.</w:t>
      </w:r>
      <w:r>
        <w:rPr>
          <w:sz w:val="21"/>
        </w:rPr>
        <w:t>本项目由</w:t>
      </w:r>
      <w:r>
        <w:rPr>
          <w:sz w:val="21"/>
        </w:rPr>
        <w:t>中标供应商</w:t>
      </w:r>
      <w:r>
        <w:rPr>
          <w:sz w:val="21"/>
        </w:rPr>
        <w:t>负责招标文件对</w:t>
      </w:r>
      <w:r>
        <w:rPr>
          <w:sz w:val="21"/>
        </w:rPr>
        <w:t>中标供应商</w:t>
      </w:r>
      <w:r>
        <w:rPr>
          <w:sz w:val="21"/>
        </w:rPr>
        <w:t>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rPr>
        <w:t>10</w:t>
      </w:r>
      <w:r>
        <w:rPr>
          <w:sz w:val="21"/>
        </w:rPr>
        <w:t>.</w:t>
      </w:r>
      <w:r>
        <w:rPr>
          <w:sz w:val="21"/>
        </w:rPr>
        <w:t>投标人必须对投标文件所提供的所有技术参数的真实性负责。采购人在验收货物时，有权要求</w:t>
      </w:r>
      <w:r>
        <w:rPr>
          <w:sz w:val="21"/>
        </w:rPr>
        <w:t>中标供应商</w:t>
      </w:r>
      <w:r>
        <w:rPr>
          <w:sz w:val="21"/>
        </w:rPr>
        <w:t>提供所投货物相应的官方有效的技术支持文件，一旦发现供应商</w:t>
      </w:r>
      <w:r>
        <w:rPr>
          <w:sz w:val="21"/>
        </w:rPr>
        <w:t>存在</w:t>
      </w:r>
      <w:r>
        <w:rPr>
          <w:sz w:val="21"/>
        </w:rPr>
        <w:t>提供虚假材料谋取中标、成交的情况，采购人将上报财政监管部门按照法律法规进行处罚和追责。</w:t>
      </w:r>
    </w:p>
    <w:p>
      <w:pPr>
        <w:pStyle w:val="null3"/>
        <w:jc w:val="both"/>
      </w:pPr>
      <w:r>
        <w:rPr>
          <w:sz w:val="21"/>
        </w:rPr>
        <w:t>11</w:t>
      </w:r>
      <w:r>
        <w:rPr>
          <w:sz w:val="21"/>
        </w:rPr>
        <w:t>.</w:t>
      </w:r>
      <w:r>
        <w:rPr>
          <w:sz w:val="21"/>
        </w:rPr>
        <w:t>如投标人认为本招标文件中存在“不合理的条件对投标人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1"/>
          <w:b/>
          <w:shd w:fill="D9D9D9" w:val="clear"/>
        </w:rPr>
        <w:t>★</w:t>
      </w:r>
      <w:r>
        <w:rPr>
          <w:sz w:val="21"/>
          <w:b/>
          <w:shd w:fill="D9D9D9" w:val="clear"/>
        </w:rPr>
        <w:t>12</w:t>
      </w:r>
      <w:r>
        <w:rPr>
          <w:sz w:val="21"/>
          <w:b/>
          <w:shd w:fill="D9D9D9" w:val="clear"/>
        </w:rPr>
        <w:t>.</w:t>
      </w:r>
      <w:r>
        <w:rPr>
          <w:sz w:val="21"/>
          <w:b/>
          <w:shd w:fill="D9D9D9" w:val="clear"/>
        </w:rPr>
        <w:t>投标人需参照以下格式在投标文件中出具《无围标、串标行为承诺书》。</w:t>
      </w:r>
      <w:r>
        <w:rPr>
          <w:b/>
        </w:rPr>
        <w:t xml:space="preserve"> </w:t>
      </w:r>
    </w:p>
    <w:p>
      <w:pPr>
        <w:pStyle w:val="null3"/>
        <w:jc w:val="center"/>
      </w:pPr>
      <w:r>
        <w:rPr>
          <w:sz w:val="24"/>
          <w:b/>
        </w:rPr>
        <w:t>无围标、串标行为承诺书</w:t>
      </w:r>
    </w:p>
    <w:p>
      <w:pPr>
        <w:pStyle w:val="null3"/>
        <w:ind w:firstLine="420"/>
        <w:jc w:val="left"/>
      </w:pPr>
      <w:r>
        <w:rPr>
          <w:sz w:val="21"/>
        </w:rPr>
        <w:t>本公司郑重承诺：本公司在参加本次</w:t>
      </w:r>
      <w:r>
        <w:rPr>
          <w:sz w:val="21"/>
          <w:u w:val="single"/>
        </w:rPr>
        <w:t>：</w:t>
      </w:r>
      <w:r>
        <w:rPr>
          <w:sz w:val="21"/>
          <w:u w:val="single"/>
        </w:rPr>
        <w:t>中山市坦洲人民医院双能</w:t>
      </w:r>
      <w:r>
        <w:rPr>
          <w:sz w:val="21"/>
          <w:u w:val="single"/>
        </w:rPr>
        <w:t>X</w:t>
      </w:r>
      <w:r>
        <w:rPr>
          <w:sz w:val="21"/>
          <w:u w:val="single"/>
        </w:rPr>
        <w:t>射线骨密度仪采购项目</w:t>
      </w:r>
      <w:r>
        <w:rPr>
          <w:sz w:val="21"/>
        </w:rPr>
        <w:t>[</w:t>
      </w:r>
      <w:r>
        <w:rPr>
          <w:sz w:val="21"/>
        </w:rPr>
        <w:t>采购项目编号：</w:t>
      </w:r>
      <w:r>
        <w:rPr>
          <w:sz w:val="21"/>
          <w:u w:val="single"/>
        </w:rPr>
        <w:t>442000107-2025-00008</w:t>
      </w:r>
      <w:r>
        <w:rPr>
          <w:u w:val="single"/>
        </w:rPr>
        <w:t xml:space="preserve"> </w:t>
      </w:r>
      <w:r>
        <w:rPr>
          <w:sz w:val="21"/>
        </w:rPr>
        <w:t>]</w:t>
      </w:r>
      <w:r>
        <w:rPr>
          <w:sz w:val="21"/>
        </w:rPr>
        <w:t>活动中，无以下围标、串标行为</w:t>
      </w:r>
      <w:r>
        <w:rPr>
          <w:sz w:val="21"/>
        </w:rPr>
        <w:t>：</w:t>
      </w:r>
    </w:p>
    <w:p>
      <w:pPr>
        <w:pStyle w:val="null3"/>
        <w:jc w:val="left"/>
      </w:pPr>
      <w:r>
        <w:rPr>
          <w:sz w:val="21"/>
        </w:rPr>
        <w:t xml:space="preserve">    </w:t>
      </w:r>
      <w:r>
        <w:rPr>
          <w:sz w:val="21"/>
        </w:rPr>
        <w:t>1</w:t>
      </w:r>
      <w:r>
        <w:rPr>
          <w:sz w:val="21"/>
        </w:rPr>
        <w:t>）不同供应商的投标文件由同一单位或者个人编制；</w:t>
      </w:r>
    </w:p>
    <w:p>
      <w:pPr>
        <w:pStyle w:val="null3"/>
        <w:jc w:val="left"/>
      </w:pPr>
      <w:r>
        <w:rPr>
          <w:sz w:val="21"/>
        </w:rPr>
        <w:t xml:space="preserve">    </w:t>
      </w:r>
      <w:r>
        <w:rPr>
          <w:sz w:val="21"/>
        </w:rPr>
        <w:t>2</w:t>
      </w:r>
      <w:r>
        <w:rPr>
          <w:sz w:val="21"/>
        </w:rPr>
        <w:t>）不同供应商委托同一单位或者个人办理投标事宜；</w:t>
      </w:r>
    </w:p>
    <w:p>
      <w:pPr>
        <w:pStyle w:val="null3"/>
        <w:jc w:val="left"/>
      </w:pPr>
      <w:r>
        <w:rPr>
          <w:sz w:val="21"/>
        </w:rPr>
        <w:t xml:space="preserve">    </w:t>
      </w:r>
      <w:r>
        <w:rPr>
          <w:sz w:val="21"/>
        </w:rPr>
        <w:t>3</w:t>
      </w:r>
      <w:r>
        <w:rPr>
          <w:sz w:val="21"/>
        </w:rPr>
        <w:t>）不同供应商的投标文件载明的项目管理成员或者联系人员为同一人；</w:t>
      </w:r>
    </w:p>
    <w:p>
      <w:pPr>
        <w:pStyle w:val="null3"/>
        <w:jc w:val="left"/>
      </w:pPr>
      <w:r>
        <w:rPr>
          <w:sz w:val="21"/>
        </w:rPr>
        <w:t xml:space="preserve">    </w:t>
      </w:r>
      <w:r>
        <w:rPr>
          <w:sz w:val="21"/>
        </w:rPr>
        <w:t>4</w:t>
      </w:r>
      <w:r>
        <w:rPr>
          <w:sz w:val="21"/>
        </w:rPr>
        <w:t>）不同供应商的投标文件异常一致或者投标报价呈规律性差异；</w:t>
      </w:r>
    </w:p>
    <w:p>
      <w:pPr>
        <w:pStyle w:val="null3"/>
        <w:jc w:val="left"/>
      </w:pPr>
      <w:r>
        <w:rPr>
          <w:sz w:val="21"/>
        </w:rPr>
        <w:t xml:space="preserve">    </w:t>
      </w:r>
      <w:r>
        <w:rPr>
          <w:sz w:val="21"/>
        </w:rPr>
        <w:t>5</w:t>
      </w:r>
      <w:r>
        <w:rPr>
          <w:sz w:val="21"/>
        </w:rPr>
        <w:t>）不同供应商的投标文件相互混装；</w:t>
      </w:r>
    </w:p>
    <w:p>
      <w:pPr>
        <w:pStyle w:val="null3"/>
        <w:jc w:val="left"/>
      </w:pPr>
      <w:r>
        <w:rPr>
          <w:sz w:val="21"/>
        </w:rPr>
        <w:t xml:space="preserve">    </w:t>
      </w:r>
      <w:r>
        <w:rPr>
          <w:sz w:val="21"/>
        </w:rPr>
        <w:t>6</w:t>
      </w:r>
      <w:r>
        <w:rPr>
          <w:sz w:val="21"/>
        </w:rPr>
        <w:t>）不同供应商的投标保证金从同一单位或者个人的账户转出</w:t>
      </w:r>
      <w:r>
        <w:rPr>
          <w:sz w:val="21"/>
        </w:rPr>
        <w:t>；</w:t>
      </w:r>
    </w:p>
    <w:p>
      <w:pPr>
        <w:pStyle w:val="null3"/>
        <w:jc w:val="left"/>
      </w:pPr>
      <w:r>
        <w:rPr>
          <w:sz w:val="21"/>
        </w:rPr>
        <w:t xml:space="preserve">    </w:t>
      </w:r>
      <w:r>
        <w:rPr>
          <w:sz w:val="21"/>
        </w:rPr>
        <w:t>7</w:t>
      </w:r>
      <w:r>
        <w:rPr>
          <w:sz w:val="21"/>
        </w:rPr>
        <w:t>）不同供应商的单位负责人为同一人或者存在控股、管理关系的不同单位参加同一招标项目投标；</w:t>
      </w:r>
    </w:p>
    <w:p>
      <w:pPr>
        <w:pStyle w:val="null3"/>
        <w:jc w:val="left"/>
      </w:pPr>
      <w:r>
        <w:rPr>
          <w:sz w:val="21"/>
        </w:rPr>
        <w:t xml:space="preserve">    </w:t>
      </w:r>
      <w:r>
        <w:rPr>
          <w:sz w:val="21"/>
        </w:rPr>
        <w:t>8</w:t>
      </w:r>
      <w:r>
        <w:rPr>
          <w:sz w:val="21"/>
        </w:rPr>
        <w:t>）法律法规界定的其他围标串标行为。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日期：年</w:t>
      </w:r>
      <w:r>
        <w:rPr/>
        <w:t xml:space="preserve">  </w:t>
      </w:r>
      <w:r>
        <w:rPr>
          <w:sz w:val="21"/>
        </w:rPr>
        <w:t>月</w:t>
      </w:r>
      <w:r>
        <w:rPr/>
        <w:t xml:space="preserve">  </w:t>
      </w:r>
      <w:r>
        <w:rPr>
          <w:sz w:val="21"/>
        </w:rPr>
        <w:t>日</w:t>
      </w:r>
    </w:p>
    <w:p>
      <w:pPr>
        <w:pStyle w:val="null3"/>
      </w:pPr>
      <w:r>
        <w:rPr/>
        <w:t>采购包1（双能X射线骨密度仪）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自合同约定生效之日起60个自然日内供货并完成安装调试。</w:t>
            </w:r>
          </w:p>
        </w:tc>
      </w:tr>
      <w:tr>
        <w:tc>
          <w:tcPr>
            <w:tcW w:type="dxa" w:w="4153"/>
          </w:tcPr>
          <w:p>
            <w:pPr>
              <w:pStyle w:val="null3"/>
            </w:pPr>
            <w:r>
              <w:rPr/>
              <w:t>标的提供的地点</w:t>
            </w:r>
          </w:p>
        </w:tc>
        <w:tc>
          <w:tcPr>
            <w:tcW w:type="dxa" w:w="4153"/>
          </w:tcPr>
          <w:p>
            <w:pPr>
              <w:pStyle w:val="null3"/>
            </w:pPr>
            <w:r>
              <w:rPr/>
              <w:t>中山市坦洲人民医院使用科室。</w:t>
            </w:r>
          </w:p>
        </w:tc>
      </w:tr>
      <w:tr>
        <w:tc>
          <w:tcPr>
            <w:tcW w:type="dxa" w:w="4153"/>
          </w:tcPr>
          <w:p>
            <w:pPr>
              <w:pStyle w:val="null3"/>
            </w:pPr>
            <w:r>
              <w:rPr/>
              <w:t>付款方式</w:t>
            </w:r>
          </w:p>
        </w:tc>
        <w:tc>
          <w:tcPr>
            <w:tcW w:type="dxa" w:w="4153"/>
          </w:tcPr>
          <w:p>
            <w:pPr>
              <w:pStyle w:val="null3"/>
            </w:pPr>
            <w:r>
              <w:rPr/>
              <w:t>1期：支付比例100%,自中标供应商设备安装培训完成，并经采购人验收合格后，60天内货款支付至合同总额的100%。如中标供应商为中小企业，按中小企业相关法律法规或政策执行。</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1.1.本项目按总价报价。投标人报价须包含但不限于设备费、运输装卸费、保险费、安装调试费、使用培训辅导费、保修及售后服务费、税费及与完成本项目相关的所有费用。 1.2.涉及专机专用耗材、试剂、主要易损件等需单独列出报价。 1.3投标人的投标报价总价不得超出本项目预算金额：1500000.00元，否则视为无效投标处理。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★2.1.设备主机保修期不少于3年。设备主机保修期不少于3年，易损件保用期不少于3年，保修期内每年至少巡检两次，最后一次安排在出保前两个月内完成。 2.2.中标供应商需在接到采购人的故障通知后0.5小时内响应，2小时内到达现场，8小时内处理完毕。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3.1.提供技术资料，包括但不限于使用说明书、图纸、中英文操作说明书、维护手册、维修手册、软件备份、故障代码表、备件清单、零部件、维修密码（如需）等维护维修必需的材料和信息； 3.2.提供操作、维护、维修培训计划，须由原厂工程师及技术人员直接提供保修、维修、免费技术培训服务； 3.3.保证供应设备的维修与原厂配件； 3.4.无偿培训使用单位操作人员及维修人员，确保科室内至少2名以上科室人员熟练掌握使用设备为止，培训地点主要在设备安装现场（投标人列明具体培训计划方案）。</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4.1.保证提供的是全新产品，未曾使用过的，其质量、规格及技术特征符合合同的要求； 4.2.要求合同必须注明该产品（或主机）产地； ★4.3.中标供应商须保证提供的设备能与采购人相关信息系统（如PACS系统等）正常对接，接口费用由中标供应商承担，不得额外收取费用，并确保设备在与PACS等系统对接期间不影响医院信息系统运作。（提供相应承诺函并加盖投标人公章，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双能X射线骨密度仪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双能X射线骨密度仪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spacing w:after="120"/>
              <w:jc w:val="left"/>
            </w:pPr>
            <w:r>
              <w:rPr>
                <w:sz w:val="21"/>
                <w:b/>
                <w:shd w:fill="FFFFFF" w:val="clear"/>
              </w:rPr>
              <w:t>一、技术</w:t>
            </w:r>
            <w:r>
              <w:rPr>
                <w:sz w:val="21"/>
                <w:b/>
                <w:shd w:fill="FFFFFF" w:val="clear"/>
              </w:rPr>
              <w:t>(参数)要求</w:t>
            </w:r>
          </w:p>
          <w:p>
            <w:pPr>
              <w:pStyle w:val="null3"/>
              <w:spacing w:after="120"/>
              <w:ind w:firstLine="210"/>
              <w:jc w:val="left"/>
            </w:pPr>
            <w:r>
              <w:rPr>
                <w:sz w:val="21"/>
                <w:shd w:fill="FFFFFF" w:val="clear"/>
              </w:rPr>
              <w:t>（一）骨密度主机和扫描系统</w:t>
            </w:r>
          </w:p>
          <w:p>
            <w:pPr>
              <w:pStyle w:val="null3"/>
              <w:spacing w:after="120"/>
              <w:ind w:firstLine="420"/>
              <w:jc w:val="left"/>
            </w:pPr>
            <w:r>
              <w:rPr>
                <w:sz w:val="21"/>
                <w:shd w:fill="FFFFFF" w:val="clear"/>
              </w:rPr>
              <w:t>1.X线源</w:t>
            </w:r>
          </w:p>
          <w:p>
            <w:pPr>
              <w:pStyle w:val="null3"/>
              <w:spacing w:after="120"/>
              <w:ind w:firstLine="420"/>
              <w:jc w:val="left"/>
            </w:pPr>
            <w:r>
              <w:rPr>
                <w:sz w:val="21"/>
                <w:shd w:fill="FFFFFF" w:val="clear"/>
              </w:rPr>
              <w:t>1.1.双能X线发生方式：</w:t>
            </w:r>
          </w:p>
          <w:p>
            <w:pPr>
              <w:pStyle w:val="null3"/>
              <w:spacing w:after="120"/>
              <w:ind w:firstLine="630"/>
              <w:jc w:val="left"/>
            </w:pPr>
            <w:r>
              <w:rPr>
                <w:sz w:val="21"/>
                <w:shd w:fill="FFFFFF" w:val="clear"/>
              </w:rPr>
              <w:t>1.1.1.具备稳恒电压；</w:t>
            </w:r>
          </w:p>
          <w:p>
            <w:pPr>
              <w:pStyle w:val="null3"/>
              <w:spacing w:after="120"/>
              <w:ind w:firstLine="420"/>
              <w:jc w:val="left"/>
            </w:pPr>
            <w:r>
              <w:rPr>
                <w:sz w:val="21"/>
                <w:shd w:fill="FFFFFF" w:val="clear"/>
              </w:rPr>
              <w:t>▲1.1.2.球管电压≥100KV（投标文件中提供产品说明书相关页或产品注册证相关页或技术白皮书相关页或产品彩页相关页或功能界面截图或实物图片或检测报告相关页等证明资料，并加盖投标人单位公章）；</w:t>
            </w:r>
          </w:p>
          <w:p>
            <w:pPr>
              <w:pStyle w:val="null3"/>
              <w:spacing w:after="120"/>
              <w:ind w:firstLine="630"/>
              <w:jc w:val="left"/>
            </w:pPr>
            <w:r>
              <w:rPr>
                <w:sz w:val="21"/>
                <w:shd w:fill="FFFFFF" w:val="clear"/>
              </w:rPr>
              <w:t>1.1.3.采用K缘过滤</w:t>
            </w:r>
            <w:r>
              <w:rPr>
                <w:sz w:val="21"/>
                <w:shd w:fill="FFFFFF" w:val="clear"/>
              </w:rPr>
              <w:t>, 同时产生高低双能X线。</w:t>
            </w:r>
          </w:p>
          <w:p>
            <w:pPr>
              <w:pStyle w:val="null3"/>
              <w:spacing w:after="120"/>
              <w:ind w:firstLine="210"/>
              <w:jc w:val="left"/>
            </w:pPr>
            <w:r>
              <w:rPr>
                <w:sz w:val="21"/>
                <w:shd w:fill="FFFFFF" w:val="clear"/>
              </w:rPr>
              <w:t>▲1.2.扫描模式：扇形束扫描（投标文件中提供产品说明书相关页或产品注册证相关页或技术白皮书相关页或产品彩页相关页或功能界面截图或实物图片或检测报告相关页等证明资料，并加盖投标人单位公章）。</w:t>
            </w:r>
          </w:p>
          <w:p>
            <w:pPr>
              <w:pStyle w:val="null3"/>
              <w:spacing w:after="120"/>
              <w:ind w:firstLine="420"/>
              <w:jc w:val="left"/>
            </w:pPr>
            <w:r>
              <w:rPr>
                <w:sz w:val="21"/>
                <w:shd w:fill="FFFFFF" w:val="clear"/>
              </w:rPr>
              <w:t>1.3.具备自动</w:t>
            </w:r>
            <w:r>
              <w:rPr>
                <w:sz w:val="21"/>
                <w:shd w:fill="FFFFFF" w:val="clear"/>
              </w:rPr>
              <w:t>智能扫描功能。</w:t>
            </w:r>
          </w:p>
          <w:p>
            <w:pPr>
              <w:pStyle w:val="null3"/>
              <w:spacing w:after="120"/>
              <w:ind w:firstLine="420"/>
              <w:jc w:val="left"/>
            </w:pPr>
            <w:r>
              <w:rPr>
                <w:sz w:val="21"/>
                <w:shd w:fill="FFFFFF" w:val="clear"/>
              </w:rPr>
              <w:t>2.探测器系统要求：</w:t>
            </w:r>
          </w:p>
          <w:p>
            <w:pPr>
              <w:pStyle w:val="null3"/>
              <w:spacing w:after="120"/>
              <w:ind w:firstLine="420"/>
              <w:jc w:val="left"/>
            </w:pPr>
            <w:r>
              <w:rPr>
                <w:sz w:val="21"/>
                <w:shd w:fill="FFFFFF" w:val="clear"/>
              </w:rPr>
              <w:t>2.1.采用数字化探测器；</w:t>
            </w:r>
          </w:p>
          <w:p>
            <w:pPr>
              <w:pStyle w:val="null3"/>
              <w:spacing w:after="120"/>
              <w:ind w:firstLine="420"/>
              <w:jc w:val="left"/>
            </w:pPr>
            <w:r>
              <w:rPr>
                <w:sz w:val="21"/>
                <w:shd w:fill="FFFFFF" w:val="clear"/>
              </w:rPr>
              <w:t>2.2.探测器通道数目：≥64个。</w:t>
            </w:r>
          </w:p>
          <w:p>
            <w:pPr>
              <w:pStyle w:val="null3"/>
              <w:spacing w:after="120"/>
              <w:ind w:firstLine="420"/>
              <w:jc w:val="left"/>
            </w:pPr>
            <w:r>
              <w:rPr>
                <w:sz w:val="21"/>
                <w:shd w:fill="FFFFFF" w:val="clear"/>
              </w:rPr>
              <w:t>3.扫描要求：</w:t>
            </w:r>
          </w:p>
          <w:p>
            <w:pPr>
              <w:pStyle w:val="null3"/>
              <w:spacing w:after="120"/>
              <w:ind w:firstLine="420"/>
              <w:jc w:val="left"/>
            </w:pPr>
            <w:r>
              <w:rPr>
                <w:sz w:val="21"/>
                <w:shd w:fill="FFFFFF" w:val="clear"/>
              </w:rPr>
              <w:t>3.1.床面尺寸：长度270cm(±15cm）×宽度110cm（±20cm）（投标文件中提供产品说明书相关页或产品注册证相关页或技术白皮书相关页或产品彩页相关页或功能界面截图或实物图片或检测报告相关页等证明资料，并加盖投标人单位公章）；</w:t>
            </w:r>
          </w:p>
          <w:p>
            <w:pPr>
              <w:pStyle w:val="null3"/>
              <w:spacing w:after="120"/>
              <w:ind w:firstLine="420"/>
              <w:jc w:val="left"/>
            </w:pPr>
            <w:r>
              <w:rPr>
                <w:sz w:val="21"/>
                <w:shd w:fill="FFFFFF" w:val="clear"/>
              </w:rPr>
              <w:t>3.2.扫描床最大承重：≥204kg；</w:t>
            </w:r>
          </w:p>
          <w:p>
            <w:pPr>
              <w:pStyle w:val="null3"/>
              <w:spacing w:after="120"/>
              <w:ind w:firstLine="420"/>
              <w:jc w:val="left"/>
            </w:pPr>
            <w:r>
              <w:rPr>
                <w:sz w:val="21"/>
                <w:shd w:fill="FFFFFF" w:val="clear"/>
              </w:rPr>
              <w:t>3.3.扫描视野：长度195cm（±5cm）×宽度65cm；</w:t>
            </w:r>
          </w:p>
          <w:p>
            <w:pPr>
              <w:pStyle w:val="null3"/>
              <w:spacing w:after="120"/>
              <w:ind w:firstLine="210"/>
              <w:jc w:val="left"/>
            </w:pPr>
            <w:r>
              <w:rPr>
                <w:sz w:val="21"/>
                <w:shd w:fill="FFFFFF" w:val="clear"/>
              </w:rPr>
              <w:t>▲3.4.扫描时间：腰椎或股骨标准扫描模式≤10秒（投标文件中提供产品说明书相关页或产品注册证相关页或技术白皮书相关页或产品彩页相关页或功能界面截图或实物图片或检测报告相关页等证明资料，并加盖投标人单位公章）；</w:t>
            </w:r>
          </w:p>
          <w:p>
            <w:pPr>
              <w:pStyle w:val="null3"/>
              <w:spacing w:after="120"/>
              <w:ind w:firstLine="420"/>
              <w:jc w:val="left"/>
            </w:pPr>
            <w:r>
              <w:rPr>
                <w:sz w:val="21"/>
                <w:shd w:fill="FFFFFF" w:val="clear"/>
              </w:rPr>
              <w:t>3.5.具备扫描定位器；</w:t>
            </w:r>
          </w:p>
          <w:p>
            <w:pPr>
              <w:pStyle w:val="null3"/>
              <w:spacing w:after="120"/>
              <w:ind w:firstLine="420"/>
              <w:jc w:val="left"/>
            </w:pPr>
            <w:r>
              <w:rPr>
                <w:sz w:val="21"/>
                <w:shd w:fill="FFFFFF" w:val="clear"/>
              </w:rPr>
              <w:t>3.6.具备激光定位灯；</w:t>
            </w:r>
          </w:p>
          <w:p>
            <w:pPr>
              <w:pStyle w:val="null3"/>
              <w:spacing w:after="120"/>
              <w:ind w:firstLine="420"/>
              <w:jc w:val="left"/>
            </w:pPr>
            <w:r>
              <w:rPr>
                <w:sz w:val="21"/>
                <w:shd w:fill="FFFFFF" w:val="clear"/>
              </w:rPr>
              <w:t>3.7.仿人体腰椎的质控模块扫描精度要求：重复性误差≤1%。</w:t>
            </w:r>
          </w:p>
          <w:p>
            <w:pPr>
              <w:pStyle w:val="null3"/>
              <w:spacing w:after="120"/>
              <w:ind w:firstLine="420"/>
              <w:jc w:val="left"/>
            </w:pPr>
            <w:r>
              <w:rPr>
                <w:sz w:val="21"/>
                <w:shd w:fill="FFFFFF" w:val="clear"/>
              </w:rPr>
              <w:t>（二）工作站和临床应用软件包</w:t>
            </w:r>
          </w:p>
          <w:p>
            <w:pPr>
              <w:pStyle w:val="null3"/>
              <w:spacing w:after="120"/>
              <w:ind w:firstLine="420"/>
              <w:jc w:val="left"/>
            </w:pPr>
            <w:r>
              <w:rPr>
                <w:sz w:val="21"/>
                <w:shd w:fill="FFFFFF" w:val="clear"/>
              </w:rPr>
              <w:t>1.扫描部位及临床应用要求至少包括以下功能、软件：</w:t>
            </w:r>
          </w:p>
          <w:p>
            <w:pPr>
              <w:pStyle w:val="null3"/>
              <w:spacing w:after="120"/>
              <w:ind w:firstLine="420"/>
              <w:jc w:val="left"/>
            </w:pPr>
            <w:r>
              <w:rPr>
                <w:sz w:val="21"/>
                <w:shd w:fill="FFFFFF" w:val="clear"/>
              </w:rPr>
              <w:t>1.1.正位腰椎扫描、评估；</w:t>
            </w:r>
          </w:p>
          <w:p>
            <w:pPr>
              <w:pStyle w:val="null3"/>
              <w:spacing w:after="120"/>
              <w:ind w:firstLine="420"/>
              <w:jc w:val="left"/>
            </w:pPr>
            <w:r>
              <w:rPr>
                <w:sz w:val="21"/>
                <w:shd w:fill="FFFFFF" w:val="clear"/>
              </w:rPr>
              <w:t>1.2.侧位腰椎扫描、评估；</w:t>
            </w:r>
          </w:p>
          <w:p>
            <w:pPr>
              <w:pStyle w:val="null3"/>
              <w:spacing w:after="120"/>
              <w:ind w:firstLine="420"/>
              <w:jc w:val="left"/>
            </w:pPr>
            <w:r>
              <w:rPr>
                <w:sz w:val="21"/>
                <w:shd w:fill="FFFFFF" w:val="clear"/>
              </w:rPr>
              <w:t>1.3.双侧股骨扫描、评估；</w:t>
            </w:r>
          </w:p>
          <w:p>
            <w:pPr>
              <w:pStyle w:val="null3"/>
              <w:spacing w:after="120"/>
              <w:ind w:firstLine="420"/>
              <w:jc w:val="left"/>
            </w:pPr>
            <w:r>
              <w:rPr>
                <w:sz w:val="21"/>
                <w:shd w:fill="FFFFFF" w:val="clear"/>
              </w:rPr>
              <w:t>1.4.单侧股骨扫描；</w:t>
            </w:r>
          </w:p>
          <w:p>
            <w:pPr>
              <w:pStyle w:val="null3"/>
              <w:spacing w:after="120"/>
              <w:ind w:firstLine="420"/>
              <w:jc w:val="left"/>
            </w:pPr>
            <w:r>
              <w:rPr>
                <w:sz w:val="21"/>
                <w:shd w:fill="FFFFFF" w:val="clear"/>
              </w:rPr>
              <w:t>1.5.前臂测量和分析；</w:t>
            </w:r>
          </w:p>
          <w:p>
            <w:pPr>
              <w:pStyle w:val="null3"/>
              <w:spacing w:after="120"/>
              <w:ind w:firstLine="420"/>
              <w:jc w:val="left"/>
            </w:pPr>
            <w:r>
              <w:rPr>
                <w:sz w:val="21"/>
                <w:shd w:fill="FFFFFF" w:val="clear"/>
              </w:rPr>
              <w:t>1.6.具备髋关节测量评估，可提供轴长、颈干角、股骨颈等数据</w:t>
            </w:r>
          </w:p>
          <w:p>
            <w:pPr>
              <w:pStyle w:val="null3"/>
              <w:spacing w:after="120"/>
              <w:ind w:firstLine="420"/>
              <w:jc w:val="left"/>
            </w:pPr>
            <w:r>
              <w:rPr>
                <w:sz w:val="21"/>
                <w:shd w:fill="FFFFFF" w:val="clear"/>
              </w:rPr>
              <w:t>1.7.全身骨密度扫描；</w:t>
            </w:r>
          </w:p>
          <w:p>
            <w:pPr>
              <w:pStyle w:val="null3"/>
              <w:spacing w:after="120"/>
              <w:ind w:firstLine="420"/>
              <w:jc w:val="left"/>
            </w:pPr>
            <w:r>
              <w:rPr>
                <w:sz w:val="21"/>
                <w:shd w:fill="FFFFFF" w:val="clear"/>
              </w:rPr>
              <w:t>1.8.腰臀脂肪比；</w:t>
            </w:r>
          </w:p>
          <w:p>
            <w:pPr>
              <w:pStyle w:val="null3"/>
              <w:spacing w:after="120"/>
              <w:ind w:firstLine="420"/>
              <w:jc w:val="left"/>
            </w:pPr>
            <w:r>
              <w:rPr>
                <w:sz w:val="21"/>
                <w:shd w:fill="FFFFFF" w:val="clear"/>
              </w:rPr>
              <w:t>1.9.内脏脂肪组织分析，可以测量内脏脂肪组织、皮下脂肪的质量、面积和体积（提供软件界面截图，并加盖投标人单位公章）；</w:t>
            </w:r>
          </w:p>
          <w:p>
            <w:pPr>
              <w:pStyle w:val="null3"/>
              <w:spacing w:after="120"/>
              <w:ind w:firstLine="420"/>
              <w:jc w:val="left"/>
            </w:pPr>
            <w:r>
              <w:rPr>
                <w:sz w:val="21"/>
                <w:shd w:fill="FFFFFF" w:val="clear"/>
              </w:rPr>
              <w:t>1.10.儿科软件，用于儿童骨密度扫描、评估(含脊柱、股骨、全身)及儿童身体成分分析；</w:t>
            </w:r>
          </w:p>
          <w:p>
            <w:pPr>
              <w:pStyle w:val="null3"/>
              <w:spacing w:after="120"/>
              <w:ind w:firstLine="420"/>
              <w:jc w:val="left"/>
            </w:pPr>
            <w:r>
              <w:rPr>
                <w:sz w:val="21"/>
                <w:shd w:fill="FFFFFF" w:val="clear"/>
              </w:rPr>
              <w:t>1.11.人工关节置换后扫描、评估；</w:t>
            </w:r>
          </w:p>
          <w:p>
            <w:pPr>
              <w:pStyle w:val="null3"/>
              <w:spacing w:after="120"/>
              <w:ind w:firstLine="420"/>
              <w:jc w:val="left"/>
            </w:pPr>
            <w:r>
              <w:rPr>
                <w:sz w:val="21"/>
                <w:shd w:fill="FFFFFF" w:val="clear"/>
              </w:rPr>
              <w:t>1.12.小动物软件。</w:t>
            </w:r>
          </w:p>
          <w:p>
            <w:pPr>
              <w:pStyle w:val="null3"/>
              <w:spacing w:after="120"/>
              <w:ind w:firstLine="420"/>
              <w:jc w:val="left"/>
            </w:pPr>
            <w:r>
              <w:rPr>
                <w:sz w:val="21"/>
                <w:shd w:fill="FFFFFF" w:val="clear"/>
              </w:rPr>
              <w:t>2.临床应用软件包要求至少包括以下内容：</w:t>
            </w:r>
          </w:p>
          <w:p>
            <w:pPr>
              <w:pStyle w:val="null3"/>
              <w:spacing w:after="120"/>
              <w:ind w:firstLine="420"/>
              <w:jc w:val="left"/>
            </w:pPr>
            <w:r>
              <w:rPr>
                <w:sz w:val="21"/>
                <w:shd w:fill="FFFFFF" w:val="clear"/>
              </w:rPr>
              <w:t>2.1.骨密度计算软件包；</w:t>
            </w:r>
          </w:p>
          <w:p>
            <w:pPr>
              <w:pStyle w:val="null3"/>
              <w:spacing w:after="120"/>
              <w:ind w:firstLine="420"/>
              <w:jc w:val="left"/>
            </w:pPr>
            <w:r>
              <w:rPr>
                <w:sz w:val="21"/>
                <w:shd w:fill="FFFFFF" w:val="clear"/>
              </w:rPr>
              <w:t>2.2.NHANES参照数据库及中国人骨密度参考数据库；</w:t>
            </w:r>
          </w:p>
          <w:p>
            <w:pPr>
              <w:pStyle w:val="null3"/>
              <w:spacing w:after="120"/>
              <w:ind w:firstLine="420"/>
              <w:jc w:val="left"/>
            </w:pPr>
            <w:r>
              <w:rPr>
                <w:sz w:val="21"/>
                <w:shd w:fill="FFFFFF" w:val="clear"/>
              </w:rPr>
              <w:t>2.3.异常骨密度区域或金属自动排除软件；</w:t>
            </w:r>
          </w:p>
          <w:p>
            <w:pPr>
              <w:pStyle w:val="null3"/>
              <w:spacing w:after="120"/>
              <w:ind w:firstLine="420"/>
              <w:jc w:val="left"/>
            </w:pPr>
            <w:r>
              <w:rPr>
                <w:sz w:val="21"/>
                <w:shd w:fill="FFFFFF" w:val="clear"/>
              </w:rPr>
              <w:t>2.4.T值和Z值分析软件；</w:t>
            </w:r>
          </w:p>
          <w:p>
            <w:pPr>
              <w:pStyle w:val="null3"/>
              <w:spacing w:after="120"/>
              <w:ind w:firstLine="420"/>
              <w:jc w:val="left"/>
            </w:pPr>
            <w:r>
              <w:rPr>
                <w:sz w:val="21"/>
                <w:shd w:fill="FFFFFF" w:val="clear"/>
              </w:rPr>
              <w:t>2.5.检测质量控制系统（含质量检测程序、QA态势分析）；</w:t>
            </w:r>
          </w:p>
          <w:p>
            <w:pPr>
              <w:pStyle w:val="null3"/>
              <w:spacing w:after="120"/>
              <w:ind w:firstLine="420"/>
              <w:jc w:val="left"/>
            </w:pPr>
            <w:r>
              <w:rPr>
                <w:sz w:val="21"/>
                <w:shd w:fill="FFFFFF" w:val="clear"/>
              </w:rPr>
              <w:t>2.6.检测结果趋势分析软件；</w:t>
            </w:r>
          </w:p>
          <w:p>
            <w:pPr>
              <w:pStyle w:val="null3"/>
              <w:spacing w:after="120"/>
              <w:ind w:firstLine="420"/>
              <w:jc w:val="left"/>
            </w:pPr>
            <w:r>
              <w:rPr>
                <w:sz w:val="21"/>
                <w:shd w:fill="FFFFFF" w:val="clear"/>
              </w:rPr>
              <w:t>2.7.多部位集成报告软件</w:t>
            </w:r>
            <w:r>
              <w:rPr>
                <w:sz w:val="21"/>
                <w:shd w:fill="FFFFFF" w:val="clear"/>
              </w:rPr>
              <w:t>：</w:t>
            </w:r>
            <w:r>
              <w:rPr>
                <w:sz w:val="21"/>
                <w:shd w:fill="FFFFFF" w:val="clear"/>
              </w:rPr>
              <w:t>多部位集成报告系统，将所有检测部位打印在一张报告上进行联合评估；</w:t>
            </w:r>
          </w:p>
          <w:p>
            <w:pPr>
              <w:pStyle w:val="null3"/>
              <w:spacing w:after="120"/>
              <w:ind w:firstLine="420"/>
              <w:jc w:val="left"/>
            </w:pPr>
            <w:r>
              <w:rPr>
                <w:sz w:val="21"/>
                <w:shd w:fill="FFFFFF" w:val="clear"/>
              </w:rPr>
              <w:t>2.8.DICOM 协议接口。</w:t>
            </w:r>
          </w:p>
          <w:p>
            <w:pPr>
              <w:pStyle w:val="null3"/>
              <w:spacing w:after="120"/>
              <w:ind w:firstLine="420"/>
              <w:jc w:val="left"/>
            </w:pPr>
            <w:r>
              <w:rPr>
                <w:sz w:val="21"/>
                <w:shd w:fill="FFFFFF" w:val="clear"/>
              </w:rPr>
              <w:t>3.配套分析工作站系统：</w:t>
            </w:r>
          </w:p>
          <w:p>
            <w:pPr>
              <w:pStyle w:val="null3"/>
              <w:spacing w:after="120"/>
              <w:ind w:firstLine="420"/>
              <w:jc w:val="left"/>
            </w:pPr>
            <w:r>
              <w:rPr>
                <w:sz w:val="21"/>
                <w:shd w:fill="FFFFFF" w:val="clear"/>
              </w:rPr>
              <w:t>3.1.配套分析工作站系统要求：</w:t>
            </w:r>
          </w:p>
          <w:p>
            <w:pPr>
              <w:pStyle w:val="null3"/>
              <w:spacing w:after="120"/>
              <w:ind w:firstLine="630"/>
              <w:jc w:val="left"/>
            </w:pPr>
            <w:r>
              <w:rPr>
                <w:sz w:val="21"/>
                <w:shd w:fill="FFFFFF" w:val="clear"/>
              </w:rPr>
              <w:t>3.1.1.内存：≥8GB；</w:t>
            </w:r>
          </w:p>
          <w:p>
            <w:pPr>
              <w:pStyle w:val="null3"/>
              <w:spacing w:after="120"/>
              <w:ind w:firstLine="630"/>
              <w:jc w:val="left"/>
            </w:pPr>
            <w:r>
              <w:rPr>
                <w:sz w:val="21"/>
                <w:shd w:fill="FFFFFF" w:val="clear"/>
              </w:rPr>
              <w:t>3.1.2.硬盘：≥1TB；</w:t>
            </w:r>
          </w:p>
          <w:p>
            <w:pPr>
              <w:pStyle w:val="null3"/>
              <w:jc w:val="both"/>
            </w:pPr>
            <w:r>
              <w:rPr>
                <w:sz w:val="21"/>
              </w:rPr>
              <w:t>3.2.显示器要求：≥23英寸医用显示器。</w:t>
            </w:r>
          </w:p>
        </w:tc>
      </w:tr>
      <w:tr>
        <w:tc>
          <w:tcPr>
            <w:tcW w:type="dxa" w:w="2076"/>
          </w:tcPr>
          <w:p/>
        </w:tc>
        <w:tc>
          <w:tcPr>
            <w:tcW w:type="dxa" w:w="415"/>
          </w:tcPr>
          <w:p>
            <w:pPr>
              <w:pStyle w:val="null3"/>
            </w:pPr>
            <w:r>
              <w:rPr/>
              <w:t>3</w:t>
            </w:r>
          </w:p>
        </w:tc>
        <w:tc>
          <w:tcPr>
            <w:tcW w:type="dxa" w:w="5814"/>
          </w:tcPr>
          <w:p>
            <w:pPr>
              <w:pStyle w:val="null3"/>
              <w:jc w:val="both"/>
            </w:pPr>
            <w:r>
              <w:rPr>
                <w:sz w:val="21"/>
                <w:b/>
              </w:rPr>
              <w:t>二、配置要求</w:t>
            </w:r>
            <w:r>
              <w:rPr>
                <w:sz w:val="21"/>
                <w:b/>
              </w:rPr>
              <w:t>（</w:t>
            </w:r>
            <w:r>
              <w:rPr>
                <w:sz w:val="21"/>
                <w:b/>
              </w:rPr>
              <w:t>包括但不限于</w:t>
            </w:r>
            <w:r>
              <w:rPr>
                <w:sz w:val="21"/>
                <w:b/>
              </w:rPr>
              <w:t>）：</w:t>
            </w:r>
          </w:p>
          <w:tbl>
            <w:tblPr>
              <w:tblBorders>
                <w:top w:val="none" w:color="000000" w:sz="4"/>
                <w:left w:val="none" w:color="000000" w:sz="4"/>
                <w:bottom w:val="none" w:color="000000" w:sz="4"/>
                <w:right w:val="none" w:color="000000" w:sz="4"/>
                <w:insideH w:val="none"/>
                <w:insideV w:val="none"/>
              </w:tblBorders>
            </w:tblPr>
            <w:tblGrid>
              <w:gridCol w:w="753"/>
              <w:gridCol w:w="616"/>
              <w:gridCol w:w="3613"/>
              <w:gridCol w:w="616"/>
            </w:tblGrid>
            <w:tr>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配置类型</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配置名称</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r>
            <w:tr>
              <w:tc>
                <w:tcPr>
                  <w:tcW w:type="dxa" w:w="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主机系统</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全尺寸专业扫描床</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张</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双能发生系统</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直接数字化高清探测器</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全套定位器</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7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平台软件、功能</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骨密度测量和分析软件包（腰椎、单侧股骨、双侧股骨、前臂）</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FRAX10</w:t>
                  </w:r>
                  <w:r>
                    <w:rPr>
                      <w:sz w:val="21"/>
                    </w:rPr>
                    <w:t>年骨折风险</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DVA</w:t>
                  </w:r>
                  <w:r>
                    <w:rPr>
                      <w:sz w:val="21"/>
                    </w:rPr>
                    <w:t>双能椎体评估（包括侧位脊柱、正位脊柱，以及侧位脊柱密度测量）</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脊柱几何结构分析</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AFF</w:t>
                  </w:r>
                  <w:r>
                    <w:rPr>
                      <w:sz w:val="21"/>
                    </w:rPr>
                    <w:t>非典型股骨骨折</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矫形髋关节</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高级髋关节评估</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矫形膝关节</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全身骨密度含镜像</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身体成分</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高级身体成分</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r>
              <w:tc>
                <w:tcPr>
                  <w:tcW w:type="dxa" w:w="753"/>
                  <w:vMerge/>
                  <w:tcBorders>
                    <w:top w:val="none" w:color="000000" w:sz="4"/>
                    <w:left w:val="single" w:color="000000" w:sz="4"/>
                    <w:bottom w:val="single" w:color="000000" w:sz="4"/>
                    <w:right w:val="single" w:color="000000" w:sz="4"/>
                  </w:tcBorders>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内脏脂肪和皮下脂肪分析</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中山市坦洲人民医院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成交）人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（请在汇款单上写明本项目的项目名称+代理服务费）：开户行：中信银行中山分行营业部，账号：81109010115017929844，收款人：智林招标（广东）有限公司。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广东省中小微企业信用信息和融资对接平台，供银行机构融资授信时审慎性参考。7、根据《中山市财政局 中山市金融工作局 中国人民银行中山市中心支行关于开展中山市政府采购合同融资工作的通知》为深入贯彻落实国家深化政府采购制度改革精神，充分发挥政府采购扶持中小企业发展的政策功能，缓解中小微企业融资难、融资贵的问题，根据《中华人民共和国政府采购法》及其实施条例以及中国人民银行银保监会证监会发展改革委财政部《关于进一步深化小微企业金融服务的意见》（银发〔2018〕162 号）《广东省支持中小企业融资的若干政策措施》（粤金监〔2019〕58 号）等文件精神，决定在我市开展政府采购合同融资工作 。 具体详见（https://gdgpo.czt.gd.gov.cn/freecms/site/guangdong/tzggzlm/info/2021/5738699.html）。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采购包1(双能X射线骨密度仪)：综合评分法,是指投标文件满足招标文件全部实质性要求，且按照评审因素的量化指标评审得分最高的投标人为中标候选人的评标方法。（最低报价不是中标的唯一依据。）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采购包1（双能X射线骨密度仪）：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采购包1（双能X射线骨密度仪）：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工业的中小微企业，符合中小微类型的方可参与本项目的投标； 2.本项目属于货物类项目，采购标的对应的中小企业划分标准所属行业为：工业；  3.《中小企业声明函》按招标公告附件3《广东省财政厅关于进一步规范政府采购活动中落实促进中小企业发展政策的通知》要求进行填写，此项将作为资格审查的必要项，如未按要求提供将视为无效投标。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采购包1（双能X射线骨密度仪）：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采购包1(双能X射线骨密度仪):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技术部分61.0分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(20.0分)</w:t>
            </w:r>
          </w:p>
        </w:tc>
        <w:tc>
          <w:tcPr>
            <w:tcW w:type="dxa" w:w="5076"/>
          </w:tcPr>
          <w:p>
            <w:pPr>
              <w:pStyle w:val="null3"/>
              <w:jc w:val="left"/>
            </w:pPr>
            <w:r>
              <w:rPr/>
              <w:t>考核投标人对招标文件第二章《采购需求》中“具体技术(参数)要求（★号条款除外）”中所有条款的响应程度（每条条款最小一级序号均以一项计算）： 1.完全响应技术要求的得20分； 2.本项目“▲”条款参数共3条。按量化指标，评审分数按以下公式进行计算：优于或完全响应的参数数量/参数总数量*9分=“▲”条款参数得分（计算得分按四舍五入保留2位小数），本小项共9分； 3.本项目非“▲”条款参数共60条。按量化指标，评审分数按以下公式进行计算：优于或完全响应的参数数量/参数总数量*11分=非“▲”条款参数得分（计算得分按四舍五入保留2位小数），本小项共11分。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产品性能、安装、检测方案 (14.0分)</w:t>
            </w:r>
            <w:r>
              <w:rPr/>
              <w:t>，（等次分值选择：</w:t>
            </w:r>
            <w:r>
              <w:rPr/>
              <w:t>0.0;</w:t>
            </w:r>
            <w:r>
              <w:rPr/>
              <w:t>4.0;</w:t>
            </w:r>
            <w:r>
              <w:rPr/>
              <w:t>9.0;</w:t>
            </w:r>
            <w:r>
              <w:rPr/>
              <w:t>14.0;</w:t>
            </w:r>
            <w:r>
              <w:rPr/>
              <w:t>）</w:t>
            </w:r>
          </w:p>
        </w:tc>
        <w:tc>
          <w:tcPr>
            <w:tcW w:type="dxa" w:w="5076"/>
          </w:tcPr>
          <w:p>
            <w:pPr>
              <w:pStyle w:val="null3"/>
              <w:jc w:val="left"/>
            </w:pPr>
            <w:r>
              <w:rPr/>
              <w:t>根据项目采购需求情况，对投标人拟提供的产品性能及安装、检测方案等进行评审，内容至少包括：①关于产品的配置、选型及性能的介绍；②产品安装方案；③产品检测方案。 1.拟投入的产品配置及性能指标与项目采购需求、性能要求符合程度高；提供的方案包含评审要求的全部内容，有专门针对本项目安装、产品检测的方案，条理非常清晰，脉络分明，操作性强，满足项目要求的，得14分； 2.拟投入的产品配置及性能指标与项目采购需求、性能要求符合程度较高；提供的方案包含评审要求的全部内容，有专门针对本项目安装、产品检测的方案，条理基本清晰，脉络较分明，操作性较强，基本满足项目要求的，得9分； 3.拟投入的产品配置及性能指标与项目采购需求、性能要求符合程度一般；提供的方案包含评审要求的全部内容，有专门针对本项目安装、产品检测的方案，条理模糊，脉络不够分明，操作性较差，部分满足项目要求的，得4分； 4.未提供相关方案和计划，得0分。</w:t>
            </w:r>
          </w:p>
        </w:tc>
      </w:tr>
      <w:tr>
        <w:tc>
          <w:tcPr>
            <w:tcW w:type="dxa" w:w="922"/>
            <w:gridSpan w:val="2"/>
            <w:vMerge/>
          </w:tcPr>
          <w:p/>
        </w:tc>
        <w:tc>
          <w:tcPr>
            <w:tcW w:type="dxa" w:w="2307"/>
          </w:tcPr>
          <w:p>
            <w:pPr>
              <w:pStyle w:val="null3"/>
              <w:jc w:val="left"/>
            </w:pPr>
            <w:r>
              <w:rPr/>
              <w:t>培训计划 (9.0分)</w:t>
            </w:r>
            <w:r>
              <w:rPr/>
              <w:t>，（等次分值选择：</w:t>
            </w:r>
            <w:r>
              <w:rPr/>
              <w:t>0.0;</w:t>
            </w:r>
            <w:r>
              <w:rPr/>
              <w:t>1.0;</w:t>
            </w:r>
            <w:r>
              <w:rPr/>
              <w:t>5.0;</w:t>
            </w:r>
            <w:r>
              <w:rPr/>
              <w:t>9.0;</w:t>
            </w:r>
            <w:r>
              <w:rPr/>
              <w:t>）</w:t>
            </w:r>
          </w:p>
        </w:tc>
        <w:tc>
          <w:tcPr>
            <w:tcW w:type="dxa" w:w="5076"/>
          </w:tcPr>
          <w:p>
            <w:pPr>
              <w:pStyle w:val="null3"/>
              <w:jc w:val="left"/>
            </w:pPr>
            <w:r>
              <w:rPr/>
              <w:t>根据项目采购需求情况，对投标人提供的技术人员培训计划进行评审，方案内容至少包括针对本项目拟投入技术人员、医院使用科室操作人员的培训方案。 1.有专门针对本项目技术人员的培训方案，条理非常清晰，脉络分明，操作性强，满足项目要求的，得9分； 2.有专门针对本项目技术人员的培训方案，条理基本清晰，脉络较分明，操作性较强，基本满足项目要求的，得5分； 3.有专门针对本项技术目人员的培训方案，条理模糊，脉络不够分明，操作性较差，部分满足项目要求的，得1分； 4.未提供相关方案和计划，得0分。</w:t>
            </w:r>
          </w:p>
        </w:tc>
      </w:tr>
      <w:tr>
        <w:tc>
          <w:tcPr>
            <w:tcW w:type="dxa" w:w="922"/>
            <w:gridSpan w:val="2"/>
            <w:vMerge/>
          </w:tcPr>
          <w:p/>
        </w:tc>
        <w:tc>
          <w:tcPr>
            <w:tcW w:type="dxa" w:w="2307"/>
          </w:tcPr>
          <w:p>
            <w:pPr>
              <w:pStyle w:val="null3"/>
              <w:jc w:val="left"/>
            </w:pPr>
            <w:r>
              <w:rPr/>
              <w:t>服务响应、售后方案 (9.0分)</w:t>
            </w:r>
            <w:r>
              <w:rPr/>
              <w:t>，（等次分值选择：</w:t>
            </w:r>
            <w:r>
              <w:rPr/>
              <w:t>0.0;</w:t>
            </w:r>
            <w:r>
              <w:rPr/>
              <w:t>1.0;</w:t>
            </w:r>
            <w:r>
              <w:rPr/>
              <w:t>5.0;</w:t>
            </w:r>
            <w:r>
              <w:rPr/>
              <w:t>9.0;</w:t>
            </w:r>
            <w:r>
              <w:rPr/>
              <w:t>）</w:t>
            </w:r>
          </w:p>
        </w:tc>
        <w:tc>
          <w:tcPr>
            <w:tcW w:type="dxa" w:w="5076"/>
          </w:tcPr>
          <w:p>
            <w:pPr>
              <w:pStyle w:val="null3"/>
              <w:jc w:val="left"/>
            </w:pPr>
            <w:r>
              <w:rPr/>
              <w:t>根据项目采购需求情况，对投标人提供的服务响应及售后方案（含服务响应时间，保修、维护、服务、技术支持措施计划和承诺等）进行评审。 1.方案内容无缺漏，有详细具体可行的保修、维护、服务、技术支持措施计划和承诺，处理问题能力强，售后及保修期内的服务方案优，服务响应时间优于项目要求的，得9分； 2.方案内容无缺漏，有比较详细具体可行的保修、维护、服务、技术支持措施计划和承诺，处理问题能力较强，售后及保修期内的服务方案较好，服务响应时间基本满足项目要求的，得5分； 3.方案内容无缺漏，保修、维护、服务、技术支持措施计划和承诺一般，售后及保修期内的服务方案一般，服务响应时间部分满足项目要求的，得1分； 4.未提供相关方案，得0分。</w:t>
            </w:r>
          </w:p>
        </w:tc>
      </w:tr>
      <w:tr>
        <w:tc>
          <w:tcPr>
            <w:tcW w:type="dxa" w:w="922"/>
            <w:gridSpan w:val="2"/>
            <w:vMerge/>
          </w:tcPr>
          <w:p/>
        </w:tc>
        <w:tc>
          <w:tcPr>
            <w:tcW w:type="dxa" w:w="2307"/>
          </w:tcPr>
          <w:p>
            <w:pPr>
              <w:pStyle w:val="null3"/>
              <w:jc w:val="left"/>
            </w:pPr>
            <w:r>
              <w:rPr/>
              <w:t>应急措施方案 (9.0分)</w:t>
            </w:r>
            <w:r>
              <w:rPr/>
              <w:t>，（等次分值选择：</w:t>
            </w:r>
            <w:r>
              <w:rPr/>
              <w:t>0.0;</w:t>
            </w:r>
            <w:r>
              <w:rPr/>
              <w:t>1.0;</w:t>
            </w:r>
            <w:r>
              <w:rPr/>
              <w:t>5.0;</w:t>
            </w:r>
            <w:r>
              <w:rPr/>
              <w:t>9.0;</w:t>
            </w:r>
            <w:r>
              <w:rPr/>
              <w:t>）</w:t>
            </w:r>
          </w:p>
        </w:tc>
        <w:tc>
          <w:tcPr>
            <w:tcW w:type="dxa" w:w="5076"/>
          </w:tcPr>
          <w:p>
            <w:pPr>
              <w:pStyle w:val="null3"/>
              <w:jc w:val="left"/>
            </w:pPr>
            <w:r>
              <w:rPr/>
              <w:t>根据项目采购需求情况，对投标人提供的应急措施方案（含应急管理过程，应急预案、具体应急措施等）进行评审。 1.应急管理过程详尽，应急预案针对性强、具体应急措施非常周全、详尽、可行，满足项目要求的，得9分； 2.应急管理过程较详尽，应急预案针对性较强、具体应急措施较周全、详尽、可行，基本满足项目要求的，得5分； 3.应急管理过程一般，应急预案针对性一般、具体应急措施较简单、可信性差，不能满足项目要求的，得1分； 4.未提供相关方案，得0分。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评标委员会应根据投标人提供的同类业绩情况进行评审： 2021年1月1日以来（以合同签订日期或合同约定生效日期或履约期限为准）的同类项目业绩，按以下要求提供1个项目业绩得2分，最多得6分。 注：（1）提供业绩合同关键页复印件等证明材料；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1.质量管理体系认证证书（1分）； 2.环境管理体系认证证书（1分）； 3.职业健康安全管理体系认证证书（1分）。 注：（1）投标人或所投设备生产厂家提供有效期内的以上“认证证书复印件”及在“全国认证认可信息公共服务平台（网址：http://cx.cnca.cn/CertECloud/result/skipResultList）查询截图（证书状态需显示为：有效）”加盖公章，每提供一个证书得1分，满分3分。 （2）由于成立时间不足导致不能办理相应认证证书的，提供认证机构出具的“成立时间不足，不能办理认证”的书面证明材料，按已经获得计分。 （3）不按要求提供，得0分。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合同编号：</w:t>
      </w:r>
    </w:p>
    <w:p>
      <w:pPr>
        <w:pStyle w:val="null3"/>
        <w:jc w:val="both"/>
      </w:pPr>
      <w:r>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left"/>
      </w:pPr>
      <w:r>
        <w:rPr/>
        <w:t xml:space="preserve"> </w:t>
      </w:r>
    </w:p>
    <w:p>
      <w:pPr>
        <w:pStyle w:val="null3"/>
        <w:jc w:val="center"/>
      </w:pPr>
      <w:r>
        <w:rPr/>
        <w:t xml:space="preserve"> </w:t>
      </w:r>
    </w:p>
    <w:p>
      <w:pPr>
        <w:pStyle w:val="null3"/>
        <w:jc w:val="center"/>
      </w:pPr>
      <w:r>
        <w:rPr>
          <w:sz w:val="21"/>
          <w:b/>
        </w:rPr>
        <w:t>（本合同范本仅供参考，</w:t>
      </w:r>
      <w:r>
        <w:rPr>
          <w:sz w:val="21"/>
          <w:b/>
        </w:rPr>
        <w:t>中标供应商</w:t>
      </w:r>
      <w:r>
        <w:rPr>
          <w:sz w:val="21"/>
          <w:b/>
        </w:rPr>
        <w:t>与采购人可根据双方的具体要求进行修订，双方所签订的合同不得对招标文件确定的事项和</w:t>
      </w:r>
      <w:r>
        <w:rPr>
          <w:sz w:val="21"/>
          <w:b/>
        </w:rPr>
        <w:t>中标供应商</w:t>
      </w:r>
      <w:r>
        <w:rPr>
          <w:sz w:val="21"/>
          <w:b/>
        </w:rPr>
        <w:t>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color w:val="222222"/>
        </w:rPr>
        <w:t>采购计划编号：</w:t>
      </w:r>
      <w:r>
        <w:rPr>
          <w:u w:val="single"/>
        </w:rPr>
        <w:t xml:space="preserve">                          </w:t>
      </w:r>
    </w:p>
    <w:p>
      <w:pPr>
        <w:pStyle w:val="null3"/>
        <w:jc w:val="both"/>
      </w:pPr>
      <w:r>
        <w:rPr>
          <w:sz w:val="21"/>
        </w:rPr>
        <w:t xml:space="preserve"> </w:t>
      </w:r>
    </w:p>
    <w:p>
      <w:pPr>
        <w:pStyle w:val="null3"/>
        <w:jc w:val="both"/>
      </w:pPr>
      <w:r>
        <w:rPr>
          <w:sz w:val="28"/>
          <w:color w:val="222222"/>
        </w:rPr>
        <w:t>项目编号：</w:t>
      </w:r>
      <w:r>
        <w:rPr>
          <w:sz w:val="21"/>
          <w:u w:val="single"/>
        </w:rPr>
        <w:t xml:space="preserve">                               </w:t>
      </w:r>
    </w:p>
    <w:p>
      <w:pPr>
        <w:pStyle w:val="null3"/>
        <w:jc w:val="both"/>
      </w:pPr>
      <w:r>
        <w:rPr>
          <w:sz w:val="21"/>
        </w:rPr>
        <w:t xml:space="preserve"> </w:t>
      </w:r>
    </w:p>
    <w:p>
      <w:pPr>
        <w:pStyle w:val="null3"/>
        <w:jc w:val="both"/>
      </w:pPr>
      <w:r>
        <w:rPr>
          <w:sz w:val="28"/>
          <w:color w:val="222222"/>
        </w:rPr>
        <w:t>项目名称：</w:t>
      </w:r>
      <w:r>
        <w:rPr>
          <w:sz w:val="21"/>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24"/>
          <w:b/>
        </w:rPr>
        <w:t>采购合同</w:t>
      </w:r>
    </w:p>
    <w:p>
      <w:pPr>
        <w:pStyle w:val="null3"/>
        <w:jc w:val="both"/>
      </w:pPr>
      <w:r>
        <w:rPr>
          <w:sz w:val="20"/>
        </w:rPr>
        <w:t>甲方：</w:t>
      </w:r>
      <w:r>
        <w:rPr>
          <w:u w:val="single"/>
        </w:rPr>
        <w:t xml:space="preserve">    </w:t>
      </w:r>
      <w:r>
        <w:rPr>
          <w:sz w:val="20"/>
          <w:u w:val="single"/>
        </w:rPr>
        <w:t>中山市坦洲人民医院</w:t>
      </w:r>
      <w:r>
        <w:rPr>
          <w:u w:val="single"/>
        </w:rPr>
        <w:t xml:space="preserve">   </w:t>
      </w:r>
      <w:r>
        <w:rPr>
          <w:sz w:val="20"/>
        </w:rPr>
        <w:t xml:space="preserve">      </w:t>
      </w:r>
      <w:r>
        <w:rPr>
          <w:sz w:val="20"/>
        </w:rPr>
        <w:t>合同编号：</w:t>
      </w:r>
      <w:r>
        <w:rPr>
          <w:u w:val="single"/>
        </w:rPr>
        <w:t xml:space="preserve">                           </w:t>
      </w:r>
    </w:p>
    <w:p>
      <w:pPr>
        <w:pStyle w:val="null3"/>
        <w:jc w:val="both"/>
      </w:pPr>
      <w:r>
        <w:rPr>
          <w:sz w:val="20"/>
        </w:rPr>
        <w:t>乙方：</w:t>
      </w:r>
      <w:r>
        <w:rPr>
          <w:u w:val="single"/>
        </w:rPr>
        <w:t xml:space="preserve">                         </w:t>
      </w:r>
      <w:r>
        <w:rPr>
          <w:sz w:val="20"/>
        </w:rPr>
        <w:t xml:space="preserve">                   </w:t>
      </w:r>
      <w:r>
        <w:rPr>
          <w:sz w:val="20"/>
        </w:rPr>
        <w:t>签约地点：</w:t>
      </w:r>
      <w:r>
        <w:rPr>
          <w:u w:val="single"/>
        </w:rPr>
        <w:t xml:space="preserve">    </w:t>
      </w:r>
      <w:r>
        <w:rPr>
          <w:sz w:val="20"/>
          <w:u w:val="single"/>
        </w:rPr>
        <w:t>中山市坦洲人民医院</w:t>
      </w:r>
      <w:r>
        <w:rPr>
          <w:u w:val="single"/>
        </w:rPr>
        <w:t xml:space="preserve">     </w:t>
      </w:r>
    </w:p>
    <w:p>
      <w:pPr>
        <w:pStyle w:val="null3"/>
        <w:jc w:val="both"/>
      </w:pPr>
      <w:r>
        <w:rPr>
          <w:sz w:val="20"/>
        </w:rPr>
        <w:t xml:space="preserve">       </w:t>
      </w:r>
      <w:r>
        <w:rPr>
          <w:sz w:val="20"/>
        </w:rPr>
        <w:t>根据</w:t>
      </w:r>
      <w:r>
        <w:rPr>
          <w:u w:val="single"/>
        </w:rPr>
        <w:t xml:space="preserve">            </w:t>
      </w:r>
      <w:r>
        <w:rPr>
          <w:u w:val="single"/>
        </w:rPr>
        <w:t xml:space="preserve"> </w:t>
      </w:r>
      <w:r>
        <w:rPr>
          <w:u w:val="single"/>
        </w:rPr>
        <w:t xml:space="preserve">   </w:t>
      </w:r>
      <w:r>
        <w:rPr>
          <w:sz w:val="20"/>
        </w:rPr>
        <w:t>项目的采购结果，按照《中华人民共和国政府采购法》、《中华人民共和国民法典</w:t>
      </w:r>
      <w:r>
        <w:rPr>
          <w:sz w:val="20"/>
        </w:rPr>
        <w:t>(合同编)》的规定，经双方协商，本着平等互利和诚实信用的原则，一致同意签订本合同如下。</w:t>
      </w:r>
    </w:p>
    <w:p>
      <w:pPr>
        <w:pStyle w:val="null3"/>
        <w:jc w:val="both"/>
      </w:pPr>
      <w:r>
        <w:rPr>
          <w:sz w:val="20"/>
          <w:b/>
        </w:rPr>
        <w:t>1、合同设备</w:t>
      </w:r>
    </w:p>
    <w:p>
      <w:pPr>
        <w:pStyle w:val="null3"/>
        <w:ind w:firstLine="420"/>
        <w:jc w:val="both"/>
      </w:pPr>
      <w:r>
        <w:rPr>
          <w:sz w:val="20"/>
        </w:rPr>
        <w:t>乙方负责向甲方供应下表中所列设备及负责安装调试。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5"/>
        <w:gridCol w:w="759"/>
        <w:gridCol w:w="774"/>
        <w:gridCol w:w="790"/>
        <w:gridCol w:w="790"/>
        <w:gridCol w:w="790"/>
        <w:gridCol w:w="790"/>
        <w:gridCol w:w="790"/>
        <w:gridCol w:w="941"/>
        <w:gridCol w:w="1048"/>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货物名称</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规格型号</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产地品牌</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总价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随机配件</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交货地点</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交货时间</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pPr>
      <w:r>
        <w:rPr>
          <w:sz w:val="20"/>
          <w:b/>
        </w:rPr>
        <w:t>2、合同总价</w:t>
      </w:r>
    </w:p>
    <w:p>
      <w:pPr>
        <w:pStyle w:val="null3"/>
        <w:ind w:firstLine="480"/>
        <w:jc w:val="both"/>
      </w:pPr>
      <w:r>
        <w:rPr>
          <w:sz w:val="20"/>
        </w:rPr>
        <w:t>总价为人民币（大写）：</w:t>
      </w:r>
      <w:r>
        <w:rPr>
          <w:u w:val="single"/>
        </w:rPr>
        <w:t xml:space="preserve">        </w:t>
      </w:r>
      <w:r>
        <w:rPr>
          <w:sz w:val="20"/>
        </w:rPr>
        <w:t>，即</w:t>
      </w:r>
      <w:r>
        <w:rPr>
          <w:sz w:val="20"/>
        </w:rPr>
        <w:t>¥</w:t>
      </w:r>
      <w:r>
        <w:rPr>
          <w:u w:val="single"/>
        </w:rPr>
        <w:t xml:space="preserve">         </w:t>
      </w:r>
      <w:r>
        <w:rPr>
          <w:sz w:val="20"/>
        </w:rPr>
        <w:t>，该合同总价包括硬件、软件对接服务费、技术培训费、安装调试费和运输、装卸、安装及验收合格之前及保修期与备品备件等杂费，含全额发票及合同实施过程中的应预见和不可预见费用等完成合同规定责任和义务、达到合同目的的一切费用及企业利润本合同执行期间合同总金额不变。</w:t>
      </w:r>
    </w:p>
    <w:p>
      <w:pPr>
        <w:pStyle w:val="null3"/>
        <w:jc w:val="both"/>
      </w:pPr>
      <w:r>
        <w:rPr>
          <w:sz w:val="20"/>
          <w:b/>
        </w:rPr>
        <w:t>3、合同组成</w:t>
      </w:r>
    </w:p>
    <w:p>
      <w:pPr>
        <w:pStyle w:val="null3"/>
        <w:ind w:firstLine="420"/>
        <w:jc w:val="both"/>
      </w:pPr>
      <w:r>
        <w:rPr>
          <w:sz w:val="20"/>
        </w:rPr>
        <w:t>详细价格、技术说明及其它特定信息、本项目招投标文件、会议纪要、补充协议等均为本合同不可分割之一部分。</w:t>
      </w:r>
    </w:p>
    <w:p>
      <w:pPr>
        <w:pStyle w:val="null3"/>
        <w:jc w:val="both"/>
      </w:pPr>
      <w:r>
        <w:rPr>
          <w:sz w:val="20"/>
          <w:b/>
        </w:rPr>
        <w:t>4、技术要求</w:t>
      </w:r>
    </w:p>
    <w:p>
      <w:pPr>
        <w:pStyle w:val="null3"/>
        <w:ind w:firstLine="420"/>
        <w:jc w:val="both"/>
      </w:pPr>
      <w:r>
        <w:rPr>
          <w:sz w:val="20"/>
        </w:rPr>
        <w:t>乙方所提供的设备，必须符合国家有关规范和环保要求及招标文件中甲方的技术要求，并提供设备的出厂测试检验报告。所有货物及服务不得侵犯第三方版权、专利、税费等。</w:t>
      </w:r>
    </w:p>
    <w:p>
      <w:pPr>
        <w:pStyle w:val="null3"/>
        <w:jc w:val="both"/>
      </w:pPr>
      <w:r>
        <w:rPr>
          <w:sz w:val="20"/>
          <w:b/>
        </w:rPr>
        <w:t>5、合同设备包装、交货、安装、调试及验收</w:t>
      </w:r>
    </w:p>
    <w:p>
      <w:pPr>
        <w:pStyle w:val="null3"/>
        <w:ind w:firstLine="210"/>
        <w:jc w:val="both"/>
      </w:pPr>
      <w:r>
        <w:rPr>
          <w:sz w:val="20"/>
        </w:rPr>
        <w:t>5.1.合同设备的包装</w:t>
      </w:r>
    </w:p>
    <w:p>
      <w:pPr>
        <w:pStyle w:val="null3"/>
        <w:ind w:firstLine="420"/>
        <w:jc w:val="both"/>
      </w:pPr>
      <w:r>
        <w:rPr>
          <w:sz w:val="20"/>
        </w:rPr>
        <w:t>设备的包装均应有良好的防湿、防锈、防潮、防雨、防腐及防碰撞的措施。凡由于包装不良造成的损失和由此产生的费用均由乙方承担。</w:t>
      </w:r>
    </w:p>
    <w:p>
      <w:pPr>
        <w:pStyle w:val="null3"/>
        <w:ind w:firstLine="210"/>
        <w:jc w:val="both"/>
      </w:pPr>
      <w:r>
        <w:rPr>
          <w:sz w:val="20"/>
        </w:rPr>
        <w:t>5.2.合同设备的交货</w:t>
      </w:r>
    </w:p>
    <w:p>
      <w:pPr>
        <w:pStyle w:val="null3"/>
        <w:ind w:firstLine="420"/>
        <w:jc w:val="both"/>
      </w:pPr>
      <w:r>
        <w:rPr>
          <w:sz w:val="20"/>
        </w:rPr>
        <w:t>5.2.1. 乙方交货时间：自合同约定生效之日起</w:t>
      </w:r>
      <w:r>
        <w:rPr>
          <w:sz w:val="20"/>
        </w:rPr>
        <w:t>60</w:t>
      </w:r>
      <w:r>
        <w:rPr>
          <w:sz w:val="20"/>
        </w:rPr>
        <w:t>个自然日内</w:t>
      </w:r>
      <w:r>
        <w:rPr>
          <w:sz w:val="20"/>
        </w:rPr>
        <w:t>供货</w:t>
      </w:r>
      <w:r>
        <w:rPr>
          <w:sz w:val="20"/>
        </w:rPr>
        <w:t>并完成安装调试。</w:t>
      </w:r>
    </w:p>
    <w:p>
      <w:pPr>
        <w:pStyle w:val="null3"/>
        <w:ind w:firstLine="420"/>
        <w:jc w:val="both"/>
      </w:pPr>
      <w:r>
        <w:rPr>
          <w:sz w:val="20"/>
        </w:rPr>
        <w:t>5.2.2. 乙方交货地点：</w:t>
      </w:r>
      <w:r>
        <w:rPr>
          <w:sz w:val="20"/>
        </w:rPr>
        <w:t>中山市坦洲人民医院</w:t>
      </w:r>
    </w:p>
    <w:p>
      <w:pPr>
        <w:pStyle w:val="null3"/>
        <w:ind w:firstLine="420"/>
        <w:jc w:val="left"/>
      </w:pPr>
      <w:r>
        <w:rPr>
          <w:sz w:val="20"/>
        </w:rPr>
        <w:t>5.2.3. 乙方负责将设备材料运到现场过程中的全部运输，包括装卸车、货物现场的搬运。</w:t>
      </w:r>
    </w:p>
    <w:p>
      <w:pPr>
        <w:pStyle w:val="null3"/>
        <w:ind w:firstLine="420"/>
        <w:jc w:val="left"/>
      </w:pPr>
      <w:r>
        <w:rPr>
          <w:sz w:val="20"/>
        </w:rPr>
        <w:t>5.2.4. 各种设备，必须提供装箱清单,按装箱清单验收货物。</w:t>
      </w:r>
    </w:p>
    <w:p>
      <w:pPr>
        <w:pStyle w:val="null3"/>
        <w:ind w:firstLine="420"/>
        <w:jc w:val="left"/>
      </w:pPr>
      <w:r>
        <w:rPr>
          <w:sz w:val="20"/>
        </w:rPr>
        <w:t>5.2.5. 设备在现场的保管由乙方负责，直至项目安装、验收完毕。</w:t>
      </w:r>
    </w:p>
    <w:p>
      <w:pPr>
        <w:pStyle w:val="null3"/>
        <w:ind w:firstLine="420"/>
        <w:jc w:val="both"/>
      </w:pPr>
      <w:r>
        <w:rPr>
          <w:sz w:val="20"/>
        </w:rPr>
        <w:t>5.2.6. 设备在系统安装调试验收合格前的保险由乙方负责，乙方负责其派出的现场服务人员人身意外保险。</w:t>
      </w:r>
    </w:p>
    <w:p>
      <w:pPr>
        <w:pStyle w:val="null3"/>
        <w:ind w:firstLine="420"/>
        <w:jc w:val="left"/>
      </w:pPr>
      <w:r>
        <w:rPr>
          <w:sz w:val="20"/>
        </w:rPr>
        <w:t>5.2.7. 至交货地为甲方使用现场的包装、保险及发运等环节和费用均由乙方负责。</w:t>
      </w:r>
    </w:p>
    <w:p>
      <w:pPr>
        <w:pStyle w:val="null3"/>
        <w:ind w:firstLine="420"/>
        <w:jc w:val="both"/>
      </w:pPr>
      <w:r>
        <w:rPr>
          <w:sz w:val="20"/>
        </w:rPr>
        <w:t>5.3.合同设备的安装调试</w:t>
      </w:r>
    </w:p>
    <w:p>
      <w:pPr>
        <w:pStyle w:val="null3"/>
        <w:ind w:firstLine="420"/>
        <w:jc w:val="both"/>
      </w:pPr>
      <w:r>
        <w:rPr>
          <w:sz w:val="20"/>
        </w:rPr>
        <w:t>5.3.1. 乙方负责本项目所有设备的安装调试以及所有必须的线材与备件等。</w:t>
      </w:r>
    </w:p>
    <w:p>
      <w:pPr>
        <w:pStyle w:val="null3"/>
        <w:ind w:firstLine="420"/>
        <w:jc w:val="both"/>
      </w:pPr>
      <w:r>
        <w:rPr>
          <w:sz w:val="20"/>
        </w:rPr>
        <w:t>5.3.2. 乙方安装时须对各安装场地内的其它设备、设施有良好保护措施。</w:t>
      </w:r>
    </w:p>
    <w:p>
      <w:pPr>
        <w:pStyle w:val="null3"/>
        <w:ind w:firstLine="420"/>
        <w:jc w:val="both"/>
      </w:pPr>
      <w:r>
        <w:rPr>
          <w:sz w:val="20"/>
        </w:rPr>
        <w:t>5.3.3. 乙方应当对甲方提交详细项目安装进度表。</w:t>
      </w:r>
    </w:p>
    <w:p>
      <w:pPr>
        <w:pStyle w:val="null3"/>
        <w:ind w:firstLine="420"/>
        <w:jc w:val="both"/>
      </w:pPr>
      <w:r>
        <w:rPr>
          <w:sz w:val="20"/>
        </w:rPr>
        <w:t>5.3.4. 乙方应设安装负责人，负责安装协调管理工作。乙方应派有经验的技术人员到施工现场进行设备的安装和调测，负责处理设备的质量和数量短缺等问题，并应对系统质量全面负责。</w:t>
      </w:r>
    </w:p>
    <w:p>
      <w:pPr>
        <w:pStyle w:val="null3"/>
        <w:ind w:firstLine="420"/>
        <w:jc w:val="both"/>
      </w:pPr>
      <w:r>
        <w:rPr>
          <w:sz w:val="20"/>
        </w:rPr>
        <w:t>5.3.5. 安装所需工具设施物料由乙方自备、自费运到现场，完工后自费搬走。</w:t>
      </w:r>
    </w:p>
    <w:p>
      <w:pPr>
        <w:pStyle w:val="null3"/>
        <w:ind w:firstLine="420"/>
        <w:jc w:val="both"/>
      </w:pPr>
      <w:r>
        <w:rPr>
          <w:sz w:val="20"/>
        </w:rPr>
        <w:t>5.3.6. 调试：乙方应按国家相关施工验收规范进行，分阶段进行调试。</w:t>
      </w:r>
    </w:p>
    <w:p>
      <w:pPr>
        <w:pStyle w:val="null3"/>
        <w:ind w:firstLine="420"/>
        <w:jc w:val="both"/>
      </w:pPr>
      <w:r>
        <w:rPr>
          <w:sz w:val="20"/>
        </w:rPr>
        <w:t>5.3.7. 设备的拆箱、安装、通电、调试等项工作由乙方负责，但必须在甲方指定人员的参与下进行。乙方应响应标书中给出的具体安装和测试方法，在实际实施前必须先经甲方同意方可进行。调试的原始记录须经各方签字后作为验收的文件之一。</w:t>
      </w:r>
    </w:p>
    <w:p>
      <w:pPr>
        <w:pStyle w:val="null3"/>
        <w:ind w:firstLine="420"/>
        <w:jc w:val="both"/>
      </w:pPr>
      <w:r>
        <w:rPr>
          <w:sz w:val="20"/>
        </w:rPr>
        <w:t>5.3.8. 所有设备、器材在开箱时必须完好，无破损。配置与装箱单相符。数量、质量及性能不低于本项目磋商文件中提出的要求。</w:t>
      </w:r>
    </w:p>
    <w:p>
      <w:pPr>
        <w:pStyle w:val="null3"/>
        <w:ind w:firstLine="211"/>
        <w:jc w:val="both"/>
      </w:pPr>
      <w:r>
        <w:rPr>
          <w:sz w:val="20"/>
        </w:rPr>
        <w:t>5.4. 设备的验收</w:t>
      </w:r>
    </w:p>
    <w:p>
      <w:pPr>
        <w:pStyle w:val="null3"/>
        <w:ind w:firstLine="420"/>
        <w:jc w:val="both"/>
      </w:pPr>
      <w:r>
        <w:rPr>
          <w:sz w:val="20"/>
        </w:rPr>
        <w:t>5.4.1.合同设备安装调试完成并移交所有资料文档后7个工作日内验收，验收按国家有关技术标准规范和招投标文件载明的技术参数指标、性能等为依据，并出具《验收报告》。实行现场验收，验收应在乙方与甲方双方共同参加下进行，产品质量达到设计要求，设备安装调试后，各项指标须符合采购合同要求；计量设备应能通过计量部门的验收。</w:t>
      </w:r>
    </w:p>
    <w:p>
      <w:pPr>
        <w:pStyle w:val="null3"/>
        <w:ind w:firstLine="420"/>
        <w:jc w:val="both"/>
      </w:pPr>
      <w:r>
        <w:rPr>
          <w:sz w:val="20"/>
        </w:rPr>
        <w:t>5.4.2.验收按国家有关的规定、规范进行，设备必须符合及具备招标文件之用户需求规定的技术标准与要求。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20"/>
        <w:jc w:val="both"/>
      </w:pPr>
      <w:r>
        <w:rPr>
          <w:sz w:val="20"/>
        </w:rPr>
        <w:t>5.4.3.如果合同设备运输和安装调试过程中因事故造成货物短缺、损坏，乙方应及时安排换装，以保证合同设备安装调试的成功完成。换货的相关费用由乙方承担。</w:t>
      </w:r>
    </w:p>
    <w:p>
      <w:pPr>
        <w:pStyle w:val="null3"/>
        <w:ind w:firstLine="600"/>
        <w:jc w:val="both"/>
      </w:pPr>
      <w:r>
        <w:rPr>
          <w:sz w:val="20"/>
        </w:rPr>
        <w:t>5.4.4.国内产品或合资厂的产品必须具备出厂合格证。</w:t>
      </w:r>
    </w:p>
    <w:p>
      <w:pPr>
        <w:pStyle w:val="null3"/>
        <w:ind w:firstLine="600"/>
        <w:jc w:val="both"/>
      </w:pPr>
      <w:r>
        <w:rPr>
          <w:sz w:val="20"/>
        </w:rPr>
        <w:t>5.4.5.进口产品必须具备省级（或相当于省级）商检部门的检验证明，及正常报关证明。</w:t>
      </w:r>
    </w:p>
    <w:p>
      <w:pPr>
        <w:pStyle w:val="null3"/>
        <w:ind w:firstLine="400"/>
        <w:jc w:val="both"/>
      </w:pPr>
      <w:r>
        <w:rPr>
          <w:sz w:val="20"/>
        </w:rPr>
        <w:t>5.5.如乙方没有及时提供相关证件（如商检证等），有可能影响验收进程，所导致的经济损失，由乙方自行承担。</w:t>
      </w:r>
    </w:p>
    <w:p>
      <w:pPr>
        <w:pStyle w:val="null3"/>
        <w:ind w:firstLine="400"/>
        <w:jc w:val="both"/>
      </w:pPr>
      <w:r>
        <w:rPr>
          <w:sz w:val="20"/>
        </w:rPr>
        <w:t>5.6.乙方保证合同项下提供的设备不侵犯任何第三方的专利、商标或版权。否则，乙方须承担对第三方的专利或版权的侵权责任并承担因此而发生的所有费用。</w:t>
      </w:r>
    </w:p>
    <w:p>
      <w:pPr>
        <w:pStyle w:val="null3"/>
        <w:jc w:val="both"/>
      </w:pPr>
      <w:r>
        <w:rPr>
          <w:sz w:val="20"/>
          <w:b/>
        </w:rPr>
        <w:t>6、保修期及售后服务要求</w:t>
      </w:r>
    </w:p>
    <w:p>
      <w:pPr>
        <w:pStyle w:val="null3"/>
        <w:ind w:firstLine="210"/>
        <w:jc w:val="both"/>
      </w:pPr>
      <w:r>
        <w:rPr>
          <w:sz w:val="20"/>
        </w:rPr>
        <w:t>6.1.设备主机免费保修期至少</w:t>
      </w:r>
      <w:r>
        <w:rPr>
          <w:u w:val="single"/>
        </w:rPr>
        <w:t xml:space="preserve"> </w:t>
      </w:r>
      <w:r>
        <w:rPr>
          <w:sz w:val="20"/>
          <w:u w:val="single"/>
        </w:rPr>
        <w:t>3</w:t>
      </w:r>
      <w:r>
        <w:rPr>
          <w:u w:val="single"/>
        </w:rPr>
        <w:t xml:space="preserve"> </w:t>
      </w:r>
      <w:r>
        <w:rPr>
          <w:sz w:val="20"/>
        </w:rPr>
        <w:t>年；提供终身维护服务。</w:t>
      </w:r>
    </w:p>
    <w:p>
      <w:pPr>
        <w:pStyle w:val="null3"/>
        <w:ind w:firstLine="210"/>
        <w:jc w:val="both"/>
      </w:pPr>
      <w:r>
        <w:rPr>
          <w:sz w:val="20"/>
        </w:rPr>
        <w:t>6.2.在保修期内要求每年至少回访</w:t>
      </w:r>
      <w:r>
        <w:rPr>
          <w:u w:val="single"/>
        </w:rPr>
        <w:t xml:space="preserve"> </w:t>
      </w:r>
      <w:r>
        <w:rPr>
          <w:sz w:val="20"/>
          <w:u w:val="single"/>
        </w:rPr>
        <w:t>2</w:t>
      </w:r>
      <w:r>
        <w:rPr>
          <w:u w:val="single"/>
        </w:rPr>
        <w:t xml:space="preserve"> </w:t>
      </w:r>
      <w:r>
        <w:rPr>
          <w:sz w:val="20"/>
        </w:rPr>
        <w:t>次，易损件保用期不少于</w:t>
      </w:r>
      <w:r>
        <w:rPr>
          <w:u w:val="single"/>
        </w:rPr>
        <w:t xml:space="preserve">  </w:t>
      </w:r>
      <w:r>
        <w:rPr>
          <w:sz w:val="20"/>
          <w:u w:val="single"/>
        </w:rPr>
        <w:t>3</w:t>
      </w:r>
      <w:r>
        <w:rPr>
          <w:u w:val="single"/>
        </w:rPr>
        <w:t xml:space="preserve"> </w:t>
      </w:r>
      <w:r>
        <w:rPr>
          <w:sz w:val="20"/>
        </w:rPr>
        <w:t>年，最后一次安排在出保前两个月内完成。</w:t>
      </w:r>
    </w:p>
    <w:p>
      <w:pPr>
        <w:pStyle w:val="null3"/>
        <w:ind w:firstLine="210"/>
        <w:jc w:val="both"/>
      </w:pPr>
      <w:r>
        <w:rPr>
          <w:sz w:val="20"/>
        </w:rPr>
        <w:t>6.3.</w:t>
      </w:r>
      <w:r>
        <w:rPr>
          <w:sz w:val="20"/>
        </w:rPr>
        <w:t>乙方</w:t>
      </w:r>
      <w:r>
        <w:rPr>
          <w:sz w:val="20"/>
        </w:rPr>
        <w:t>需在接到</w:t>
      </w:r>
      <w:r>
        <w:rPr>
          <w:sz w:val="20"/>
        </w:rPr>
        <w:t>甲方</w:t>
      </w:r>
      <w:r>
        <w:rPr>
          <w:sz w:val="20"/>
        </w:rPr>
        <w:t>的故障通知后</w:t>
      </w:r>
      <w:r>
        <w:rPr>
          <w:u w:val="single"/>
        </w:rPr>
        <w:t xml:space="preserve"> </w:t>
      </w:r>
      <w:r>
        <w:rPr>
          <w:sz w:val="20"/>
          <w:u w:val="single"/>
        </w:rPr>
        <w:t>0.5</w:t>
      </w:r>
      <w:r>
        <w:rPr>
          <w:u w:val="single"/>
        </w:rPr>
        <w:t xml:space="preserve"> </w:t>
      </w:r>
      <w:r>
        <w:rPr>
          <w:sz w:val="20"/>
        </w:rPr>
        <w:t>小时内响应，</w:t>
      </w:r>
      <w:r>
        <w:rPr>
          <w:u w:val="single"/>
        </w:rPr>
        <w:t xml:space="preserve"> </w:t>
      </w:r>
      <w:r>
        <w:rPr>
          <w:sz w:val="20"/>
          <w:u w:val="single"/>
        </w:rPr>
        <w:t>2</w:t>
      </w:r>
      <w:r>
        <w:rPr>
          <w:u w:val="single"/>
        </w:rPr>
        <w:t xml:space="preserve"> </w:t>
      </w:r>
      <w:r>
        <w:rPr>
          <w:sz w:val="20"/>
        </w:rPr>
        <w:t>小时内到达现场，</w:t>
      </w:r>
      <w:r>
        <w:rPr>
          <w:u w:val="single"/>
        </w:rPr>
        <w:t xml:space="preserve"> </w:t>
      </w:r>
      <w:r>
        <w:rPr>
          <w:sz w:val="20"/>
          <w:u w:val="single"/>
        </w:rPr>
        <w:t>8</w:t>
      </w:r>
      <w:r>
        <w:rPr>
          <w:u w:val="single"/>
        </w:rPr>
        <w:t xml:space="preserve"> </w:t>
      </w:r>
      <w:r>
        <w:rPr>
          <w:sz w:val="20"/>
        </w:rPr>
        <w:t>小时内处理完毕。</w:t>
      </w:r>
    </w:p>
    <w:p>
      <w:pPr>
        <w:pStyle w:val="null3"/>
        <w:ind w:firstLine="210"/>
        <w:jc w:val="both"/>
      </w:pPr>
      <w:r>
        <w:rPr>
          <w:sz w:val="20"/>
        </w:rPr>
        <w:t>6.4.有培训计划，乙方需要帮助甲方培训至少两名以上医生熟练掌握使用设备全部功能为止，所涉及到的培训费和差旅费由乙方承担。</w:t>
      </w:r>
    </w:p>
    <w:p>
      <w:pPr>
        <w:pStyle w:val="null3"/>
        <w:ind w:firstLine="210"/>
        <w:jc w:val="both"/>
      </w:pPr>
      <w:r>
        <w:rPr>
          <w:sz w:val="20"/>
        </w:rPr>
        <w:t>6.5.保证提供的是全新产品，没有使用过。</w:t>
      </w:r>
    </w:p>
    <w:p>
      <w:pPr>
        <w:pStyle w:val="null3"/>
        <w:ind w:firstLine="210"/>
        <w:jc w:val="both"/>
      </w:pPr>
      <w:r>
        <w:rPr>
          <w:sz w:val="20"/>
        </w:rPr>
        <w:t>6.6.非甲方的人为原因出现的产品质量问题、安装问题及产品故障，由乙方免费负责包修、包换或包退，并承担因此而产生的一切费用。</w:t>
      </w:r>
    </w:p>
    <w:p>
      <w:pPr>
        <w:pStyle w:val="null3"/>
        <w:ind w:firstLine="211"/>
        <w:jc w:val="both"/>
      </w:pPr>
      <w:r>
        <w:rPr>
          <w:sz w:val="20"/>
        </w:rPr>
        <w:t>6.7.合同内各项设备所列的耗材、试剂、主要易损件等报价仅供甲方参考，甲方保留自行选择耗材供应单位的权利。若在保修期满后甲方需向乙方采购所列耗材、试剂、主要易损件的，乙方承诺以投标文件中的报价金额向甲方供应，且保修期外只收取零配件成本费，免人工费。</w:t>
      </w:r>
    </w:p>
    <w:p>
      <w:pPr>
        <w:pStyle w:val="null3"/>
        <w:jc w:val="both"/>
      </w:pPr>
      <w:r>
        <w:rPr>
          <w:sz w:val="20"/>
          <w:b/>
        </w:rPr>
        <w:t>7、付款方式</w:t>
      </w:r>
    </w:p>
    <w:p>
      <w:pPr>
        <w:pStyle w:val="null3"/>
        <w:ind w:firstLine="210"/>
        <w:jc w:val="both"/>
      </w:pPr>
      <w:r>
        <w:rPr>
          <w:sz w:val="20"/>
        </w:rPr>
        <w:t>7.1.支付比例：100%。自</w:t>
      </w:r>
      <w:r>
        <w:rPr>
          <w:sz w:val="20"/>
        </w:rPr>
        <w:t>乙方</w:t>
      </w:r>
      <w:r>
        <w:rPr>
          <w:sz w:val="20"/>
        </w:rPr>
        <w:t>设备安装培训完成，并经</w:t>
      </w:r>
      <w:r>
        <w:rPr>
          <w:sz w:val="20"/>
        </w:rPr>
        <w:t>甲方</w:t>
      </w:r>
      <w:r>
        <w:rPr>
          <w:sz w:val="20"/>
        </w:rPr>
        <w:t>验收合格后，</w:t>
      </w:r>
      <w:r>
        <w:rPr>
          <w:sz w:val="20"/>
        </w:rPr>
        <w:t>60天内货款支付至合同总额的100%。</w:t>
      </w:r>
    </w:p>
    <w:p>
      <w:pPr>
        <w:pStyle w:val="null3"/>
        <w:ind w:firstLine="210"/>
        <w:jc w:val="both"/>
      </w:pPr>
      <w:r>
        <w:rPr>
          <w:sz w:val="20"/>
        </w:rPr>
        <w:t>7.</w:t>
      </w:r>
      <w:r>
        <w:rPr>
          <w:sz w:val="20"/>
        </w:rPr>
        <w:t>2</w:t>
      </w:r>
      <w:r>
        <w:rPr>
          <w:sz w:val="20"/>
        </w:rPr>
        <w:t>. 本合同的每笔款项以人民币银行转账方式支付，合同设备到甲方指定地点交付并完成安装，验收合格后，乙方凭以下资料向甲方提出付款申请：（1）合同；（2）验收调试合格报告（加盖甲方公章）；（3）乙方开具的符合甲方财务要求的等额有效发票（加盖发票专用章）。</w:t>
      </w:r>
    </w:p>
    <w:p>
      <w:pPr>
        <w:pStyle w:val="null3"/>
        <w:jc w:val="both"/>
      </w:pPr>
      <w:r>
        <w:rPr>
          <w:sz w:val="20"/>
          <w:b/>
        </w:rPr>
        <w:t>8、技术服务</w:t>
      </w:r>
    </w:p>
    <w:p>
      <w:pPr>
        <w:pStyle w:val="null3"/>
        <w:ind w:firstLine="210"/>
        <w:jc w:val="both"/>
      </w:pPr>
      <w:r>
        <w:rPr>
          <w:sz w:val="20"/>
        </w:rPr>
        <w:t>8.1. 乙方应派员到甲方指定地点配合工作。</w:t>
      </w:r>
    </w:p>
    <w:p>
      <w:pPr>
        <w:pStyle w:val="null3"/>
        <w:ind w:firstLine="210"/>
        <w:jc w:val="both"/>
      </w:pPr>
      <w:r>
        <w:rPr>
          <w:sz w:val="20"/>
        </w:rPr>
        <w:t>8.2. 乙方按甲方提供的合同执行进度计划，再配合甲方及有关单位，以此做好合同执行进度上的配合工作。</w:t>
      </w:r>
    </w:p>
    <w:p>
      <w:pPr>
        <w:pStyle w:val="null3"/>
        <w:ind w:firstLine="210"/>
        <w:jc w:val="both"/>
      </w:pPr>
      <w:r>
        <w:rPr>
          <w:sz w:val="20"/>
        </w:rPr>
        <w:t>8.3. 在设备调试运行后，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0"/>
          <w:b/>
        </w:rPr>
        <w:t>9、不可抗力</w:t>
      </w:r>
    </w:p>
    <w:p>
      <w:pPr>
        <w:pStyle w:val="null3"/>
        <w:ind w:firstLine="210"/>
        <w:jc w:val="both"/>
      </w:pPr>
      <w:r>
        <w:rPr>
          <w:sz w:val="20"/>
        </w:rPr>
        <w:t>9.1 不可抗力指战争、严重火灾、洪水、台风、地震等或其它双方认定的不可抗力事件。</w:t>
      </w:r>
    </w:p>
    <w:p>
      <w:pPr>
        <w:pStyle w:val="null3"/>
        <w:ind w:firstLine="210"/>
        <w:jc w:val="both"/>
      </w:pPr>
      <w:r>
        <w:rPr>
          <w:sz w:val="20"/>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0"/>
          <w:b/>
        </w:rPr>
        <w:t>10、索赔</w:t>
      </w:r>
    </w:p>
    <w:p>
      <w:pPr>
        <w:pStyle w:val="null3"/>
        <w:ind w:firstLine="210"/>
        <w:jc w:val="both"/>
      </w:pPr>
      <w:r>
        <w:rPr>
          <w:sz w:val="20"/>
        </w:rPr>
        <w:t>10.1 如有异议，甲方有权根据有关政府部门的检验结果向乙方提出索赔。</w:t>
      </w:r>
    </w:p>
    <w:p>
      <w:pPr>
        <w:pStyle w:val="null3"/>
        <w:ind w:firstLine="210"/>
        <w:jc w:val="both"/>
      </w:pPr>
      <w:r>
        <w:rPr>
          <w:sz w:val="20"/>
        </w:rPr>
        <w:t>10.2 在合同执行期间，如果乙方对甲方提出的索赔和差异负有责任，乙方应按照甲方同意的下列一种或多种方式解决索赔事宜：</w:t>
      </w:r>
    </w:p>
    <w:p>
      <w:pPr>
        <w:pStyle w:val="null3"/>
        <w:ind w:firstLine="420"/>
        <w:jc w:val="both"/>
      </w:pPr>
      <w:r>
        <w:rPr>
          <w:sz w:val="20"/>
        </w:rPr>
        <w:t>（</w:t>
      </w:r>
      <w:r>
        <w:rPr>
          <w:sz w:val="20"/>
        </w:rPr>
        <w:t>1）乙方同意退货，并按合同规定的同种货币将货款退还给甲方，并承担由此发生的一切损失和费用。</w:t>
      </w:r>
    </w:p>
    <w:p>
      <w:pPr>
        <w:pStyle w:val="null3"/>
        <w:ind w:firstLine="420"/>
        <w:jc w:val="both"/>
      </w:pPr>
      <w:r>
        <w:rPr>
          <w:sz w:val="20"/>
        </w:rPr>
        <w:t>（</w:t>
      </w:r>
      <w:r>
        <w:rPr>
          <w:sz w:val="20"/>
        </w:rPr>
        <w:t>2）根据货物低劣程度、损坏程度以及甲方所遭受损失的数额甲乙双方商定降低货物的价格。</w:t>
      </w:r>
    </w:p>
    <w:p>
      <w:pPr>
        <w:pStyle w:val="null3"/>
        <w:ind w:firstLine="420"/>
        <w:jc w:val="both"/>
      </w:pPr>
      <w:r>
        <w:rPr>
          <w:sz w:val="20"/>
        </w:rPr>
        <w:t>（</w:t>
      </w:r>
      <w:r>
        <w:rPr>
          <w:sz w:val="20"/>
        </w:rPr>
        <w:t>3）用符合规格、质量和性能要求的新零件、部件或货物来更换有缺陷的部分或修补缺陷的部分，乙方应承担一切费用和风险并负责甲方所发生的一切直接费用。同时，相应延长质量保证期。</w:t>
      </w:r>
    </w:p>
    <w:p>
      <w:pPr>
        <w:pStyle w:val="null3"/>
        <w:ind w:firstLine="210"/>
        <w:jc w:val="both"/>
      </w:pPr>
      <w:r>
        <w:rPr>
          <w:sz w:val="20"/>
        </w:rPr>
        <w:t>10.3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0"/>
          <w:b/>
        </w:rPr>
        <w:t>11、违约与处罚</w:t>
      </w:r>
    </w:p>
    <w:p>
      <w:pPr>
        <w:pStyle w:val="null3"/>
        <w:ind w:firstLine="210"/>
        <w:jc w:val="both"/>
      </w:pPr>
      <w:r>
        <w:rPr>
          <w:sz w:val="20"/>
        </w:rPr>
        <w:t>11.1 甲方应依合同规定时间内，向乙方支付货款，每拖延一天乙方可向甲方加收应付未付金额的</w:t>
      </w:r>
      <w:r>
        <w:rPr>
          <w:sz w:val="20"/>
          <w:u w:val="single"/>
        </w:rPr>
        <w:t xml:space="preserve"> </w:t>
      </w:r>
      <w:r>
        <w:rPr>
          <w:sz w:val="20"/>
          <w:u w:val="single"/>
        </w:rPr>
        <w:t xml:space="preserve">5 ‱  </w:t>
      </w:r>
      <w:r>
        <w:rPr>
          <w:sz w:val="20"/>
        </w:rPr>
        <w:t>的违约金。</w:t>
      </w:r>
    </w:p>
    <w:p>
      <w:pPr>
        <w:pStyle w:val="null3"/>
        <w:ind w:firstLine="210"/>
        <w:jc w:val="both"/>
      </w:pPr>
      <w:r>
        <w:rPr>
          <w:sz w:val="20"/>
        </w:rPr>
        <w:t>11.2 乙方未能按时交货，每拖延一天，须向甲方支付合同金额的 1% 的违约金。超过10日的，甲方有权单方解除合同。由此给甲方造成的损失，由乙方承担全部赔偿责任。</w:t>
      </w:r>
    </w:p>
    <w:p>
      <w:pPr>
        <w:pStyle w:val="null3"/>
        <w:ind w:firstLine="210"/>
        <w:jc w:val="both"/>
      </w:pPr>
      <w:r>
        <w:rPr>
          <w:sz w:val="20"/>
        </w:rPr>
        <w:t>11.3 乙方交付的货物不符合合同规定的，甲方有权拒收，乙方向甲方支付合同金额的 10% 的违约金，且乙方须在 5 日内将合格设备交付给甲方，逾期甲方有权解除本合同。</w:t>
      </w:r>
    </w:p>
    <w:p>
      <w:pPr>
        <w:pStyle w:val="null3"/>
        <w:ind w:firstLine="210"/>
        <w:jc w:val="both"/>
      </w:pPr>
      <w:r>
        <w:rPr>
          <w:sz w:val="20"/>
        </w:rPr>
        <w:t>11.4 甲方无正当理由拒收货物的，甲方向乙方支付合同金额的</w:t>
      </w:r>
      <w:r>
        <w:rPr>
          <w:sz w:val="20"/>
          <w:u w:val="single"/>
        </w:rPr>
        <w:t xml:space="preserve"> </w:t>
      </w:r>
      <w:r>
        <w:rPr>
          <w:sz w:val="20"/>
          <w:u w:val="single"/>
        </w:rPr>
        <w:t xml:space="preserve">5% </w:t>
      </w:r>
      <w:r>
        <w:rPr>
          <w:sz w:val="20"/>
        </w:rPr>
        <w:t>的违约金。</w:t>
      </w:r>
    </w:p>
    <w:p>
      <w:pPr>
        <w:pStyle w:val="null3"/>
        <w:ind w:firstLine="210"/>
        <w:jc w:val="both"/>
      </w:pPr>
      <w:r>
        <w:rPr>
          <w:sz w:val="20"/>
        </w:rPr>
        <w:t>11.5 因乙方未能交付货物，则向甲方支付合同总金额的</w:t>
      </w:r>
      <w:r>
        <w:rPr>
          <w:sz w:val="20"/>
          <w:u w:val="single"/>
        </w:rPr>
        <w:t xml:space="preserve"> </w:t>
      </w:r>
      <w:r>
        <w:rPr>
          <w:sz w:val="20"/>
          <w:u w:val="single"/>
        </w:rPr>
        <w:t xml:space="preserve">10% </w:t>
      </w:r>
      <w:r>
        <w:rPr>
          <w:sz w:val="20"/>
        </w:rPr>
        <w:t>的违约金。</w:t>
      </w:r>
    </w:p>
    <w:p>
      <w:pPr>
        <w:pStyle w:val="null3"/>
        <w:ind w:firstLine="210"/>
        <w:jc w:val="both"/>
      </w:pPr>
      <w:r>
        <w:rPr>
          <w:sz w:val="20"/>
        </w:rPr>
        <w:t>11.6 双方存在其他违约行为的，按合同相关条款处理，本合同未约定的，依法处理。</w:t>
      </w:r>
    </w:p>
    <w:p>
      <w:pPr>
        <w:pStyle w:val="null3"/>
        <w:jc w:val="both"/>
      </w:pPr>
      <w:r>
        <w:rPr>
          <w:sz w:val="20"/>
          <w:b/>
        </w:rPr>
        <w:t>12、合同终止</w:t>
      </w:r>
    </w:p>
    <w:p>
      <w:pPr>
        <w:pStyle w:val="null3"/>
        <w:ind w:firstLine="420"/>
        <w:jc w:val="both"/>
      </w:pPr>
      <w:r>
        <w:rPr>
          <w:sz w:val="20"/>
        </w:rPr>
        <w:t>如果一方严重违反合同，并在收到对方违约通知书后在</w:t>
      </w:r>
      <w:r>
        <w:rPr>
          <w:sz w:val="20"/>
          <w:u w:val="single"/>
        </w:rPr>
        <w:t xml:space="preserve"> </w:t>
      </w:r>
      <w:r>
        <w:rPr>
          <w:sz w:val="20"/>
          <w:u w:val="single"/>
        </w:rPr>
        <w:t xml:space="preserve">10 </w:t>
      </w:r>
      <w:r>
        <w:rPr>
          <w:sz w:val="20"/>
        </w:rPr>
        <w:t>天内仍未能改正违约的，另一方可立即终止本合同。</w:t>
      </w:r>
    </w:p>
    <w:p>
      <w:pPr>
        <w:pStyle w:val="null3"/>
        <w:jc w:val="both"/>
      </w:pPr>
      <w:r>
        <w:rPr>
          <w:sz w:val="20"/>
          <w:b/>
        </w:rPr>
        <w:t>13、法律诉讼</w:t>
      </w:r>
    </w:p>
    <w:p>
      <w:pPr>
        <w:pStyle w:val="null3"/>
        <w:ind w:firstLine="420"/>
        <w:jc w:val="both"/>
      </w:pPr>
      <w:r>
        <w:rPr>
          <w:sz w:val="20"/>
        </w:rPr>
        <w:t>在解释或者执行本合同的过程中发生争议时，双方应通过协商方式解决。协商不成的，由甲方所在地人民法院管辖。</w:t>
      </w:r>
    </w:p>
    <w:p>
      <w:pPr>
        <w:pStyle w:val="null3"/>
        <w:jc w:val="both"/>
      </w:pPr>
      <w:r>
        <w:rPr>
          <w:sz w:val="20"/>
          <w:b/>
        </w:rPr>
        <w:t>14、其它</w:t>
      </w:r>
    </w:p>
    <w:p>
      <w:pPr>
        <w:pStyle w:val="null3"/>
        <w:ind w:firstLine="210"/>
        <w:jc w:val="left"/>
      </w:pPr>
      <w:r>
        <w:rPr>
          <w:sz w:val="20"/>
        </w:rPr>
        <w:t>14.1 本合同附件：</w:t>
      </w:r>
      <w:r>
        <w:rPr>
          <w:sz w:val="20"/>
        </w:rPr>
        <w:t>中山市坦洲人民医院</w:t>
      </w:r>
      <w:r>
        <w:rPr>
          <w:u w:val="single"/>
        </w:rPr>
        <w:t xml:space="preserve">      </w:t>
      </w:r>
      <w:r>
        <w:rPr>
          <w:sz w:val="20"/>
        </w:rPr>
        <w:t>采购项目</w:t>
      </w:r>
      <w:r>
        <w:rPr>
          <w:sz w:val="20"/>
        </w:rPr>
        <w:t>(项目编号：</w:t>
      </w:r>
      <w:r>
        <w:rPr>
          <w:u w:val="single"/>
        </w:rPr>
        <w:t xml:space="preserve">         </w:t>
      </w:r>
      <w:r>
        <w:rPr>
          <w:sz w:val="20"/>
        </w:rPr>
        <w:t>、含附件</w:t>
      </w:r>
      <w:r>
        <w:rPr>
          <w:sz w:val="20"/>
        </w:rPr>
        <w:t>)、乙方的招标文件、中选通知书、设备配置清单等；本合同附件是本合同的组成部分，与本合同之间内容应认为是互为补充和解释，但如有模棱两可或者与本合同约定不一致的，以最有利于甲方的条款和内容为准。</w:t>
      </w:r>
    </w:p>
    <w:p>
      <w:pPr>
        <w:pStyle w:val="null3"/>
        <w:ind w:firstLine="210"/>
        <w:jc w:val="left"/>
      </w:pPr>
      <w:r>
        <w:rPr>
          <w:sz w:val="20"/>
        </w:rPr>
        <w:t>14.2 本合同正本</w:t>
      </w:r>
      <w:r>
        <w:rPr>
          <w:sz w:val="20"/>
          <w:u w:val="single"/>
        </w:rPr>
        <w:t xml:space="preserve"> </w:t>
      </w:r>
      <w:r>
        <w:rPr>
          <w:sz w:val="20"/>
          <w:u w:val="single"/>
        </w:rPr>
        <w:t>伍</w:t>
      </w:r>
      <w:r>
        <w:rPr>
          <w:sz w:val="20"/>
        </w:rPr>
        <w:t>份，甲方</w:t>
      </w:r>
      <w:r>
        <w:rPr>
          <w:sz w:val="20"/>
          <w:u w:val="single"/>
        </w:rPr>
        <w:t xml:space="preserve"> </w:t>
      </w:r>
      <w:r>
        <w:rPr>
          <w:sz w:val="20"/>
          <w:u w:val="single"/>
        </w:rPr>
        <w:t>贰</w:t>
      </w:r>
      <w:r>
        <w:rPr>
          <w:sz w:val="20"/>
        </w:rPr>
        <w:t>份，乙方</w:t>
      </w:r>
      <w:r>
        <w:rPr>
          <w:sz w:val="20"/>
          <w:u w:val="single"/>
        </w:rPr>
        <w:t xml:space="preserve"> </w:t>
      </w:r>
      <w:r>
        <w:rPr>
          <w:sz w:val="20"/>
          <w:u w:val="single"/>
        </w:rPr>
        <w:t>贰</w:t>
      </w:r>
      <w:r>
        <w:rPr>
          <w:sz w:val="20"/>
        </w:rPr>
        <w:t>份，招标代理机构</w:t>
      </w:r>
      <w:r>
        <w:rPr>
          <w:sz w:val="20"/>
          <w:u w:val="single"/>
        </w:rPr>
        <w:t xml:space="preserve"> </w:t>
      </w:r>
      <w:r>
        <w:rPr>
          <w:sz w:val="20"/>
          <w:u w:val="single"/>
        </w:rPr>
        <w:t>壹</w:t>
      </w:r>
      <w:r>
        <w:rPr>
          <w:sz w:val="20"/>
        </w:rPr>
        <w:t>份，具有同等法律效力，合同自签字盖章之日起即时生效。</w:t>
      </w:r>
    </w:p>
    <w:p>
      <w:pPr>
        <w:pStyle w:val="null3"/>
        <w:ind w:firstLine="210"/>
        <w:jc w:val="both"/>
      </w:pPr>
      <w:r>
        <w:rPr>
          <w:sz w:val="20"/>
        </w:rPr>
        <w:t>14.3 本合同未尽事宜，由双方协商处理。</w:t>
      </w:r>
    </w:p>
    <w:p>
      <w:pPr>
        <w:pStyle w:val="null3"/>
        <w:jc w:val="both"/>
      </w:pPr>
      <w:r>
        <w:rPr>
          <w:sz w:val="20"/>
          <w:b/>
        </w:rPr>
        <w:t>甲方（盖章）：                                          乙方（盖章）：</w:t>
      </w:r>
    </w:p>
    <w:p>
      <w:pPr>
        <w:pStyle w:val="null3"/>
        <w:jc w:val="both"/>
      </w:pPr>
      <w:r>
        <w:rPr>
          <w:sz w:val="20"/>
          <w:b/>
        </w:rPr>
        <w:t>代表：代表：</w:t>
      </w:r>
    </w:p>
    <w:p>
      <w:pPr>
        <w:pStyle w:val="null3"/>
        <w:jc w:val="both"/>
      </w:pPr>
      <w:r>
        <w:rPr>
          <w:sz w:val="20"/>
        </w:rPr>
        <w:t>签定地点：</w:t>
      </w:r>
    </w:p>
    <w:p>
      <w:pPr>
        <w:pStyle w:val="null3"/>
        <w:jc w:val="both"/>
      </w:pPr>
      <w:r>
        <w:rPr>
          <w:sz w:val="20"/>
        </w:rPr>
        <w:t>签定日期：　　　年　　月　　日                签定日期：　　　年　　月　　日</w:t>
      </w:r>
    </w:p>
    <w:p>
      <w:pPr>
        <w:pStyle w:val="null3"/>
        <w:jc w:val="both"/>
      </w:pPr>
      <w:r>
        <w:rPr>
          <w:sz w:val="20"/>
        </w:rPr>
        <w:t>开户名称：</w:t>
      </w:r>
    </w:p>
    <w:p>
      <w:pPr>
        <w:pStyle w:val="null3"/>
        <w:jc w:val="both"/>
      </w:pPr>
      <w:r>
        <w:rPr>
          <w:sz w:val="20"/>
        </w:rPr>
        <w:t>银行帐号：</w:t>
      </w:r>
    </w:p>
    <w:p>
      <w:pPr>
        <w:pStyle w:val="null3"/>
        <w:jc w:val="both"/>
      </w:pPr>
      <w:r>
        <w:rPr>
          <w:sz w:val="20"/>
        </w:rPr>
        <w:t>开</w:t>
      </w:r>
      <w:r>
        <w:rPr>
          <w:sz w:val="20"/>
        </w:rPr>
        <w:t>户</w:t>
      </w:r>
      <w:r>
        <w:rPr>
          <w:sz w:val="20"/>
        </w:rPr>
        <w:t>行：</w:t>
      </w: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442000107-2025-00008</w:t>
      </w:r>
    </w:p>
    <w:p>
      <w:pPr>
        <w:pStyle w:val="null3"/>
        <w:jc w:val="center"/>
        <w:outlineLvl w:val="3"/>
      </w:pPr>
      <w:r>
        <w:rPr>
          <w:sz w:val="24"/>
          <w:b/>
        </w:rPr>
        <w:t>采购项目编号：</w:t>
      </w:r>
      <w:r>
        <w:rPr>
          <w:sz w:val="24"/>
          <w:b/>
        </w:rPr>
        <w:t>442000107-2025-00008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中山市坦洲人民医院双能X射线骨密度仪采购项目</w:t>
      </w:r>
      <w:r>
        <w:rPr>
          <w:u w:val="single"/>
        </w:rPr>
        <w:t>”</w:t>
      </w:r>
      <w:r>
        <w:rPr/>
        <w:t>项目的招标[采购项目编号为：</w:t>
      </w:r>
      <w:r>
        <w:rPr>
          <w:u w:val="single"/>
        </w:rPr>
        <w:t>442000107-2025-00008</w:t>
      </w:r>
      <w:r>
        <w:rPr/>
        <w:t>]，我方愿参与投标。</w:t>
      </w:r>
    </w:p>
    <w:p>
      <w:pPr>
        <w:pStyle w:val="null3"/>
        <w:ind w:firstLine="480"/>
      </w:pPr>
      <w:r>
        <w:rPr/>
        <w:t>我方确认收到贵方提供的</w:t>
      </w:r>
      <w:r>
        <w:rPr>
          <w:u w:val="single"/>
        </w:rPr>
        <w:t>“</w:t>
      </w:r>
      <w:r>
        <w:rPr>
          <w:u w:val="single"/>
        </w:rPr>
        <w:t>中山市坦洲人民医院双能X射线骨密度仪采购项目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中山市坦洲人民医院双能X射线骨密度仪采购项目</w:t>
      </w:r>
      <w:r>
        <w:rPr/>
        <w:t>”项目采购[采购项目编号为</w:t>
      </w:r>
      <w:r>
        <w:rPr/>
        <w:t>442000107-2025-00008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中山市坦洲人民医院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中山市坦洲人民医院双能X射线骨密度仪采购项目</w:t>
      </w:r>
      <w:r>
        <w:rPr/>
        <w:t>招标中获中标（采购项目编号：</w:t>
      </w:r>
      <w:r>
        <w:rPr/>
        <w:t>442000107-2025-00008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中山市坦洲人民医院双能X射线骨密度仪采购项目</w:t>
      </w:r>
      <w:r>
        <w:rPr/>
        <w:t>”项目（采购项目编号：</w:t>
      </w:r>
      <w:r>
        <w:rPr/>
        <w:t>442000107-2025-00008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