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442000-2025-00849</w:t>
      </w:r>
    </w:p>
    <w:p>
      <w:pPr>
        <w:pStyle w:val="null3"/>
        <w:jc w:val="center"/>
        <w:outlineLvl w:val="3"/>
      </w:pPr>
      <w:r>
        <w:rPr>
          <w:sz w:val="24"/>
          <w:b/>
        </w:rPr>
        <w:t>采购项目编号：</w:t>
      </w:r>
      <w:r>
        <w:rPr>
          <w:sz w:val="24"/>
          <w:b/>
        </w:rPr>
        <w:t>442000-2025-00849</w:t>
      </w:r>
    </w:p>
    <w:p>
      <w:pPr>
        <w:pStyle w:val="null3"/>
        <w:jc w:val="center"/>
        <w:outlineLvl w:val="3"/>
      </w:pPr>
      <w:r>
        <w:rPr>
          <w:sz w:val="24"/>
          <w:b/>
        </w:rPr>
        <w:t>项目名称：</w:t>
      </w:r>
      <w:r>
        <w:rPr>
          <w:sz w:val="24"/>
          <w:b/>
        </w:rPr>
        <w:t>2025年中山市残疾人康复救助服务框架协议采购项目(二次)</w:t>
      </w:r>
    </w:p>
    <w:p>
      <w:pPr>
        <w:pStyle w:val="null3"/>
        <w:jc w:val="center"/>
        <w:outlineLvl w:val="3"/>
      </w:pPr>
      <w:r>
        <w:rPr>
          <w:sz w:val="24"/>
          <w:b/>
        </w:rPr>
        <w:t>采购人：</w:t>
      </w:r>
      <w:r>
        <w:rPr>
          <w:sz w:val="24"/>
          <w:b/>
        </w:rPr>
        <w:t>中山市残疾人联合会</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中山市残疾人联合会</w:t>
      </w:r>
      <w:r>
        <w:rPr/>
        <w:t>的委托，采用</w:t>
      </w:r>
      <w:r>
        <w:rPr/>
        <w:t>公开招标</w:t>
      </w:r>
      <w:r>
        <w:rPr/>
        <w:t>方式组织采购</w:t>
      </w:r>
      <w:r>
        <w:rPr/>
        <w:t>2025年中山市残疾人康复救助服务框架协议采购项目(二次)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2025年中山市残疾人康复救助服务框架协议采购项目(二次)</w:t>
      </w:r>
    </w:p>
    <w:p>
      <w:pPr>
        <w:pStyle w:val="null3"/>
        <w:ind w:firstLine="480"/>
      </w:pPr>
      <w:r>
        <w:rPr/>
        <w:t>采购计划编号：</w:t>
      </w:r>
      <w:r>
        <w:rPr/>
        <w:t>442000-2025-00849</w:t>
      </w:r>
    </w:p>
    <w:p>
      <w:pPr>
        <w:pStyle w:val="null3"/>
        <w:ind w:firstLine="480"/>
      </w:pPr>
      <w:r>
        <w:rPr/>
        <w:t>采购项目编号：</w:t>
      </w:r>
      <w:r>
        <w:rPr/>
        <w:t>442000-2025-00849</w:t>
      </w:r>
    </w:p>
    <w:p>
      <w:pPr>
        <w:pStyle w:val="null3"/>
        <w:ind w:firstLine="480"/>
      </w:pPr>
      <w:r>
        <w:rPr/>
        <w:t>采购方式：</w:t>
      </w:r>
      <w:r>
        <w:rPr/>
        <w:t>公开招标</w:t>
      </w:r>
    </w:p>
    <w:p>
      <w:pPr>
        <w:pStyle w:val="null3"/>
        <w:ind w:firstLine="480"/>
      </w:pPr>
      <w:r>
        <w:rPr/>
        <w:t>预算金额：</w:t>
      </w:r>
      <w:r>
        <w:rPr/>
        <w:t>740,850.00</w:t>
      </w:r>
      <w:r>
        <w:rPr/>
        <w:t>元</w:t>
      </w:r>
    </w:p>
    <w:p>
      <w:pPr>
        <w:pStyle w:val="null3"/>
        <w:outlineLvl w:val="3"/>
      </w:pPr>
      <w:r>
        <w:rPr>
          <w:sz w:val="24"/>
          <w:b/>
        </w:rPr>
        <w:t>2.项目内容及需求情况（采购项目技术规格、参数及要求）</w:t>
      </w:r>
    </w:p>
    <w:p>
      <w:pPr>
        <w:pStyle w:val="null3"/>
      </w:pPr>
      <w:r>
        <w:rPr/>
        <w:t>采购包1(残疾人（肢体类、视力类）辅助器具适配救助项目):</w:t>
      </w:r>
    </w:p>
    <w:p>
      <w:pPr>
        <w:pStyle w:val="null3"/>
      </w:pPr>
      <w:r>
        <w:rPr/>
        <w:t>采购包预算金额：740,850.00元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康复服务</w:t>
            </w:r>
          </w:p>
        </w:tc>
        <w:tc>
          <w:tcPr>
            <w:tcW w:type="dxa" w:w="2136"/>
          </w:tcPr>
          <w:p>
            <w:pPr>
              <w:pStyle w:val="null3"/>
            </w:pPr>
            <w:r>
              <w:rPr/>
              <w:t>残疾人（肢体类、视力类）辅助器具适配救助项目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合同履行期限：自合同约定生效之日起至2025年12月31日。结算金额累计达到采购包预算金额或服务期满（以先到者为准），框架协议终止。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采购包1（残疾人（肢体类、视力类）辅助器具适配救助项目）：</w:t>
      </w:r>
      <w:r>
        <w:rPr/>
        <w:t>本采购包不属于专门面向中小企业采购项目，采购标的对应的中小企业划型标准所属行业为：其他未列明行业。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采购包1（残疾人（肢体类、视力类）辅助器具适配救助项目）：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经营许可证》、《医疗器械经营备案凭证》、《医疗机构执业许可证》、编办部门批复成立的相关文件或证明（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中山市残疾人联合会</w:t>
      </w:r>
    </w:p>
    <w:p>
      <w:pPr>
        <w:pStyle w:val="null3"/>
        <w:ind w:firstLine="480"/>
      </w:pPr>
      <w:r>
        <w:rPr/>
        <w:t xml:space="preserve"> 地址：</w:t>
      </w:r>
      <w:r>
        <w:rPr/>
        <w:t>广东省中山市石岐区河泊大街三巷1号</w:t>
      </w:r>
    </w:p>
    <w:p>
      <w:pPr>
        <w:pStyle w:val="null3"/>
        <w:ind w:firstLine="480"/>
      </w:pPr>
      <w:r>
        <w:rPr/>
        <w:t xml:space="preserve"> 联系方式：</w:t>
      </w:r>
      <w:r>
        <w:rPr/>
        <w:t>0760-88830217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（一）项目说明</w:t>
      </w:r>
    </w:p>
    <w:p>
      <w:pPr>
        <w:pStyle w:val="null3"/>
        <w:ind w:firstLine="482"/>
        <w:jc w:val="left"/>
      </w:pPr>
      <w:r>
        <w:rPr>
          <w:sz w:val="24"/>
        </w:rPr>
        <w:t>本项目符合《政府采购框架协议采购方式管理暂行办法》（中华人民共和国财政部令第</w:t>
      </w:r>
      <w:r>
        <w:rPr>
          <w:sz w:val="24"/>
        </w:rPr>
        <w:t>110号）第三条第三款规定情形：</w:t>
      </w:r>
      <w:r>
        <w:rPr>
          <w:sz w:val="24"/>
          <w:color w:val="333333"/>
        </w:rPr>
        <w:t>集中采购目录以外，采购限额标准以上，为本部门、本系统以外的服务对象提供服务的政府购买服务项目，需要确定</w:t>
      </w:r>
      <w:r>
        <w:rPr>
          <w:sz w:val="24"/>
          <w:color w:val="333333"/>
        </w:rPr>
        <w:t>2家以上供应商由服务对象自主选择的。</w:t>
      </w:r>
    </w:p>
    <w:p>
      <w:pPr>
        <w:pStyle w:val="null3"/>
        <w:ind w:firstLine="482"/>
        <w:jc w:val="left"/>
      </w:pPr>
      <w:r>
        <w:rPr>
          <w:sz w:val="24"/>
          <w:b/>
        </w:rPr>
        <w:t>（二）项目基本概况</w:t>
      </w:r>
    </w:p>
    <w:p>
      <w:pPr>
        <w:pStyle w:val="null3"/>
        <w:ind w:firstLine="482"/>
        <w:jc w:val="left"/>
      </w:pPr>
      <w:r>
        <w:rPr>
          <w:sz w:val="24"/>
        </w:rPr>
        <w:t>1.征集人：中山市残疾人联合会</w:t>
      </w:r>
    </w:p>
    <w:p>
      <w:pPr>
        <w:pStyle w:val="null3"/>
        <w:ind w:firstLine="482"/>
        <w:jc w:val="left"/>
      </w:pPr>
      <w:r>
        <w:rPr>
          <w:sz w:val="24"/>
        </w:rPr>
        <w:t>2.项目名称：2025年中山市残疾人康复救助服务框架协议采购项目</w:t>
      </w:r>
    </w:p>
    <w:p>
      <w:pPr>
        <w:pStyle w:val="null3"/>
        <w:ind w:firstLine="482"/>
        <w:jc w:val="left"/>
      </w:pPr>
      <w:r>
        <w:rPr>
          <w:sz w:val="24"/>
        </w:rPr>
        <w:t>3.服务范围：中山市残疾人联合会采用框架协议方式公开征集供应商提供残疾人（肢体类、视力类）辅助器具适配救助服务。</w:t>
      </w:r>
    </w:p>
    <w:p>
      <w:pPr>
        <w:pStyle w:val="null3"/>
        <w:ind w:firstLine="440"/>
        <w:jc w:val="both"/>
      </w:pPr>
      <w:r>
        <w:rPr>
          <w:sz w:val="24"/>
        </w:rPr>
        <w:t xml:space="preserve"> </w:t>
      </w:r>
      <w:r>
        <w:rPr>
          <w:sz w:val="24"/>
        </w:rPr>
        <w:t>4.项目内容：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294"/>
        <w:gridCol w:w="1445"/>
        <w:gridCol w:w="2551"/>
      </w:tblGrid>
      <w:tr>
        <w:tc>
          <w:tcPr>
            <w:tcW w:type="dxa" w:w="4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采购包名称</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入围供应商（中标人）数量</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预算金额</w:t>
            </w:r>
            <w:r>
              <w:rPr>
                <w:sz w:val="24"/>
                <w:b/>
              </w:rPr>
              <w:t>（</w:t>
            </w:r>
            <w:r>
              <w:rPr>
                <w:sz w:val="24"/>
                <w:b/>
              </w:rPr>
              <w:t>元</w:t>
            </w:r>
            <w:r>
              <w:rPr>
                <w:sz w:val="24"/>
                <w:b/>
              </w:rPr>
              <w:t>）</w:t>
            </w:r>
          </w:p>
        </w:tc>
      </w:tr>
      <w:tr>
        <w:tc>
          <w:tcPr>
            <w:tcW w:type="dxa" w:w="4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残疾人（肢体类、视力类）辅助器具适配救助项目</w:t>
            </w: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¥950000.00</w:t>
            </w:r>
          </w:p>
        </w:tc>
      </w:tr>
    </w:tbl>
    <w:p>
      <w:pPr>
        <w:pStyle w:val="null3"/>
        <w:ind w:firstLine="482"/>
        <w:jc w:val="left"/>
      </w:pPr>
      <w:r>
        <w:rPr>
          <w:sz w:val="24"/>
        </w:rPr>
        <w:t>5.入围评审方法说明：</w:t>
      </w:r>
    </w:p>
    <w:p>
      <w:pPr>
        <w:pStyle w:val="null3"/>
        <w:ind w:firstLine="482"/>
        <w:jc w:val="left"/>
      </w:pPr>
      <w:r>
        <w:rPr>
          <w:sz w:val="24"/>
        </w:rPr>
        <w:t>（</w:t>
      </w:r>
      <w:r>
        <w:rPr>
          <w:sz w:val="24"/>
        </w:rPr>
        <w:t>1）根据《政府采购框架协议采购方式管理暂行办法》，本次采购采用“封闭式框架协议”的方式，以“质量优先”为评审标准，公开择优确定入围供应商时有竞争和淘汰，淘汰比例为20％。在封闭式框架协议有效期内，除《政府采购框架协议采购方式管理暂行办法》约定的补充征集程序外，不随意增加协议供应商，入围供应商无正当理由不允许退出。</w:t>
      </w:r>
    </w:p>
    <w:p>
      <w:pPr>
        <w:pStyle w:val="null3"/>
        <w:ind w:firstLine="482"/>
        <w:jc w:val="left"/>
      </w:pPr>
      <w:r>
        <w:rPr>
          <w:sz w:val="24"/>
        </w:rPr>
        <w:t>（</w:t>
      </w:r>
      <w:r>
        <w:rPr>
          <w:sz w:val="24"/>
        </w:rPr>
        <w:t>2）确定第一阶段入围供应商的评审方法及淘汰率</w:t>
      </w:r>
    </w:p>
    <w:p>
      <w:pPr>
        <w:pStyle w:val="null3"/>
        <w:ind w:firstLine="482"/>
        <w:jc w:val="left"/>
      </w:pPr>
      <w:r>
        <w:rPr>
          <w:sz w:val="24"/>
        </w:rPr>
        <w:t>确定第一阶段入围供应商时，提交响应文件和符合资格条件、实质性要求的供应商不得低于</w:t>
      </w:r>
      <w:r>
        <w:rPr>
          <w:sz w:val="24"/>
        </w:rPr>
        <w:t>2家。淘汰比例为20%，且至少淘汰一家供应商。当符合资格条件、实质性要求的响应供应商大于2家时，按比例淘汰供应商；当按照前款规定的淘汰比例淘汰供应商后，供应商数量仍大于征集入围上限的，则按评审排序和上限数量要求淘汰其余供应商。</w:t>
      </w:r>
    </w:p>
    <w:p>
      <w:pPr>
        <w:pStyle w:val="null3"/>
        <w:ind w:firstLine="482"/>
        <w:jc w:val="left"/>
      </w:pPr>
      <w:r>
        <w:rPr>
          <w:sz w:val="24"/>
        </w:rPr>
        <w:t>第一阶段入围供应商采用质量优先法进行综合评分，按照质量评分从高到低的排序，按照数量上限进行确定。服务项目质量因素包括服务内容、服务水平、供应商的履约能力、服务经验等。</w:t>
      </w:r>
    </w:p>
    <w:p>
      <w:pPr>
        <w:pStyle w:val="null3"/>
        <w:ind w:firstLine="482"/>
        <w:jc w:val="left"/>
      </w:pPr>
      <w:r>
        <w:rPr>
          <w:sz w:val="24"/>
        </w:rPr>
        <w:t>（</w:t>
      </w:r>
      <w:r>
        <w:rPr>
          <w:sz w:val="24"/>
        </w:rPr>
        <w:t>3）确定第二阶段成交供应商的方法</w:t>
      </w:r>
    </w:p>
    <w:p>
      <w:pPr>
        <w:pStyle w:val="null3"/>
        <w:ind w:firstLine="482"/>
        <w:jc w:val="left"/>
      </w:pPr>
      <w:r>
        <w:rPr>
          <w:sz w:val="24"/>
        </w:rPr>
        <w:t>第二阶段通过</w:t>
      </w:r>
      <w:r>
        <w:rPr>
          <w:sz w:val="24"/>
        </w:rPr>
        <w:t>“直接选定”方式，根据服务质量以及服务便利性、用户评价等因素（结合征集人的选定规则“直接选定”），从第一阶段入围供应商中直接选定，征集人与入围供应商签订纸质项目服务合同，以符合救助要求的残疾人自愿选择服务机构为原则。入围供应商取得了服务资格并不意</w:t>
      </w:r>
      <w:r>
        <w:rPr>
          <w:sz w:val="24"/>
        </w:rPr>
        <w:t>味实际业务量已经产生，征集人无法预计也无法保证将来的服务数量</w:t>
      </w:r>
      <w:r>
        <w:rPr>
          <w:sz w:val="24"/>
        </w:rPr>
        <w:t>/采购数量以及各个入围供应商所占的市场份额，供应商应充分考虑经营风险，并提供优质的服务以提高自身的竞争力。</w:t>
      </w:r>
    </w:p>
    <w:p>
      <w:pPr>
        <w:pStyle w:val="null3"/>
        <w:ind w:firstLine="482"/>
        <w:jc w:val="left"/>
      </w:pPr>
      <w:r>
        <w:rPr>
          <w:sz w:val="24"/>
        </w:rPr>
        <w:t>（</w:t>
      </w:r>
      <w:r>
        <w:rPr>
          <w:sz w:val="24"/>
        </w:rPr>
        <w:t>4）签订第二阶段采购合同的入围供应商应根据有关规定，</w:t>
      </w:r>
      <w:r>
        <w:rPr>
          <w:sz w:val="24"/>
        </w:rPr>
        <w:t>遵循客观、公正、独立原则，按征集人要求按时按质为残疾人提供服务。</w:t>
      </w:r>
    </w:p>
    <w:p>
      <w:pPr>
        <w:pStyle w:val="null3"/>
        <w:ind w:firstLine="482"/>
        <w:jc w:val="left"/>
      </w:pPr>
      <w:r>
        <w:rPr>
          <w:sz w:val="24"/>
        </w:rPr>
        <w:t>（</w:t>
      </w:r>
      <w:r>
        <w:rPr>
          <w:sz w:val="24"/>
        </w:rPr>
        <w:t>5）入围供应商有下列情形之一，尚未签订框架协议的，取消其入围资格；已经签订框架协议的，解除与其签订的框架协议：</w:t>
      </w:r>
    </w:p>
    <w:p>
      <w:pPr>
        <w:pStyle w:val="null3"/>
        <w:ind w:firstLine="482"/>
        <w:jc w:val="left"/>
      </w:pPr>
      <w:r>
        <w:rPr>
          <w:sz w:val="24"/>
        </w:rPr>
        <w:t>（一）恶意串通谋取入围或者合同成交的；</w:t>
      </w:r>
    </w:p>
    <w:p>
      <w:pPr>
        <w:pStyle w:val="null3"/>
        <w:ind w:firstLine="482"/>
        <w:jc w:val="left"/>
      </w:pPr>
      <w:r>
        <w:rPr>
          <w:sz w:val="24"/>
        </w:rPr>
        <w:t>（二）提供虚假材料谋取入围或者合同成交的；</w:t>
      </w:r>
    </w:p>
    <w:p>
      <w:pPr>
        <w:pStyle w:val="null3"/>
        <w:ind w:firstLine="482"/>
        <w:jc w:val="left"/>
      </w:pPr>
      <w:r>
        <w:rPr>
          <w:sz w:val="24"/>
        </w:rPr>
        <w:t>（三）无正当理由拒不接受合同授予的；</w:t>
      </w:r>
    </w:p>
    <w:p>
      <w:pPr>
        <w:pStyle w:val="null3"/>
        <w:ind w:firstLine="482"/>
        <w:jc w:val="left"/>
      </w:pPr>
      <w:r>
        <w:rPr>
          <w:sz w:val="24"/>
        </w:rPr>
        <w:t>（四）不履行合同义务或者履行合同义务不符合约定，经征集人请求履行后仍不履行或者仍未按约定履行的；</w:t>
      </w:r>
    </w:p>
    <w:p>
      <w:pPr>
        <w:pStyle w:val="null3"/>
        <w:ind w:firstLine="482"/>
        <w:jc w:val="left"/>
      </w:pPr>
      <w:r>
        <w:rPr>
          <w:sz w:val="24"/>
        </w:rPr>
        <w:t>（五）框架协议有效期内，因违法行为被禁止或限制参加政府采购活动的；</w:t>
      </w:r>
    </w:p>
    <w:p>
      <w:pPr>
        <w:pStyle w:val="null3"/>
        <w:ind w:firstLine="482"/>
        <w:jc w:val="left"/>
      </w:pPr>
      <w:r>
        <w:rPr>
          <w:sz w:val="24"/>
        </w:rPr>
        <w:t>（六）框架协议约定的其他情形。</w:t>
      </w:r>
    </w:p>
    <w:p>
      <w:pPr>
        <w:pStyle w:val="null3"/>
        <w:ind w:firstLine="482"/>
        <w:jc w:val="left"/>
      </w:pPr>
      <w:r>
        <w:rPr>
          <w:sz w:val="24"/>
        </w:rPr>
        <w:t>被取消入围资格或者被解除框架协议的供应商不得参加同一封闭式框架协议补充征集，或者重新申请加入同一开放式框架协议。</w:t>
      </w:r>
    </w:p>
    <w:p>
      <w:pPr>
        <w:pStyle w:val="null3"/>
        <w:ind w:firstLine="482"/>
        <w:jc w:val="left"/>
      </w:pPr>
      <w:r>
        <w:rPr>
          <w:sz w:val="24"/>
        </w:rPr>
        <w:t>（</w:t>
      </w:r>
      <w:r>
        <w:rPr>
          <w:sz w:val="24"/>
        </w:rPr>
        <w:t>6）在框架协议期限内，无正当理由入围供应商不得拒绝委托。已接受委托的项目，签订第二阶段成交合同的入围供应商必须按照框架协议要求按时保质提供服务。未经征集人书面同意，不得擅自将受托项目转委托给第三方承担。</w:t>
      </w:r>
    </w:p>
    <w:p>
      <w:pPr>
        <w:pStyle w:val="null3"/>
        <w:ind w:firstLine="440"/>
        <w:jc w:val="left"/>
      </w:pPr>
      <w:r>
        <w:rPr>
          <w:sz w:val="24"/>
        </w:rPr>
        <w:t>6.本项目由入围供应商负责征集文件对入围供应商要求的一切事宜及责任。投标报价中不得包含征集文件要求以外的内容，否则，在评标时不予核减；若投标报价有缺漏项的，缺漏项部分的价格视为已包含在投标报价中，入围后不作任何调整，征集人将不再额外支付任何费用。</w:t>
      </w:r>
    </w:p>
    <w:p>
      <w:pPr>
        <w:pStyle w:val="null3"/>
        <w:ind w:firstLine="480"/>
        <w:jc w:val="both"/>
      </w:pPr>
      <w:r>
        <w:rPr>
          <w:sz w:val="24"/>
        </w:rPr>
        <w:t>7.重要说明</w:t>
      </w:r>
    </w:p>
    <w:p>
      <w:pPr>
        <w:pStyle w:val="null3"/>
        <w:ind w:firstLine="480"/>
        <w:jc w:val="both"/>
      </w:pPr>
      <w:r>
        <w:rPr>
          <w:sz w:val="24"/>
        </w:rPr>
        <w:t>7.1.如供应商认为本征集文件中存在“不合理的条件对投标人实行差别待遇或者歧视待遇”，或有其他问题的，应当在征集文件公示期间内或者自公示期满之日起七个工作日内，以书面形式（须签字盖章并提供相关证明材料）向采购代理机构反映，逾期或匿名反映的将不予受理。开标前未提出的则视同供应商已充分理解并愿意按照本征集文件的所有条款执行。</w:t>
      </w:r>
    </w:p>
    <w:p>
      <w:pPr>
        <w:pStyle w:val="null3"/>
      </w:pPr>
      <w:r>
        <w:rPr/>
        <w:t xml:space="preserve">  </w:t>
      </w:r>
      <w:r>
        <w:rPr>
          <w:sz w:val="24"/>
        </w:rPr>
        <w:t>7.2</w:t>
      </w:r>
      <w:r>
        <w:rPr>
          <w:sz w:val="24"/>
        </w:rPr>
        <w:t>有关定义</w:t>
      </w:r>
    </w:p>
    <w:p>
      <w:pPr>
        <w:pStyle w:val="null3"/>
        <w:ind w:firstLine="240"/>
      </w:pPr>
      <w:r>
        <w:rPr/>
        <w:t xml:space="preserve"> </w:t>
      </w:r>
      <w:r>
        <w:rPr>
          <w:sz w:val="24"/>
        </w:rPr>
        <w:t>7.2.1.</w:t>
      </w:r>
      <w:r>
        <w:rPr>
          <w:sz w:val="24"/>
        </w:rPr>
        <w:t>“征集人”是指负责征集程序和订立框架协议的集中采购机构、主管预算单位及其委托的采购代理机构。本次征集项目的征集人是中山市残疾人联合会。</w:t>
      </w:r>
    </w:p>
    <w:p>
      <w:pPr>
        <w:pStyle w:val="null3"/>
        <w:ind w:firstLine="240"/>
      </w:pPr>
      <w:r>
        <w:rPr>
          <w:sz w:val="24"/>
        </w:rPr>
        <w:t>7.2.2.</w:t>
      </w:r>
      <w:r>
        <w:rPr>
          <w:sz w:val="24"/>
        </w:rPr>
        <w:t>“供应商”是指按照征集公告规定获取了征集文件，拟参加征集并签订框架协议的法人、其他组织或者自然人。</w:t>
      </w:r>
    </w:p>
    <w:p>
      <w:pPr>
        <w:pStyle w:val="null3"/>
        <w:ind w:firstLine="240"/>
      </w:pPr>
      <w:r>
        <w:rPr>
          <w:sz w:val="24"/>
        </w:rPr>
        <w:t>7.2.3 因系统限制相关描述无法修改，本征集文件中“采购人”指“征集人”、“投标人”指“供应商”、“中标人（中标供应商）”指“入围供应商”、“招标文件”指“征集文件”、</w:t>
      </w:r>
      <w:r>
        <w:rPr>
          <w:sz w:val="24"/>
        </w:rPr>
        <w:t>“</w:t>
      </w:r>
      <w:r>
        <w:rPr>
          <w:sz w:val="24"/>
        </w:rPr>
        <w:t>招标公告</w:t>
      </w:r>
      <w:r>
        <w:rPr>
          <w:sz w:val="24"/>
        </w:rPr>
        <w:t>”</w:t>
      </w:r>
      <w:r>
        <w:rPr>
          <w:sz w:val="24"/>
        </w:rPr>
        <w:t>指“征集公告”</w:t>
      </w:r>
      <w:r>
        <w:rPr>
          <w:sz w:val="24"/>
        </w:rPr>
        <w:t>。</w:t>
      </w:r>
    </w:p>
    <w:p>
      <w:pPr>
        <w:pStyle w:val="null3"/>
      </w:pPr>
      <w:r>
        <w:rPr/>
        <w:t>采购包1（残疾人（肢体类、视力类）辅助器具适配救助项目）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自协议约定生效之日起至2025年12月31日。结算金额累计达到采购包预算金额或服务期满（以先到者为准），框架协议终止。</w:t>
            </w:r>
          </w:p>
        </w:tc>
      </w:tr>
      <w:tr>
        <w:tc>
          <w:tcPr>
            <w:tcW w:type="dxa" w:w="4153"/>
          </w:tcPr>
          <w:p>
            <w:pPr>
              <w:pStyle w:val="null3"/>
            </w:pPr>
            <w:r>
              <w:rPr/>
              <w:t>标的提供的地点</w:t>
            </w:r>
          </w:p>
        </w:tc>
        <w:tc>
          <w:tcPr>
            <w:tcW w:type="dxa" w:w="4153"/>
          </w:tcPr>
          <w:p>
            <w:pPr>
              <w:pStyle w:val="null3"/>
            </w:pPr>
            <w:r>
              <w:rPr/>
              <w:t>中山市</w:t>
            </w:r>
          </w:p>
        </w:tc>
      </w:tr>
      <w:tr/>
      <w:tr/>
      <w:tr>
        <w:tc>
          <w:tcPr>
            <w:tcW w:type="dxa" w:w="4153"/>
          </w:tcPr>
          <w:p>
            <w:pPr>
              <w:pStyle w:val="null3"/>
            </w:pPr>
            <w:r>
              <w:rPr/>
              <w:t>付款方式</w:t>
            </w:r>
          </w:p>
        </w:tc>
        <w:tc>
          <w:tcPr>
            <w:tcW w:type="dxa" w:w="4153"/>
          </w:tcPr>
          <w:p>
            <w:pPr>
              <w:pStyle w:val="null3"/>
            </w:pPr>
            <w:r>
              <w:rPr/>
              <w:t>第1期为(按月支付)：支付比例100%，1.征集人每月按照《中山市残疾人基本型辅助器具适配补贴实施细则》补助标准及相关规定根据实际服务情况向入围供应商支付相应补助费用，入围供应商应向征集人提供符合征集人财务要求的等额有效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1期：（1）档案管理。征集人检查服务对象的申请资料、评估内容、适配过程、使用指导、跟踪随访、维修保养、售后服务等体现服务过程及内容的资料是否齐全。 （2）服务质量。征集人按照一定比例对服务对象进行回访，对入围供应商提供的预约时效、机构环境、服务态度等服务进行定期检查。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其他，1.辅助器具品目内容详见《中山市残疾人基本型辅助器具适配补贴实施细则》。残疾人可自愿选择入围供应商作为辅助器具适配机构，由征集人与入围供应商按照适配辅助器具进行补贴结算。 2.供应商针对本项目的特点和征集人需求提供相关人员、场所、设备，还需结合需求制定实施方案(包括但不限于器具适配服务、辅助器具质量保障措施、档案管理等)、售后服务承诺方案(包括但不限于售后服务体系、服务承诺、服务应急措施（响应时间、应急能力、应急方法及措施等）、项目组织方案（包括但不限于项目组织方案、工作团队组织架构、工作流程等） 、规章管理制度（包括但不限于工作职责、组织机构说明、员工岗位职责、考核、培训等相关管理制度）。</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不列为评审因素，故不再执行中小企业价格扣除政策。如系统要求填写报价，供应商在填写系统报价或填写投标文件报价部分时，建议统一填写采购包预算金额。所填报价不涉及价格评审，亦不作为后续的结算依据。</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分包要求</w:t>
            </w:r>
          </w:p>
        </w:tc>
        <w:tc>
          <w:tcPr>
            <w:tcW w:type="dxa" w:w="2076"/>
          </w:tcPr>
          <w:p>
            <w:pPr>
              <w:pStyle w:val="null3"/>
              <w:jc w:val="left"/>
            </w:pPr>
            <w:r>
              <w:rPr/>
              <w:t>入围供应商应独立履行辅助器具的采购、咨询、评估、定制、适配、配送、维护维修等服务，不得把相关的业务转包或分包（包括变相转包或变相分包）给其他单位或自然人完成。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残疾人（肢体类、视力类）辅助器具适配救助项目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740,850.00</w:t>
            </w:r>
          </w:p>
        </w:tc>
        <w:tc>
          <w:tcPr>
            <w:tcW w:type="dxa" w:w="933"/>
          </w:tcPr>
          <w:p>
            <w:pPr>
              <w:pStyle w:val="null3"/>
              <w:jc w:val="right"/>
            </w:pPr>
            <w:r>
              <w:rPr/>
              <w:t>740,850.00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残疾人（肢体类、视力类）辅助器具适配救助项目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一、服务内容</w:t>
            </w:r>
          </w:p>
          <w:p>
            <w:pPr>
              <w:pStyle w:val="null3"/>
              <w:ind w:firstLine="420"/>
              <w:jc w:val="both"/>
            </w:pPr>
            <w:r>
              <w:rPr>
                <w:sz w:val="24"/>
              </w:rPr>
              <w:t>1.按照《中山市残疾人基本型辅助器具适配补贴实施细则》文件要求为残疾人基本型辅助器具适配补贴对象提供《中山市残疾人基本型辅助器具适配补贴目录》中的辅助器具的采购、咨询、评估、定制、适配、配送、维护维修等服务。</w:t>
            </w:r>
          </w:p>
          <w:p>
            <w:pPr>
              <w:pStyle w:val="null3"/>
              <w:jc w:val="both"/>
            </w:pPr>
            <w:r>
              <w:rPr>
                <w:sz w:val="24"/>
              </w:rPr>
              <w:t>二、人员配置要求</w:t>
            </w:r>
          </w:p>
          <w:p>
            <w:pPr>
              <w:pStyle w:val="null3"/>
              <w:ind w:firstLine="420"/>
              <w:jc w:val="both"/>
            </w:pPr>
            <w:r>
              <w:rPr>
                <w:sz w:val="24"/>
              </w:rPr>
              <w:t>1.至少配有2名或以上专业技术人员。</w:t>
            </w:r>
          </w:p>
          <w:p>
            <w:pPr>
              <w:pStyle w:val="null3"/>
              <w:ind w:firstLine="420"/>
              <w:jc w:val="both"/>
            </w:pPr>
            <w:r>
              <w:rPr>
                <w:sz w:val="24"/>
              </w:rPr>
              <w:t>2.机构工作人员需接受过专业技术培训、熟悉相关的业务知识、具备相关技能。</w:t>
            </w:r>
          </w:p>
          <w:p>
            <w:pPr>
              <w:pStyle w:val="null3"/>
              <w:jc w:val="both"/>
            </w:pPr>
            <w:r>
              <w:rPr>
                <w:sz w:val="24"/>
              </w:rPr>
              <w:t>三、场地要求</w:t>
            </w:r>
          </w:p>
          <w:p>
            <w:pPr>
              <w:pStyle w:val="null3"/>
              <w:ind w:firstLine="420"/>
              <w:jc w:val="both"/>
            </w:pPr>
            <w:r>
              <w:rPr>
                <w:sz w:val="24"/>
              </w:rPr>
              <w:t>1.机构应设置在安全区域内，严禁地处污染区、噪声区和危险区内。服务场所应符合无障碍环境建设要求，符合安全、消防、卫生、环境保护等现行国家有关法规和标准要求。环境设计应适合残疾</w:t>
            </w:r>
            <w:r>
              <w:rPr>
                <w:sz w:val="24"/>
              </w:rPr>
              <w:t>人特点、满足服务内容、服务设备和功能需求。</w:t>
            </w:r>
          </w:p>
          <w:p>
            <w:pPr>
              <w:pStyle w:val="null3"/>
              <w:ind w:firstLine="482"/>
              <w:jc w:val="both"/>
            </w:pPr>
            <w:r>
              <w:rPr>
                <w:sz w:val="24"/>
                <w:b/>
                <w:shd w:fill="F39C12" w:val="clear"/>
              </w:rPr>
              <w:t>★2.入围供应商必须保证在服务期内提供满足本项目要求的位于中山市内的履约服务能力（包括但不限于服务场所、投入项目人员），有固定的服务场所、设备设施，每个服务场地面积不少于100平方米，其中业务用房面积不低于总面积的70%。（供应商需同时提供以下证明材料，否则视为负偏离：①服务场所图片或文字说明</w:t>
            </w:r>
            <w:r>
              <w:rPr>
                <w:sz w:val="24"/>
                <w:b/>
                <w:shd w:fill="F39C12" w:val="clear"/>
              </w:rPr>
              <w:t>。</w:t>
            </w:r>
            <w:r>
              <w:rPr>
                <w:sz w:val="24"/>
                <w:b/>
                <w:shd w:fill="F39C12" w:val="clear"/>
              </w:rPr>
              <w:t>②场地如为自有的，提供产权证明复印件并加盖供应商公章；场地如为租赁的，须提供租赁合同（协议）复印件并加盖供应商公章</w:t>
            </w:r>
            <w:r>
              <w:rPr>
                <w:sz w:val="24"/>
                <w:b/>
                <w:shd w:fill="F39C12" w:val="clear"/>
              </w:rPr>
              <w:t>；</w:t>
            </w:r>
            <w:r>
              <w:rPr>
                <w:sz w:val="24"/>
                <w:b/>
                <w:shd w:fill="F39C12" w:val="clear"/>
              </w:rPr>
              <w:t>③承诺开放时间为工作日08:30-12:00，14:30-17:30，</w:t>
            </w:r>
            <w:r>
              <w:rPr>
                <w:sz w:val="24"/>
                <w:b/>
                <w:shd w:fill="F39C12" w:val="clear"/>
              </w:rPr>
              <w:t>承诺</w:t>
            </w:r>
            <w:r>
              <w:rPr>
                <w:sz w:val="24"/>
                <w:b/>
                <w:shd w:fill="F39C12" w:val="clear"/>
              </w:rPr>
              <w:t>函</w:t>
            </w:r>
            <w:r>
              <w:rPr>
                <w:sz w:val="24"/>
                <w:b/>
                <w:shd w:fill="F39C12" w:val="clear"/>
              </w:rPr>
              <w:t>格式参考第六章投标文件格式与要求中“格式十”</w:t>
            </w:r>
            <w:r>
              <w:rPr>
                <w:sz w:val="24"/>
                <w:b/>
                <w:shd w:fill="F39C12" w:val="clear"/>
              </w:rPr>
              <w:t>。）</w:t>
            </w:r>
          </w:p>
          <w:p>
            <w:pPr>
              <w:pStyle w:val="null3"/>
              <w:ind w:firstLine="420"/>
              <w:jc w:val="both"/>
            </w:pPr>
            <w:r>
              <w:rPr>
                <w:sz w:val="24"/>
              </w:rPr>
              <w:t>3.功能用房配置：独立设置接待室、检查室、适配室、训练区等。</w:t>
            </w:r>
          </w:p>
          <w:p>
            <w:pPr>
              <w:pStyle w:val="null3"/>
              <w:jc w:val="both"/>
            </w:pPr>
            <w:r>
              <w:rPr>
                <w:sz w:val="24"/>
              </w:rPr>
              <w:t>四、设备要求</w:t>
            </w:r>
          </w:p>
          <w:p>
            <w:pPr>
              <w:pStyle w:val="null3"/>
              <w:ind w:firstLine="420"/>
              <w:jc w:val="both"/>
            </w:pPr>
            <w:r>
              <w:rPr>
                <w:sz w:val="24"/>
              </w:rPr>
              <w:t>1.根据服务项目的需要配置相应的设备及办公、宣传、培训设备等。</w:t>
            </w:r>
          </w:p>
          <w:p>
            <w:pPr>
              <w:pStyle w:val="null3"/>
              <w:ind w:firstLine="420"/>
              <w:jc w:val="both"/>
            </w:pPr>
            <w:r>
              <w:rPr>
                <w:sz w:val="24"/>
              </w:rPr>
              <w:t>2.机构应具备展示服务项目相应的辅助器具品种的能力。</w:t>
            </w:r>
          </w:p>
          <w:p>
            <w:pPr>
              <w:pStyle w:val="null3"/>
              <w:jc w:val="both"/>
            </w:pPr>
            <w:r>
              <w:rPr>
                <w:sz w:val="24"/>
              </w:rPr>
              <w:t>五、业务功能</w:t>
            </w:r>
          </w:p>
          <w:p>
            <w:pPr>
              <w:pStyle w:val="null3"/>
              <w:ind w:firstLine="420"/>
              <w:jc w:val="both"/>
            </w:pPr>
            <w:r>
              <w:rPr>
                <w:sz w:val="24"/>
              </w:rPr>
              <w:t>1.根据残疾人辅助器具服务需求，按照广东省残疾人基本康复服务目录》或中山市制定的服务目录，开展相关服务项目。</w:t>
            </w:r>
          </w:p>
          <w:p>
            <w:pPr>
              <w:pStyle w:val="null3"/>
              <w:ind w:firstLine="420"/>
              <w:jc w:val="both"/>
            </w:pPr>
            <w:r>
              <w:rPr>
                <w:sz w:val="24"/>
              </w:rPr>
              <w:t>2.制定规章制度和工作职责、组织架构说明、员工岗位职责、考核、培训等相关管理制度。机构服务职能、服务流程、服务承诺等上墙明示。</w:t>
            </w:r>
          </w:p>
          <w:p>
            <w:pPr>
              <w:pStyle w:val="null3"/>
              <w:ind w:firstLine="420"/>
              <w:jc w:val="both"/>
            </w:pPr>
            <w:r>
              <w:rPr>
                <w:sz w:val="24"/>
              </w:rPr>
              <w:t>3.开展残疾人需求调查、知识宣传、辅助器具选配、转介服务、上门服务、辅助器具转借等服务。</w:t>
            </w:r>
          </w:p>
          <w:p>
            <w:pPr>
              <w:pStyle w:val="null3"/>
              <w:ind w:firstLine="420"/>
              <w:jc w:val="both"/>
            </w:pPr>
            <w:r>
              <w:rPr>
                <w:sz w:val="24"/>
              </w:rPr>
              <w:t>4.具体服务规范和服务标准按照国家和省现行的残疾人辅助器具适配项目所规定的服务内容、服务流程、服务周期和质量要求提供康复服务。</w:t>
            </w:r>
          </w:p>
          <w:p>
            <w:pPr>
              <w:pStyle w:val="null3"/>
              <w:jc w:val="both"/>
            </w:pPr>
            <w:r>
              <w:rPr>
                <w:sz w:val="24"/>
              </w:rPr>
              <w:t>六、档案管理</w:t>
            </w:r>
          </w:p>
          <w:p>
            <w:pPr>
              <w:pStyle w:val="null3"/>
              <w:ind w:firstLine="420"/>
              <w:jc w:val="both"/>
            </w:pPr>
            <w:r>
              <w:rPr>
                <w:sz w:val="24"/>
              </w:rPr>
              <w:t>1.按照相关要求建立残疾人辅助器具服务档案，完整填写档案内容，提供服务前、后反映残疾人辅助器具服务状况的文字、图片和音像资料。</w:t>
            </w:r>
          </w:p>
          <w:p>
            <w:pPr>
              <w:pStyle w:val="null3"/>
              <w:ind w:firstLine="420"/>
              <w:jc w:val="both"/>
            </w:pPr>
            <w:r>
              <w:rPr>
                <w:sz w:val="24"/>
              </w:rPr>
              <w:t>2.符合残疾人精准康复辅助器具服务信息化管理要求。</w:t>
            </w:r>
          </w:p>
          <w:p>
            <w:pPr>
              <w:pStyle w:val="null3"/>
              <w:ind w:firstLine="420"/>
              <w:jc w:val="both"/>
            </w:pPr>
            <w:r>
              <w:rPr>
                <w:sz w:val="24"/>
              </w:rPr>
              <w:t>3.具有家长服务相关记录。</w:t>
            </w:r>
          </w:p>
        </w:tc>
      </w:tr>
      <w:tr>
        <w:tc>
          <w:tcPr>
            <w:tcW w:type="dxa" w:w="2076"/>
          </w:tcPr>
          <w:p/>
        </w:tc>
        <w:tc>
          <w:tcPr>
            <w:tcW w:type="dxa" w:w="415"/>
          </w:tcPr>
          <w:p>
            <w:pPr>
              <w:pStyle w:val="null3"/>
            </w:pPr>
            <w:r>
              <w:rPr/>
              <w:t>2</w:t>
            </w:r>
          </w:p>
        </w:tc>
        <w:tc>
          <w:tcPr>
            <w:tcW w:type="dxa" w:w="5814"/>
          </w:tcPr>
          <w:p>
            <w:pPr>
              <w:pStyle w:val="null3"/>
              <w:jc w:val="both"/>
            </w:pPr>
            <w:r>
              <w:rPr>
                <w:sz w:val="24"/>
                <w:color w:val="000000"/>
              </w:rPr>
              <w:t>一、辅助器具产品及服务要求</w:t>
            </w:r>
          </w:p>
          <w:p>
            <w:pPr>
              <w:pStyle w:val="null3"/>
              <w:ind w:firstLine="440"/>
              <w:jc w:val="both"/>
            </w:pPr>
            <w:r>
              <w:rPr>
                <w:sz w:val="24"/>
              </w:rPr>
              <w:t>1.</w:t>
            </w:r>
            <w:r>
              <w:rPr>
                <w:sz w:val="24"/>
              </w:rPr>
              <w:t>肢体类、视力类</w:t>
            </w:r>
            <w:r>
              <w:rPr>
                <w:sz w:val="24"/>
                <w:color w:val="000000"/>
              </w:rPr>
              <w:t>的</w:t>
            </w:r>
            <w:r>
              <w:rPr>
                <w:sz w:val="24"/>
              </w:rPr>
              <w:t>辅助器具</w:t>
            </w:r>
            <w:r>
              <w:rPr>
                <w:sz w:val="24"/>
                <w:color w:val="000000"/>
              </w:rPr>
              <w:t>产品及服务（包括但不限于如下目录内容）：依照《中山市残疾人基本型辅助器具适配补贴目录》提供其中全部辅助器具的适配服务。</w:t>
            </w:r>
          </w:p>
          <w:p>
            <w:pPr>
              <w:pStyle w:val="null3"/>
              <w:jc w:val="both"/>
            </w:pPr>
            <w:r>
              <w:rPr>
                <w:sz w:val="24"/>
                <w:color w:val="000000"/>
              </w:rPr>
              <w:t>二、质量要求</w:t>
            </w:r>
          </w:p>
          <w:p>
            <w:pPr>
              <w:pStyle w:val="null3"/>
              <w:ind w:firstLine="440"/>
              <w:jc w:val="both"/>
            </w:pPr>
            <w:r>
              <w:rPr>
                <w:sz w:val="24"/>
              </w:rPr>
              <w:t>1.</w:t>
            </w:r>
            <w:r>
              <w:rPr>
                <w:sz w:val="24"/>
              </w:rPr>
              <w:t>入围供应商提供的产品须符合国家、行业等相关标准，符合残疾人的实际使用要求，并确保所有部件安全正常运行。</w:t>
            </w:r>
          </w:p>
          <w:p>
            <w:pPr>
              <w:pStyle w:val="null3"/>
              <w:jc w:val="left"/>
            </w:pPr>
            <w:r>
              <w:rPr>
                <w:sz w:val="24"/>
              </w:rPr>
              <w:t>三、质保期</w:t>
            </w:r>
          </w:p>
          <w:p>
            <w:pPr>
              <w:pStyle w:val="null3"/>
              <w:ind w:firstLine="420"/>
              <w:jc w:val="left"/>
            </w:pPr>
            <w:r>
              <w:rPr>
                <w:sz w:val="24"/>
              </w:rPr>
              <w:t>1.</w:t>
            </w:r>
            <w:r>
              <w:rPr>
                <w:sz w:val="24"/>
              </w:rPr>
              <w:t>以产品生产厂家的质保期为最低要求，入围供应商可提供高于厂家质保期限的方案，质保期自辅助器具交付使用之日起计算。</w:t>
            </w:r>
          </w:p>
          <w:p>
            <w:pPr>
              <w:pStyle w:val="null3"/>
              <w:jc w:val="left"/>
            </w:pPr>
            <w:r>
              <w:rPr>
                <w:sz w:val="24"/>
                <w:color w:val="000000"/>
              </w:rPr>
              <w:t>四、服务要求</w:t>
            </w:r>
          </w:p>
          <w:p>
            <w:pPr>
              <w:pStyle w:val="null3"/>
              <w:ind w:firstLine="440"/>
              <w:jc w:val="left"/>
            </w:pPr>
            <w:r>
              <w:rPr>
                <w:sz w:val="24"/>
                <w:color w:val="000000"/>
              </w:rPr>
              <w:t>1.入围供应商应具有先进的技术水平及丰富的实践经验</w:t>
            </w:r>
            <w:r>
              <w:rPr>
                <w:sz w:val="24"/>
                <w:color w:val="000000"/>
              </w:rPr>
              <w:t>，</w:t>
            </w:r>
            <w:r>
              <w:rPr>
                <w:sz w:val="24"/>
                <w:color w:val="000000"/>
              </w:rPr>
              <w:t>负责辅具产品的免费安装、调试。</w:t>
            </w:r>
          </w:p>
          <w:p>
            <w:pPr>
              <w:pStyle w:val="null3"/>
              <w:ind w:firstLine="440"/>
              <w:jc w:val="left"/>
            </w:pPr>
            <w:r>
              <w:rPr>
                <w:sz w:val="24"/>
                <w:color w:val="000000"/>
              </w:rPr>
              <w:t>2.符合救助条件的适配对象可自愿选择提供服务的入围供应商，经征集人审核后，按照审核结果进行适配，超出补贴标准的部分需残疾人自费，入围供应商应履行告知义务并由残疾人签署知情同意书。</w:t>
            </w:r>
          </w:p>
          <w:p>
            <w:pPr>
              <w:pStyle w:val="null3"/>
              <w:ind w:firstLine="440"/>
              <w:jc w:val="left"/>
            </w:pPr>
            <w:r>
              <w:rPr>
                <w:sz w:val="24"/>
                <w:color w:val="000000"/>
              </w:rPr>
              <w:t>3.为符合条件的残</w:t>
            </w:r>
            <w:r>
              <w:rPr>
                <w:sz w:val="24"/>
              </w:rPr>
              <w:t>疾人提供肢体类、视力类辅具适配</w:t>
            </w:r>
            <w:r>
              <w:rPr>
                <w:sz w:val="24"/>
                <w:color w:val="000000"/>
              </w:rPr>
              <w:t>服务，按要求为残疾人建立辅助器具服务档案，包括评估、适配、使用指导等资料，完整填写档案内容，提供服务前、后反映残疾人辅助器具服务状况的文字（并配图片或音像资料）。</w:t>
            </w:r>
          </w:p>
          <w:p>
            <w:pPr>
              <w:pStyle w:val="null3"/>
              <w:ind w:firstLine="440"/>
              <w:jc w:val="left"/>
            </w:pPr>
            <w:r>
              <w:rPr>
                <w:sz w:val="24"/>
              </w:rPr>
              <w:t>4.辅助器具交付使用后,应采用电话、信函、电子邮件、入户访问或服务对象反馈等多种形式进行回访,对残疾人使用辅助器具的效果进行评估,做好跟踪服务。</w:t>
            </w:r>
          </w:p>
          <w:p>
            <w:pPr>
              <w:pStyle w:val="null3"/>
              <w:ind w:firstLine="440"/>
              <w:jc w:val="left"/>
            </w:pPr>
            <w:r>
              <w:rPr>
                <w:sz w:val="24"/>
                <w:color w:val="000000"/>
              </w:rPr>
              <w:t>5.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440"/>
              <w:jc w:val="both"/>
            </w:pPr>
            <w:r>
              <w:rPr>
                <w:sz w:val="24"/>
                <w:color w:val="000000"/>
              </w:rPr>
              <w:t>6.做好已适配辅具质保期内的维保服务，确保辅具适配服务满意度不低于90%（征集人将定期采</w:t>
            </w:r>
            <w:r>
              <w:rPr>
                <w:sz w:val="24"/>
              </w:rPr>
              <w:t>用电话、入户访问或服务对象反馈等多种形式进行回访</w:t>
            </w:r>
            <w:r>
              <w:rPr>
                <w:sz w:val="24"/>
              </w:rPr>
              <w:t>,对于</w:t>
            </w:r>
            <w:r>
              <w:rPr>
                <w:sz w:val="24"/>
                <w:color w:val="000000"/>
              </w:rPr>
              <w:t>服务满意度低于</w:t>
            </w:r>
            <w:r>
              <w:rPr>
                <w:sz w:val="24"/>
                <w:color w:val="000000"/>
              </w:rPr>
              <w:t>90%的入围供应商，征集人通过书面告诫方式，责令其限期整改，在规定时间内整改不合格的，征集人有权解除相关协议）。</w:t>
            </w:r>
          </w:p>
          <w:p>
            <w:pPr>
              <w:pStyle w:val="null3"/>
              <w:ind w:firstLine="440"/>
              <w:jc w:val="left"/>
            </w:pPr>
            <w:r>
              <w:rPr>
                <w:sz w:val="24"/>
                <w:color w:val="000000"/>
              </w:rPr>
              <w:t>7.入围供应商须及时响应征集人的服务要求，提供上门服务保障，产品如出现故障，入围供应商须在接到使用者（残疾人）故障信息后2小时内做出响应，并在24小时内解决问题。入围供应商应在</w:t>
            </w:r>
            <w:r>
              <w:rPr>
                <w:sz w:val="24"/>
                <w:color w:val="000000"/>
              </w:rPr>
              <w:t>协议</w:t>
            </w:r>
            <w:r>
              <w:rPr>
                <w:sz w:val="24"/>
                <w:color w:val="000000"/>
              </w:rPr>
              <w:t>约定的时间内解决问题，如果不能按时解决，征集人有权退货、索赔或拒付相关费用。故障排除期间入围供应商应提供替代品给使用者（残疾人）使用。</w:t>
            </w:r>
          </w:p>
          <w:p>
            <w:pPr>
              <w:pStyle w:val="null3"/>
              <w:jc w:val="left"/>
            </w:pPr>
            <w:r>
              <w:rPr>
                <w:sz w:val="24"/>
                <w:b/>
                <w:shd w:fill="F39C12" w:val="clear"/>
              </w:rPr>
              <w:t>★</w:t>
            </w:r>
            <w:r>
              <w:rPr>
                <w:sz w:val="24"/>
                <w:b/>
                <w:color w:val="000000"/>
                <w:shd w:fill="F39C12" w:val="clear"/>
              </w:rPr>
              <w:t>五、产品展示要求</w:t>
            </w:r>
          </w:p>
          <w:p>
            <w:pPr>
              <w:pStyle w:val="null3"/>
              <w:ind w:firstLine="440"/>
              <w:jc w:val="left"/>
            </w:pPr>
            <w:r>
              <w:rPr>
                <w:sz w:val="24"/>
                <w:b/>
                <w:color w:val="000000"/>
                <w:shd w:fill="F39C12" w:val="clear"/>
              </w:rPr>
              <w:t>1.</w:t>
            </w:r>
            <w:r>
              <w:rPr>
                <w:sz w:val="24"/>
                <w:b/>
                <w:color w:val="000000"/>
                <w:shd w:fill="F39C12" w:val="clear"/>
              </w:rPr>
              <w:t>征集人负责协调提供场地，入围供应商承诺免费提供中标样品,免费设置展柜（</w:t>
            </w:r>
            <w:r>
              <w:rPr>
                <w:sz w:val="24"/>
                <w:b/>
                <w:shd w:fill="F39C12" w:val="clear"/>
              </w:rPr>
              <w:t>投标</w:t>
            </w:r>
            <w:r>
              <w:rPr>
                <w:sz w:val="24"/>
                <w:b/>
                <w:color w:val="000000"/>
                <w:shd w:fill="F39C12" w:val="clear"/>
              </w:rPr>
              <w:t>文件中提供承诺函，</w:t>
            </w:r>
            <w:r>
              <w:rPr>
                <w:sz w:val="24"/>
                <w:b/>
                <w:shd w:fill="F39C12" w:val="clear"/>
              </w:rPr>
              <w:t>格式参考第六章投标文件格式与要求中“格式十”</w:t>
            </w:r>
            <w:r>
              <w:rPr>
                <w:sz w:val="24"/>
                <w:b/>
                <w:color w:val="000000"/>
                <w:shd w:fill="F39C12" w:val="clear"/>
              </w:rPr>
              <w:t>）。</w:t>
            </w:r>
          </w:p>
          <w:p>
            <w:pPr>
              <w:pStyle w:val="null3"/>
              <w:jc w:val="left"/>
            </w:pPr>
            <w:r>
              <w:rPr>
                <w:sz w:val="24"/>
                <w:color w:val="000000"/>
              </w:rPr>
              <w:t>六</w:t>
            </w:r>
            <w:r>
              <w:rPr>
                <w:sz w:val="24"/>
                <w:color w:val="000000"/>
              </w:rPr>
              <w:t>、其他要求</w:t>
            </w:r>
          </w:p>
          <w:p>
            <w:pPr>
              <w:pStyle w:val="null3"/>
              <w:jc w:val="both"/>
            </w:pPr>
            <w:r>
              <w:rPr>
                <w:sz w:val="21"/>
              </w:rPr>
              <w:t xml:space="preserve">   </w:t>
            </w:r>
            <w:r>
              <w:rPr>
                <w:sz w:val="24"/>
                <w:color w:val="000000"/>
              </w:rPr>
              <w:t>1.</w:t>
            </w:r>
            <w:r>
              <w:rPr>
                <w:sz w:val="24"/>
                <w:color w:val="000000"/>
              </w:rPr>
              <w:t>征集</w:t>
            </w:r>
            <w:r>
              <w:rPr>
                <w:sz w:val="24"/>
              </w:rPr>
              <w:t>人有权对入围供应商提供的每个类型产品进行抽样质检。征集</w:t>
            </w:r>
            <w:r>
              <w:rPr>
                <w:sz w:val="24"/>
                <w:color w:val="000000"/>
              </w:rPr>
              <w:t>人在收到使用者对入围供应商投诉质疑时</w:t>
            </w:r>
            <w:r>
              <w:rPr>
                <w:sz w:val="24"/>
                <w:color w:val="000000"/>
              </w:rPr>
              <w:t>,如存在有可能为产品质量问题情况的,对投诉质疑产品进行相应质检,以上所有质检涉及的费用均由入围供应商进行支付,如质检发现明确为产品存在质量问题的,征集人有权对入围供应商该产品的同一批次产品进行处罚,如处罚该批次产品的等价金额或不支付该批次产品费用。</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b/>
                <w:shd w:fill="F39C12" w:val="clear"/>
              </w:rPr>
              <w:t>一、补贴标准：</w:t>
            </w:r>
          </w:p>
          <w:tbl>
            <w:tblPr>
              <w:tblInd w:type="dxa" w:w="30"/>
              <w:tblBorders>
                <w:top w:val="none" w:color="000000" w:sz="4"/>
                <w:left w:val="none" w:color="000000" w:sz="4"/>
                <w:bottom w:val="none" w:color="000000" w:sz="4"/>
                <w:right w:val="none" w:color="000000" w:sz="4"/>
                <w:insideH w:val="none"/>
                <w:insideV w:val="none"/>
              </w:tblBorders>
            </w:tblPr>
            <w:tblGrid>
              <w:gridCol w:w="534"/>
              <w:gridCol w:w="644"/>
              <w:gridCol w:w="1681"/>
              <w:gridCol w:w="946"/>
              <w:gridCol w:w="665"/>
              <w:gridCol w:w="1128"/>
            </w:tblGrid>
            <w:tr>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类别</w:t>
                  </w:r>
                </w:p>
              </w:tc>
              <w:tc>
                <w:tcPr>
                  <w:tcW w:type="dxa" w:w="23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名   称</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补贴标准（元）</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单位</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最低使用年限</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假</w:t>
                  </w:r>
                </w:p>
                <w:p>
                  <w:pPr>
                    <w:pStyle w:val="null3"/>
                    <w:jc w:val="center"/>
                  </w:pPr>
                  <w:r>
                    <w:rPr>
                      <w:sz w:val="24"/>
                      <w:b/>
                      <w:shd w:fill="F39C12" w:val="clear"/>
                    </w:rPr>
                    <w:t>肢</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部分足假肢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小腿假肢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膝离断假肢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大腿假肢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6000元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髋离断假肢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部分手假肢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腕离断简易假肢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前臂装饰假肢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上臂装饰假肢</w:t>
                  </w:r>
                </w:p>
                <w:p>
                  <w:pPr>
                    <w:pStyle w:val="null3"/>
                    <w:jc w:val="center"/>
                  </w:pPr>
                  <w:r>
                    <w:rPr>
                      <w:sz w:val="24"/>
                      <w:b/>
                      <w:shd w:fill="F39C12" w:val="clear"/>
                    </w:rPr>
                    <w:t>（含肘离断假肢）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肩关节离断装饰</w:t>
                  </w:r>
                </w:p>
                <w:p>
                  <w:pPr>
                    <w:pStyle w:val="null3"/>
                    <w:jc w:val="center"/>
                  </w:pPr>
                  <w:r>
                    <w:rPr>
                      <w:sz w:val="24"/>
                      <w:b/>
                      <w:shd w:fill="F39C12" w:val="clear"/>
                    </w:rPr>
                    <w:t>假肢</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矫</w:t>
                  </w:r>
                </w:p>
                <w:p>
                  <w:pPr>
                    <w:pStyle w:val="null3"/>
                    <w:jc w:val="center"/>
                  </w:pPr>
                  <w:r>
                    <w:rPr>
                      <w:sz w:val="24"/>
                      <w:b/>
                      <w:shd w:fill="F39C12" w:val="clear"/>
                    </w:rPr>
                    <w:t>形</w:t>
                  </w:r>
                </w:p>
                <w:p>
                  <w:pPr>
                    <w:pStyle w:val="null3"/>
                    <w:jc w:val="center"/>
                  </w:pPr>
                  <w:r>
                    <w:rPr>
                      <w:sz w:val="24"/>
                      <w:b/>
                      <w:shd w:fill="F39C12" w:val="clear"/>
                    </w:rPr>
                    <w:t>器</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矫形鞋</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足部矫形器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膝踝足矫形器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脊柱矫形器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手部矫形器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颈托</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移</w:t>
                  </w:r>
                </w:p>
                <w:p>
                  <w:pPr>
                    <w:pStyle w:val="null3"/>
                    <w:jc w:val="center"/>
                  </w:pPr>
                  <w:r>
                    <w:rPr>
                      <w:sz w:val="24"/>
                      <w:b/>
                      <w:shd w:fill="F39C12" w:val="clear"/>
                    </w:rPr>
                    <w:t>动</w:t>
                  </w:r>
                </w:p>
                <w:p>
                  <w:pPr>
                    <w:pStyle w:val="null3"/>
                    <w:jc w:val="center"/>
                  </w:pPr>
                  <w:r>
                    <w:rPr>
                      <w:sz w:val="24"/>
                      <w:b/>
                      <w:shd w:fill="F39C12" w:val="clear"/>
                    </w:rPr>
                    <w:t>辅</w:t>
                  </w:r>
                </w:p>
                <w:p>
                  <w:pPr>
                    <w:pStyle w:val="null3"/>
                    <w:jc w:val="center"/>
                  </w:pPr>
                  <w:r>
                    <w:rPr>
                      <w:sz w:val="24"/>
                      <w:b/>
                      <w:shd w:fill="F39C12" w:val="clear"/>
                    </w:rPr>
                    <w:t>具</w:t>
                  </w:r>
                </w:p>
                <w:p>
                  <w:pPr>
                    <w:pStyle w:val="null3"/>
                    <w:jc w:val="center"/>
                  </w:pPr>
                  <w:r>
                    <w:rPr>
                      <w:sz w:val="24"/>
                      <w:b/>
                      <w:shd w:fill="F39C12" w:val="clear"/>
                    </w:rPr>
                    <w:t>类</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护理型轮椅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坐便轮椅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普通轮椅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高靠背功能轮椅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手摇三轮车</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电动轮椅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防褥疮座垫</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助行器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站立架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腋拐</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肘拐</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移乘板</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w:t>
                  </w:r>
                </w:p>
                <w:p>
                  <w:pPr>
                    <w:pStyle w:val="null3"/>
                    <w:jc w:val="center"/>
                  </w:pPr>
                  <w:r>
                    <w:rPr>
                      <w:sz w:val="24"/>
                      <w:b/>
                      <w:shd w:fill="F39C12" w:val="clear"/>
                    </w:rPr>
                    <w:t>理</w:t>
                  </w:r>
                </w:p>
                <w:p>
                  <w:pPr>
                    <w:pStyle w:val="null3"/>
                    <w:jc w:val="center"/>
                  </w:pPr>
                  <w:r>
                    <w:rPr>
                      <w:sz w:val="24"/>
                      <w:b/>
                      <w:shd w:fill="F39C12" w:val="clear"/>
                    </w:rPr>
                    <w:t>类</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护理床</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床用桌</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可调靠架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防褥疮床垫</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座便椅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沐浴椅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肢体</w:t>
                  </w:r>
                </w:p>
                <w:p>
                  <w:pPr>
                    <w:pStyle w:val="null3"/>
                    <w:jc w:val="center"/>
                  </w:pPr>
                  <w:r>
                    <w:rPr>
                      <w:sz w:val="24"/>
                      <w:b/>
                      <w:shd w:fill="F39C12" w:val="clear"/>
                    </w:rPr>
                    <w:t>残疾</w:t>
                  </w: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日常</w:t>
                  </w:r>
                </w:p>
                <w:p>
                  <w:pPr>
                    <w:pStyle w:val="null3"/>
                    <w:jc w:val="center"/>
                  </w:pPr>
                  <w:r>
                    <w:rPr>
                      <w:sz w:val="24"/>
                      <w:b/>
                      <w:shd w:fill="F39C12" w:val="clear"/>
                    </w:rPr>
                    <w:t>生活类辅具</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进食类辅具（专用刀、叉、勺、筷、杯盘、防滑垫等）</w:t>
                  </w: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p>
                  <w:pPr>
                    <w:pStyle w:val="null3"/>
                    <w:jc w:val="center"/>
                  </w:pPr>
                  <w:r>
                    <w:rPr>
                      <w:sz w:val="24"/>
                      <w:b/>
                      <w:shd w:fill="F39C12" w:val="clear"/>
                    </w:rPr>
                    <w:t>（每人最高补贴2件）</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衣着类辅助器具（专用穿衣、穿鞋、穿袜等）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洗漱类辅具（专用牙刷、梳子、刷子等）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534"/>
                  <w:vMerge/>
                  <w:tcBorders>
                    <w:top w:val="none" w:color="000000" w:sz="4"/>
                    <w:left w:val="singl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居家类辅助器具（专用门把手、烹调用具、开瓶罐器、特制开关等）</w:t>
                  </w:r>
                </w:p>
              </w:tc>
              <w:tc>
                <w:tcPr>
                  <w:tcW w:type="dxa" w:w="946"/>
                  <w:vMerge/>
                  <w:tcBorders>
                    <w:top w:val="none" w:color="000000" w:sz="4"/>
                    <w:left w:val="none" w:color="000000" w:sz="4"/>
                    <w:bottom w:val="single" w:color="000000" w:sz="4"/>
                    <w:right w:val="single" w:color="000000" w:sz="4"/>
                  </w:tcBorders>
                </w:tc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vMerge/>
                  <w:tcBorders>
                    <w:top w:val="none" w:color="000000" w:sz="4"/>
                    <w:left w:val="none" w:color="000000" w:sz="4"/>
                    <w:bottom w:val="none" w:color="000000" w:sz="4"/>
                    <w:right w:val="single" w:color="000000" w:sz="4"/>
                  </w:tcBorders>
                </w:tcP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视力</w:t>
                  </w:r>
                </w:p>
                <w:p>
                  <w:pPr>
                    <w:pStyle w:val="null3"/>
                    <w:jc w:val="center"/>
                  </w:pPr>
                  <w:r>
                    <w:rPr>
                      <w:sz w:val="24"/>
                      <w:b/>
                      <w:shd w:fill="F39C12" w:val="clear"/>
                    </w:rPr>
                    <w:t>残疾</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盲文写字板和笔</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听书机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普通盲杖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60元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闪光报警盲杖</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光学放大镜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眼镜式助视器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低视力定制眼镜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副</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单筒望远镜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盲用手表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阅读架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盲用报警水壶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盲用电饭煲</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盲用收音机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远近两用台式电子助视器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闪光语音门铃</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个</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近用手持电子助视器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基本型远、近距离助视器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电脑辅助</w:t>
                  </w:r>
                </w:p>
                <w:p>
                  <w:pPr>
                    <w:pStyle w:val="null3"/>
                    <w:jc w:val="center"/>
                  </w:pPr>
                  <w:r>
                    <w:rPr>
                      <w:sz w:val="24"/>
                      <w:b/>
                      <w:shd w:fill="F39C12" w:val="clear"/>
                    </w:rPr>
                    <w:t>器具</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盲用电脑软件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手部辅助支架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150元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件</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4年</w:t>
                  </w:r>
                </w:p>
              </w:tc>
            </w:tr>
            <w:tr>
              <w:tc>
                <w:tcPr>
                  <w:tcW w:type="dxa" w:w="117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39C12" w:val="clear"/>
                    </w:rPr>
                    <w:t>0-17岁残疾儿童及少年</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坐姿椅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800元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轮椅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张</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站立架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500元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助行器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200元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3年</w:t>
                  </w:r>
                </w:p>
              </w:tc>
            </w:tr>
            <w:tr>
              <w:tc>
                <w:tcPr>
                  <w:tcW w:type="dxa" w:w="1178"/>
                  <w:gridSpan w:val="2"/>
                  <w:vMerge/>
                  <w:tcBorders>
                    <w:top w:val="none" w:color="000000" w:sz="4"/>
                    <w:left w:val="single" w:color="000000" w:sz="4"/>
                    <w:bottom w:val="single" w:color="000000" w:sz="4"/>
                    <w:right w:val="single" w:color="000000" w:sz="4"/>
                  </w:tcBorders>
                </w:tcP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踝足矫形器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1000元</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具</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39C12" w:val="clear"/>
                    </w:rPr>
                    <w:t>1年</w:t>
                  </w:r>
                </w:p>
              </w:tc>
            </w:tr>
          </w:tbl>
          <w:p>
            <w:pPr>
              <w:pStyle w:val="null3"/>
              <w:ind w:firstLine="320"/>
              <w:jc w:val="left"/>
            </w:pPr>
            <w:r>
              <w:rPr>
                <w:sz w:val="24"/>
                <w:b/>
                <w:color w:val="222222"/>
                <w:shd w:fill="F39C12" w:val="clear"/>
              </w:rPr>
              <w:t>说明：</w:t>
            </w:r>
          </w:p>
          <w:p>
            <w:pPr>
              <w:pStyle w:val="null3"/>
              <w:ind w:firstLine="320"/>
              <w:jc w:val="left"/>
            </w:pPr>
            <w:r>
              <w:rPr>
                <w:sz w:val="24"/>
                <w:b/>
                <w:color w:val="222222"/>
                <w:shd w:fill="F39C12" w:val="clear"/>
              </w:rPr>
              <w:t>（1）没有标明0-17岁残疾儿童及少年或困难残疾人享受具体补助标准的，同类别同年龄段的残疾人均可同等享受。</w:t>
            </w:r>
          </w:p>
          <w:p>
            <w:pPr>
              <w:pStyle w:val="null3"/>
              <w:jc w:val="both"/>
            </w:pPr>
            <w:r>
              <w:rPr>
                <w:sz w:val="24"/>
                <w:b/>
                <w:color w:val="222222"/>
                <w:shd w:fill="F39C12" w:val="clear"/>
              </w:rPr>
              <w:t xml:space="preserve">   （2）残疾人购买的产品价格低于补贴标准的，按实际价格结算。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2家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采购机构代理服务收费标准：定额收费。定额收取3000元，由入围供应商分摊。</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残疾人（肢体类、视力类）辅助器具适配救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征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供应商须具有其中一项有效的许可证明：《医疗器械经营许可证》、《医疗器械经营备案凭证》、《医疗机构执业许可证》、编办部门批复成立的相关文件或证明（提供相应证明文件复印件并加盖投标人公章）。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无征集文件或法规明确规定可以废标的其他情形。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采购包1(残疾人（肢体类、视力类）辅助器具适配救助项目):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技术部分56.0分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(2.0分)</w:t>
            </w:r>
          </w:p>
        </w:tc>
        <w:tc>
          <w:tcPr>
            <w:tcW w:type="dxa" w:w="5076"/>
          </w:tcPr>
          <w:p>
            <w:pPr>
              <w:pStyle w:val="null3"/>
              <w:jc w:val="left"/>
            </w:pPr>
            <w:r>
              <w:rPr/>
              <w:t>考核供应商对征集文件第二章《采购需求》中附表一“具体技术(参数)要求”（★号条款除外）所有条款的响应程度（每条条款最小一级序号均以一项计算）： 1.完全响应技术要求的得2分； 2.本项目参数共25条。按量化指标，评审分数按以下公式进行计算： 优于或完全响应的参数数量/参数总数量*2分=条款参数得分（得分按四舍五入保留两位小数）；本项共2分。 注:（1）评审依据以投标文件中《技术和服务要求响应表》填写内容为准，未填写的视为负偏离；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根据供应商针对本项目提供的实施方案进行评审: (包括但不限于器具适配服务、辅助器具质量保障措施、档案管理等) （1）方案内容完整全面，措施有效可行、具有针对性，承诺详细具体，满足本项目需求，得12分； （2）方案内容较完整全面，措施较有效可行、具有针对性，承诺较详细具体，较能满足本项目需求，得8.5分； （3）方案内容不够详细、全面，措施可行性、针对性一般，承诺基本详细，基本满足本项目需求，得5分； （4）方案内容不全面，措施可行性、针对性差，承诺简单，不太满足本项目需求，得1.5分； （5）未提供项目实施方案，得0分。</w:t>
            </w:r>
          </w:p>
        </w:tc>
      </w:tr>
      <w:tr>
        <w:tc>
          <w:tcPr>
            <w:tcW w:type="dxa" w:w="922"/>
            <w:gridSpan w:val="2"/>
            <w:vMerge/>
          </w:tcPr>
          <w:p/>
        </w:tc>
        <w:tc>
          <w:tcPr>
            <w:tcW w:type="dxa" w:w="2307"/>
          </w:tcPr>
          <w:p>
            <w:pPr>
              <w:pStyle w:val="null3"/>
              <w:jc w:val="left"/>
            </w:pPr>
            <w:r>
              <w:rPr/>
              <w:t>售后服务承诺方案 (12.0分)</w:t>
            </w:r>
          </w:p>
        </w:tc>
        <w:tc>
          <w:tcPr>
            <w:tcW w:type="dxa" w:w="5076"/>
          </w:tcPr>
          <w:p>
            <w:pPr>
              <w:pStyle w:val="null3"/>
              <w:jc w:val="left"/>
            </w:pPr>
            <w:r>
              <w:rPr/>
              <w:t>根据供应商针对本项目提供的售后服务承诺方案进行评审:(包括但不限于售后服务体系、服务承诺、服务应急措施（响应时间、应急能力、应急方法及措施） （1）售后服务承诺方案完全满足项目需求，服务方案科学合理、完善细致，响应时间快速，优于项目需求，得12分； （2）售后服务承诺方案较满足项目需求，服务方案较合理、完善，响应时间较快速，满足项目需求，得8.5分； （3）售后服务承诺方案基本满足项目需求，服务方案基本合理、完善，响应时间一般，基本满足项目需求，得5分； （4）售后服务承诺方案不完全满足项目需求，服务方案差，响应时间差，不能满足项目需求，得1.5分； （5）未提供售后服务承诺方案，得0分。</w:t>
            </w:r>
          </w:p>
        </w:tc>
      </w:tr>
      <w:tr>
        <w:tc>
          <w:tcPr>
            <w:tcW w:type="dxa" w:w="922"/>
            <w:gridSpan w:val="2"/>
            <w:vMerge/>
          </w:tcPr>
          <w:p/>
        </w:tc>
        <w:tc>
          <w:tcPr>
            <w:tcW w:type="dxa" w:w="2307"/>
          </w:tcPr>
          <w:p>
            <w:pPr>
              <w:pStyle w:val="null3"/>
              <w:jc w:val="left"/>
            </w:pPr>
            <w:r>
              <w:rPr/>
              <w:t>项目组织方案 (10.0分)</w:t>
            </w:r>
          </w:p>
        </w:tc>
        <w:tc>
          <w:tcPr>
            <w:tcW w:type="dxa" w:w="5076"/>
          </w:tcPr>
          <w:p>
            <w:pPr>
              <w:pStyle w:val="null3"/>
              <w:jc w:val="left"/>
            </w:pPr>
            <w:r>
              <w:rPr/>
              <w:t>根据供应商针对本项目制定的项目组织方案进行评审：（包括但不限于项目组织方案、工作团队组织架构、工作流程等） （1）项目组织方案和工作流程齐全且十分合理、可行，针对性强，分工条理清楚，层级分明，落实岗位责任，管理架构到位，完全满足采购需求的，得10分； （2）项目组织方案和工作流程较齐全且较合理、可行，针对性较强，分工条理较清楚，层级较分明，较能落实岗位责任，管理架构较到位，满足采购需求的，得7分； （3）项目组织方案和工作流程基本齐全且基本合理、可行，针对性一般，分工基本条理清楚，层级基本分明，基本能落实岗位责任，管理架构基本到位，基本满足采购需求的，得4分； （4）项目组织方案和工作流程不齐全且不合理、可行性差，针对性不强，分工条理不清楚，层级不分明，不能落实岗位责任，管理架构不到位，不能满足采购需求的，得1分； （5）未提供项目组织方案，得0分。</w:t>
            </w:r>
          </w:p>
        </w:tc>
      </w:tr>
      <w:tr>
        <w:tc>
          <w:tcPr>
            <w:tcW w:type="dxa" w:w="922"/>
            <w:gridSpan w:val="2"/>
            <w:vMerge/>
          </w:tcPr>
          <w:p/>
        </w:tc>
        <w:tc>
          <w:tcPr>
            <w:tcW w:type="dxa" w:w="2307"/>
          </w:tcPr>
          <w:p>
            <w:pPr>
              <w:pStyle w:val="null3"/>
              <w:jc w:val="left"/>
            </w:pPr>
            <w:r>
              <w:rPr/>
              <w:t>规章管理制度 (20.0分)</w:t>
            </w:r>
          </w:p>
        </w:tc>
        <w:tc>
          <w:tcPr>
            <w:tcW w:type="dxa" w:w="5076"/>
          </w:tcPr>
          <w:p>
            <w:pPr>
              <w:pStyle w:val="null3"/>
              <w:jc w:val="left"/>
            </w:pPr>
            <w:r>
              <w:rPr/>
              <w:t>根据供应商的规章管理制度进行评审：（包括但不限于工作职责、组织机构说明、员工岗位职责、考核、培训等相关管理制度） （1）管理制度健全、合理，可行性强，充分符合征集人的需求，能有效保障本项目实施的，得20分； （2）管理制度较健全、合理，可行性较强，较符合征集人的需求，能保障本项目实施的，得15分； （3）相关管理制度不太健全，合理性、可行性一般，基本符合征集人的需求，基本保障本项目实施的，得10分； （4）相关管理制度粗略、不详细，可行性差，不太符合征集人的需求，不太能保障本项目实施的，得5分； （5）未提供规章管理制度，得0分。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评标委员会根据供应商提供的同类业绩情况进行评审： 2022年1月1日以来（以合同（协议）签订日期或合同（协议）约定生效日期或合同（协议）履约期限为准供应商承接的同类项目业绩，每提供一个项目业绩得2分，最高得6分。 注：（1）提供业绩合同（协议）关键页复印件等证明材料； （2）内容必须清晰阐明项目名称、双方单位名称、合同（协议）签订时间或合同（协议）约定生效日期或履约期限、合同（协议）履行主要内容；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投入人员情况 (10.0分)</w:t>
            </w:r>
          </w:p>
        </w:tc>
        <w:tc>
          <w:tcPr>
            <w:tcW w:type="dxa" w:w="5076"/>
          </w:tcPr>
          <w:p>
            <w:pPr>
              <w:pStyle w:val="null3"/>
              <w:jc w:val="left"/>
            </w:pPr>
            <w:r>
              <w:rPr/>
              <w:t>投入本项目的专业技术人员： （1）假肢制作师执业资格证书； （2）假肢师（或假肢装配工）职业资格证书； （3）矫形器制作师执业资格证书； （4）矫形器师（或矫形器装配工）职业资格证书； （5）眼镜验光员证书。 每提供1名具有以上任意一个证书的得2分，同一人员不得重复得分，本项最高得10分。 注：1.如提供假肢制作师执业资格证书、矫形器制作师执业资格证书的，执业资格证书上的执业机构需与供应商名称一致，否则不得分。 2.投标文件须同时提供：①上述人员技能/资格证书复印件或扫描件加盖供应商公章，不提供或提供不全的不得分； ②上述人员投标截止时间前12个月内供应商为其购买任意1个月的社保参保证明复印件并加盖公章；③供应商与上述人员签订的劳动合同或证明与该人员用工关系的证明资料。 3.不提供或材料不齐全的不得分。</w:t>
            </w:r>
          </w:p>
        </w:tc>
      </w:tr>
      <w:tr>
        <w:tc>
          <w:tcPr>
            <w:tcW w:type="dxa" w:w="922"/>
            <w:gridSpan w:val="2"/>
            <w:vMerge/>
          </w:tcPr>
          <w:p/>
        </w:tc>
        <w:tc>
          <w:tcPr>
            <w:tcW w:type="dxa" w:w="2307"/>
          </w:tcPr>
          <w:p>
            <w:pPr>
              <w:pStyle w:val="null3"/>
              <w:jc w:val="left"/>
            </w:pPr>
            <w:r>
              <w:rPr/>
              <w:t>展示辅助器具服务场所 (9.0分)</w:t>
            </w:r>
          </w:p>
        </w:tc>
        <w:tc>
          <w:tcPr>
            <w:tcW w:type="dxa" w:w="5076"/>
          </w:tcPr>
          <w:p>
            <w:pPr>
              <w:pStyle w:val="null3"/>
              <w:jc w:val="left"/>
            </w:pPr>
            <w:r>
              <w:rPr/>
              <w:t>供应商投入本项目的展示辅助器具服务场所面积： （1）服务场所面积≥200㎡的，得9分； （2）150㎡≤服务场所面积＜200㎡的，得6分； （3）100㎡≤服务场所面积＜150㎡的，得3分； （4）服务场所面积＜100㎡，得0分。 注：1.投标文件须同时提供：①展示辅助器具服务场所图片或文字说明；②场地如为自有的，提供产权证明复印件并加盖供应商公章；场地如为租赁的，须提供租赁合同（协议）复印件并加盖供应商公章。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服务场所功能区设置 (9.0分)</w:t>
            </w:r>
          </w:p>
        </w:tc>
        <w:tc>
          <w:tcPr>
            <w:tcW w:type="dxa" w:w="5076"/>
          </w:tcPr>
          <w:p>
            <w:pPr>
              <w:pStyle w:val="null3"/>
              <w:jc w:val="left"/>
            </w:pPr>
            <w:r>
              <w:rPr/>
              <w:t>服务场所设置以下功能区的，每提供一个得3分，本项最高得9分。 （1）认识训练区； （2）日常生活技能训练区； （3）功能训练区。 注：1.投标文件须同时提供：①服务场所功能区图片或文字说明；②场地如为自有的，提供产权证明复印件并加盖供应商公章；场地如为租赁的，须提供租赁合同（协议）复印件并加盖供应商公章。 2.未提供或材料提供不全不得分。</w:t>
            </w:r>
          </w:p>
        </w:tc>
      </w:tr>
      <w:tr>
        <w:tc>
          <w:tcPr>
            <w:tcW w:type="dxa" w:w="922"/>
            <w:gridSpan w:val="2"/>
            <w:vMerge/>
          </w:tcPr>
          <w:p/>
        </w:tc>
        <w:tc>
          <w:tcPr>
            <w:tcW w:type="dxa" w:w="2307"/>
          </w:tcPr>
          <w:p>
            <w:pPr>
              <w:pStyle w:val="null3"/>
              <w:jc w:val="left"/>
            </w:pPr>
            <w:r>
              <w:rPr/>
              <w:t>服务场所设备配置 (10.0分)</w:t>
            </w:r>
          </w:p>
        </w:tc>
        <w:tc>
          <w:tcPr>
            <w:tcW w:type="dxa" w:w="5076"/>
          </w:tcPr>
          <w:p>
            <w:pPr>
              <w:pStyle w:val="null3"/>
              <w:jc w:val="left"/>
            </w:pPr>
            <w:r>
              <w:rPr/>
              <w:t>服务场所具备以下设备的，每提供一类得2分，最高得10分： （1）功能评估设备； （2）检查设备； （3）辅具改制设备； （4）眼科检查设备； （5）假肢矫形器装配及训练设备。 注：1.投标文件须同时提供：①设备清单、设备图片并加盖供应商公章；②设备如为自有的，提供采购发票或采购合同复印件并加盖供应商公章；设备如为租赁的，提供租赁合同（协议）复印件并加盖供应商公章。 2.未提供或材料提供不全不得分。</w:t>
            </w:r>
          </w:p>
        </w:tc>
      </w:tr>
    </w:tbl>
    <w:p>
      <w:pPr>
        <w:pStyle w:val="null3"/>
        <w:outlineLvl w:val="3"/>
      </w:pPr>
      <w:r>
        <w:rPr>
          <w:sz w:val="24"/>
          <w:b/>
        </w:rPr>
        <w:t>4.汇总、排序</w:t>
      </w:r>
    </w:p>
    <w:p>
      <w:pPr>
        <w:pStyle w:val="null3"/>
      </w:pPr>
      <w:r>
        <w:rPr/>
        <w:t>采购包1：</w:t>
      </w: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8"/>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rPr>
        <w:t>广东省政府采购</w:t>
      </w:r>
    </w:p>
    <w:p>
      <w:pPr>
        <w:pStyle w:val="null3"/>
        <w:jc w:val="both"/>
      </w:pPr>
      <w:r>
        <w:rPr>
          <w:sz w:val="21"/>
        </w:rPr>
        <w:t xml:space="preserve"> </w:t>
      </w:r>
    </w:p>
    <w:p>
      <w:pPr>
        <w:pStyle w:val="null3"/>
        <w:jc w:val="center"/>
      </w:pPr>
      <w:r>
        <w:rPr>
          <w:sz w:val="40"/>
          <w:b/>
        </w:rPr>
        <w:t>合　同　书</w:t>
      </w:r>
    </w:p>
    <w:p>
      <w:pPr>
        <w:pStyle w:val="null3"/>
        <w:jc w:val="center"/>
      </w:pPr>
      <w:r>
        <w:rPr/>
        <w:t xml:space="preserve"> </w:t>
      </w:r>
    </w:p>
    <w:p>
      <w:pPr>
        <w:pStyle w:val="null3"/>
        <w:jc w:val="center"/>
      </w:pPr>
      <w:r>
        <w:rPr>
          <w:sz w:val="21"/>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color w:val="222222"/>
        </w:rPr>
        <w:t>采购计划编号：</w:t>
      </w:r>
    </w:p>
    <w:p>
      <w:pPr>
        <w:pStyle w:val="null3"/>
        <w:jc w:val="both"/>
      </w:pPr>
      <w:r>
        <w:rPr>
          <w:sz w:val="32"/>
          <w:color w:val="222222"/>
        </w:rPr>
        <w:t>项目编号：</w:t>
      </w:r>
    </w:p>
    <w:p>
      <w:pPr>
        <w:pStyle w:val="null3"/>
        <w:jc w:val="both"/>
      </w:pPr>
      <w:r>
        <w:rPr>
          <w:sz w:val="32"/>
          <w:color w:val="222222"/>
        </w:rPr>
        <w:t>项目名称：</w:t>
      </w:r>
      <w:r>
        <w:rPr>
          <w:sz w:val="32"/>
        </w:rPr>
        <w:t>202</w:t>
      </w:r>
      <w:r>
        <w:rPr>
          <w:sz w:val="32"/>
        </w:rPr>
        <w:t>5</w:t>
      </w:r>
      <w:r>
        <w:rPr>
          <w:sz w:val="32"/>
        </w:rPr>
        <w:t>年中山市残疾人康复救助服务框架协议采购项目（二次）</w:t>
      </w:r>
    </w:p>
    <w:p>
      <w:pPr>
        <w:pStyle w:val="null3"/>
        <w:jc w:val="both"/>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rPr>
        <w:t>政府采购框架协议</w:t>
      </w:r>
    </w:p>
    <w:p>
      <w:pPr>
        <w:pStyle w:val="null3"/>
      </w:pPr>
      <w:r>
        <w:rPr/>
        <w:t xml:space="preserve"> </w:t>
      </w:r>
    </w:p>
    <w:p>
      <w:pPr>
        <w:pStyle w:val="null3"/>
        <w:jc w:val="both"/>
      </w:pPr>
      <w:r>
        <w:rPr>
          <w:sz w:val="32"/>
        </w:rPr>
        <w:t>甲</w:t>
      </w:r>
      <w:r>
        <w:rPr>
          <w:sz w:val="21"/>
        </w:rPr>
        <w:t xml:space="preserve"> </w:t>
      </w:r>
      <w:r>
        <w:rPr>
          <w:sz w:val="32"/>
        </w:rPr>
        <w:t>方</w:t>
      </w:r>
      <w:r>
        <w:rPr>
          <w:sz w:val="32"/>
        </w:rPr>
        <w:t>（</w:t>
      </w:r>
      <w:r>
        <w:rPr>
          <w:sz w:val="32"/>
        </w:rPr>
        <w:t>甲方</w:t>
      </w:r>
      <w:r>
        <w:rPr>
          <w:sz w:val="32"/>
        </w:rPr>
        <w:t>）</w:t>
      </w:r>
      <w:r>
        <w:rPr>
          <w:sz w:val="32"/>
        </w:rPr>
        <w:t>：</w:t>
      </w:r>
      <w:r>
        <w:rPr>
          <w:sz w:val="32"/>
          <w:u w:val="single"/>
        </w:rPr>
        <w:t>中山市残疾人联合会</w:t>
      </w:r>
    </w:p>
    <w:p>
      <w:pPr>
        <w:pStyle w:val="null3"/>
        <w:jc w:val="both"/>
      </w:pPr>
      <w:r>
        <w:rPr>
          <w:sz w:val="32"/>
        </w:rPr>
        <w:t>电</w:t>
      </w:r>
      <w:r>
        <w:rPr>
          <w:sz w:val="21"/>
        </w:rPr>
        <w:t xml:space="preserve"> </w:t>
      </w:r>
      <w:r>
        <w:rPr>
          <w:sz w:val="32"/>
        </w:rPr>
        <w:t>话：</w:t>
      </w:r>
      <w:r>
        <w:rPr>
          <w:sz w:val="21"/>
          <w:u w:val="single"/>
        </w:rPr>
        <w:t xml:space="preserve">  </w:t>
      </w:r>
      <w:r>
        <w:rPr>
          <w:sz w:val="32"/>
          <w:u w:val="single"/>
        </w:rPr>
        <w:t>0760-88846572</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32"/>
          <w:u w:val="single"/>
        </w:rPr>
        <w:t>0760-88830217</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32"/>
          <w:u w:val="single"/>
        </w:rPr>
        <w:t>广东省中山市石岐区河泊大街三巷</w:t>
      </w:r>
      <w:r>
        <w:rPr>
          <w:sz w:val="32"/>
          <w:u w:val="single"/>
        </w:rPr>
        <w:t>1号</w:t>
      </w:r>
    </w:p>
    <w:p>
      <w:pPr>
        <w:pStyle w:val="null3"/>
        <w:jc w:val="both"/>
      </w:pPr>
      <w:r>
        <w:rPr>
          <w:sz w:val="32"/>
        </w:rPr>
        <w:t>乙</w:t>
      </w:r>
      <w:r>
        <w:rPr>
          <w:sz w:val="21"/>
        </w:rPr>
        <w:t xml:space="preserve"> </w:t>
      </w:r>
      <w:r>
        <w:rPr>
          <w:sz w:val="32"/>
        </w:rPr>
        <w:t>方</w:t>
      </w:r>
      <w:r>
        <w:rPr>
          <w:sz w:val="32"/>
        </w:rPr>
        <w:t>（</w:t>
      </w:r>
      <w:r>
        <w:rPr>
          <w:sz w:val="32"/>
        </w:rPr>
        <w:t>乙方</w:t>
      </w:r>
      <w:r>
        <w:rPr>
          <w:sz w:val="32"/>
        </w:rPr>
        <w:t>）</w:t>
      </w:r>
      <w:r>
        <w:rPr>
          <w:sz w:val="32"/>
        </w:rPr>
        <w:t>：</w:t>
      </w:r>
    </w:p>
    <w:p>
      <w:pPr>
        <w:pStyle w:val="null3"/>
        <w:jc w:val="both"/>
      </w:pPr>
      <w:r>
        <w:rPr>
          <w:sz w:val="32"/>
        </w:rPr>
        <w:t>电</w:t>
      </w:r>
      <w:r>
        <w:rPr>
          <w:sz w:val="21"/>
        </w:rPr>
        <w:t xml:space="preserve"> </w:t>
      </w:r>
      <w:r>
        <w:rPr>
          <w:sz w:val="32"/>
        </w:rPr>
        <w:t>话：</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32"/>
        </w:rPr>
        <w:t>传</w:t>
      </w:r>
      <w:r>
        <w:rPr>
          <w:sz w:val="21"/>
        </w:rPr>
        <w:t xml:space="preserve"> </w:t>
      </w:r>
      <w:r>
        <w:rPr>
          <w:sz w:val="32"/>
        </w:rPr>
        <w:t>真：</w:t>
      </w:r>
      <w:r>
        <w:rPr>
          <w:sz w:val="21"/>
          <w:u w:val="single"/>
        </w:rPr>
        <w:t xml:space="preserve">   </w:t>
      </w:r>
      <w:r>
        <w:rPr>
          <w:sz w:val="21"/>
          <w:u w:val="single"/>
        </w:rPr>
        <w:t xml:space="preserve">            </w:t>
      </w:r>
      <w:r>
        <w:rPr>
          <w:sz w:val="21"/>
          <w:u w:val="single"/>
        </w:rPr>
        <w:t xml:space="preserve">   </w:t>
      </w:r>
    </w:p>
    <w:p>
      <w:pPr>
        <w:pStyle w:val="null3"/>
        <w:jc w:val="both"/>
      </w:pPr>
      <w:r>
        <w:rPr>
          <w:sz w:val="32"/>
        </w:rPr>
        <w:t>地</w:t>
      </w:r>
      <w:r>
        <w:rPr>
          <w:sz w:val="21"/>
        </w:rPr>
        <w:t xml:space="preserve"> </w:t>
      </w:r>
      <w:r>
        <w:rPr>
          <w:sz w:val="32"/>
        </w:rPr>
        <w:t>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291"/>
        <w:jc w:val="both"/>
      </w:pPr>
      <w:r>
        <w:rPr>
          <w:sz w:val="32"/>
        </w:rPr>
        <w:t xml:space="preserve">  </w:t>
      </w:r>
      <w:r>
        <w:rPr>
          <w:sz w:val="32"/>
        </w:rPr>
        <w:t>根据</w:t>
      </w:r>
      <w:r>
        <w:rPr>
          <w:sz w:val="21"/>
          <w:u w:val="single"/>
        </w:rPr>
        <w:t xml:space="preserve"> </w:t>
      </w:r>
      <w:r>
        <w:rPr>
          <w:sz w:val="32"/>
          <w:u w:val="single"/>
        </w:rPr>
        <w:t>2025年中山市残疾人康复救助服务框架协议采购项目（二次）</w:t>
      </w:r>
      <w:r>
        <w:rPr>
          <w:sz w:val="32"/>
        </w:rPr>
        <w:t>【</w:t>
      </w:r>
      <w:r>
        <w:rPr>
          <w:sz w:val="32"/>
          <w:u w:val="single"/>
        </w:rPr>
        <w:t>残疾人（肢体类、视力类）辅助器具适配救助项目</w:t>
      </w:r>
      <w:r>
        <w:rPr>
          <w:sz w:val="32"/>
        </w:rPr>
        <w:t>】</w:t>
      </w:r>
      <w:r>
        <w:rPr>
          <w:sz w:val="32"/>
        </w:rPr>
        <w:t>的中标</w:t>
      </w:r>
      <w:r>
        <w:rPr>
          <w:sz w:val="32"/>
        </w:rPr>
        <w:t>(入围)结果，和有关招标、投标文件的要求，按照《中华人民共和国政府采购法》</w:t>
      </w:r>
      <w:r>
        <w:rPr>
          <w:sz w:val="32"/>
        </w:rPr>
        <w:t>《政府采购框架协议采购方式管理暂行办法》</w:t>
      </w:r>
      <w:r>
        <w:rPr>
          <w:sz w:val="32"/>
        </w:rPr>
        <w:t>《中华人民共和国民法典</w:t>
      </w:r>
      <w:r>
        <w:rPr>
          <w:sz w:val="32"/>
        </w:rPr>
        <w:t>(</w:t>
      </w:r>
      <w:r>
        <w:rPr>
          <w:sz w:val="32"/>
        </w:rPr>
        <w:t>合同</w:t>
      </w:r>
      <w:r>
        <w:rPr>
          <w:sz w:val="32"/>
        </w:rPr>
        <w:t>编</w:t>
      </w:r>
      <w:r>
        <w:rPr>
          <w:sz w:val="32"/>
        </w:rPr>
        <w:t>)》的规定及有关法律、法规，经双方协商，本着平等互利和诚实信用的原则，双方就本采购事项协商一致，订立本框架协议：</w:t>
      </w:r>
    </w:p>
    <w:p>
      <w:pPr>
        <w:pStyle w:val="null3"/>
        <w:ind w:firstLine="640"/>
        <w:jc w:val="both"/>
      </w:pPr>
      <w:r>
        <w:rPr>
          <w:sz w:val="32"/>
        </w:rPr>
        <w:t>一、</w:t>
      </w:r>
      <w:r>
        <w:rPr>
          <w:sz w:val="32"/>
        </w:rPr>
        <w:t>协议事项</w:t>
      </w:r>
    </w:p>
    <w:p>
      <w:pPr>
        <w:pStyle w:val="null3"/>
        <w:ind w:firstLine="640"/>
        <w:jc w:val="both"/>
      </w:pPr>
      <w:r>
        <w:rPr>
          <w:sz w:val="32"/>
        </w:rPr>
        <w:t>(一)项目名称</w:t>
      </w:r>
    </w:p>
    <w:p>
      <w:pPr>
        <w:pStyle w:val="null3"/>
        <w:ind w:firstLine="640"/>
        <w:jc w:val="both"/>
      </w:pPr>
      <w:r>
        <w:rPr>
          <w:sz w:val="32"/>
        </w:rPr>
        <w:t>2025年中山市残疾人康复救助服务框架协议采购项目（二次）</w:t>
      </w:r>
      <w:r>
        <w:rPr>
          <w:sz w:val="32"/>
        </w:rPr>
        <w:t>【</w:t>
      </w:r>
      <w:r>
        <w:rPr>
          <w:sz w:val="32"/>
        </w:rPr>
        <w:t>残疾人（肢体类、视力类）辅助器具适配救助项目</w:t>
      </w:r>
      <w:r>
        <w:rPr>
          <w:sz w:val="32"/>
        </w:rPr>
        <w:t>】</w:t>
      </w:r>
    </w:p>
    <w:p>
      <w:pPr>
        <w:pStyle w:val="null3"/>
        <w:ind w:firstLine="656"/>
        <w:jc w:val="left"/>
      </w:pPr>
      <w:r>
        <w:rPr>
          <w:sz w:val="32"/>
        </w:rPr>
        <w:t>(</w:t>
      </w:r>
      <w:r>
        <w:rPr>
          <w:sz w:val="32"/>
        </w:rPr>
        <w:t>二</w:t>
      </w:r>
      <w:r>
        <w:rPr>
          <w:sz w:val="32"/>
        </w:rPr>
        <w:t>)服务内容</w:t>
      </w:r>
    </w:p>
    <w:p>
      <w:pPr>
        <w:pStyle w:val="null3"/>
        <w:ind w:firstLine="640"/>
        <w:jc w:val="both"/>
      </w:pPr>
      <w:r>
        <w:rPr>
          <w:sz w:val="32"/>
        </w:rPr>
        <w:t>甲方聘请乙方依据</w:t>
      </w:r>
      <w:r>
        <w:rPr>
          <w:sz w:val="32"/>
        </w:rPr>
        <w:t>《中山市残疾人基本型辅助器具适配补贴实施细</w:t>
      </w:r>
      <w:r>
        <w:rPr>
          <w:sz w:val="32"/>
        </w:rPr>
        <w:t>则》（中山残联〔</w:t>
      </w:r>
      <w:r>
        <w:rPr>
          <w:sz w:val="32"/>
        </w:rPr>
        <w:t>2022〕7号）为符合条件的适配对象提供以下服务：</w:t>
      </w:r>
    </w:p>
    <w:p>
      <w:pPr>
        <w:pStyle w:val="null3"/>
        <w:ind w:firstLine="640"/>
        <w:jc w:val="both"/>
      </w:pPr>
      <w:r>
        <w:rPr>
          <w:sz w:val="32"/>
        </w:rPr>
        <w:t>1.当符合救助条件的适配对象选择到乙方处接受服务，并经甲方审核后，</w:t>
      </w:r>
      <w:r>
        <w:rPr>
          <w:sz w:val="32"/>
        </w:rPr>
        <w:t>按照审核结果进行适配</w:t>
      </w:r>
      <w:r>
        <w:rPr>
          <w:sz w:val="32"/>
        </w:rPr>
        <w:t>，超出补贴标准的部分需残疾人自费，要履行告知义务并签署知情同意书。</w:t>
      </w:r>
    </w:p>
    <w:p>
      <w:pPr>
        <w:pStyle w:val="null3"/>
        <w:ind w:firstLine="640"/>
        <w:jc w:val="both"/>
      </w:pPr>
      <w:r>
        <w:rPr>
          <w:sz w:val="32"/>
        </w:rPr>
        <w:t>2.</w:t>
      </w:r>
      <w:r>
        <w:rPr>
          <w:sz w:val="32"/>
        </w:rPr>
        <w:t>假肢制作及适配服务。</w:t>
      </w:r>
      <w:r>
        <w:rPr>
          <w:sz w:val="32"/>
        </w:rPr>
        <w:t>为符合条件的残疾人提供假肢制作及适配服务，</w:t>
      </w:r>
      <w:r>
        <w:rPr>
          <w:sz w:val="32"/>
        </w:rPr>
        <w:t>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3.</w:t>
      </w:r>
      <w:r>
        <w:rPr>
          <w:sz w:val="32"/>
        </w:rPr>
        <w:t>矫形器类适配服务。为符合条件的残疾人提供矫形器类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4.</w:t>
      </w:r>
      <w:r>
        <w:rPr>
          <w:sz w:val="32"/>
        </w:rPr>
        <w:t>移动辅具类、护理类、日常生活类等适配服务。为符合条件的残疾人提供相应的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5.</w:t>
      </w:r>
      <w:r>
        <w:rPr>
          <w:sz w:val="32"/>
        </w:rPr>
        <w:t>视</w:t>
      </w:r>
      <w:r>
        <w:rPr>
          <w:sz w:val="32"/>
        </w:rPr>
        <w:t>力</w:t>
      </w:r>
      <w:r>
        <w:rPr>
          <w:sz w:val="32"/>
        </w:rPr>
        <w:t>类辅具适配服务。为符合条件的残疾人提供视</w:t>
      </w:r>
      <w:r>
        <w:rPr>
          <w:sz w:val="32"/>
        </w:rPr>
        <w:t>力</w:t>
      </w:r>
      <w:r>
        <w:rPr>
          <w:sz w:val="32"/>
        </w:rPr>
        <w:t>类辅具适配服务，按要求为残疾人建立辅助器具服务档案，包括评估、适配、使用指导等资料，完整填写档案内容，提供服务前、后反映残疾人辅助器具服务状况的文字（并配图片或音像资料）。</w:t>
      </w:r>
    </w:p>
    <w:p>
      <w:pPr>
        <w:pStyle w:val="null3"/>
        <w:ind w:firstLine="640"/>
        <w:jc w:val="both"/>
      </w:pPr>
      <w:r>
        <w:rPr>
          <w:sz w:val="32"/>
        </w:rPr>
        <w:t>6</w:t>
      </w:r>
      <w:r>
        <w:rPr>
          <w:sz w:val="32"/>
        </w:rPr>
        <w:t>.通过直接面谈咨询、设立网络咨询窗口、公开咨询电话号码等方式，包括但不限于在服务场所设立咨询台直接咨询面谈及通过转介模式免费给予政策咨询和专业技术咨询解答解释，做好来访来电网络咨询登记，为有需求的社会公众、残疾人工作者、残疾人提供咨询服务。</w:t>
      </w:r>
    </w:p>
    <w:p>
      <w:pPr>
        <w:pStyle w:val="null3"/>
        <w:ind w:firstLine="640"/>
        <w:jc w:val="both"/>
      </w:pPr>
      <w:r>
        <w:rPr>
          <w:sz w:val="32"/>
        </w:rPr>
        <w:t>7.做好已适配辅具保修期内的维保，确保辅具适配服务满意度不低于90%。</w:t>
      </w:r>
    </w:p>
    <w:p>
      <w:pPr>
        <w:pStyle w:val="null3"/>
        <w:ind w:firstLine="640"/>
        <w:jc w:val="both"/>
      </w:pPr>
      <w:r>
        <w:rPr>
          <w:sz w:val="32"/>
        </w:rPr>
        <w:t>(</w:t>
      </w:r>
      <w:r>
        <w:rPr>
          <w:sz w:val="32"/>
        </w:rPr>
        <w:t>三</w:t>
      </w:r>
      <w:r>
        <w:rPr>
          <w:sz w:val="32"/>
        </w:rPr>
        <w:t>)服务时限</w:t>
      </w:r>
    </w:p>
    <w:p>
      <w:pPr>
        <w:pStyle w:val="null3"/>
        <w:ind w:firstLine="656"/>
        <w:jc w:val="both"/>
      </w:pPr>
      <w:r>
        <w:rPr>
          <w:sz w:val="32"/>
        </w:rPr>
        <w:t>自</w:t>
      </w:r>
      <w:r>
        <w:rPr>
          <w:sz w:val="32"/>
        </w:rPr>
        <w:t>协议</w:t>
      </w:r>
      <w:r>
        <w:rPr>
          <w:sz w:val="32"/>
        </w:rPr>
        <w:t>约定生效之日起至协议终止。</w:t>
      </w:r>
    </w:p>
    <w:p>
      <w:pPr>
        <w:pStyle w:val="null3"/>
        <w:ind w:firstLine="640"/>
        <w:jc w:val="both"/>
      </w:pPr>
      <w:r>
        <w:rPr>
          <w:sz w:val="32"/>
        </w:rPr>
        <w:t>二</w:t>
      </w:r>
      <w:r>
        <w:rPr>
          <w:sz w:val="32"/>
        </w:rPr>
        <w:t>、协议期限</w:t>
      </w:r>
    </w:p>
    <w:p>
      <w:pPr>
        <w:pStyle w:val="null3"/>
        <w:ind w:firstLine="640"/>
        <w:jc w:val="both"/>
      </w:pPr>
      <w:r>
        <w:rPr>
          <w:sz w:val="32"/>
        </w:rPr>
        <w:t>自协议约定生效之日起至</w:t>
      </w:r>
      <w:r>
        <w:rPr>
          <w:sz w:val="32"/>
        </w:rPr>
        <w:t>2025年12月31日止，结算金额累计达到采购包预算金额或服务期满（以先到者为准），框架协议终止。</w:t>
      </w:r>
    </w:p>
    <w:p>
      <w:pPr>
        <w:pStyle w:val="null3"/>
        <w:ind w:firstLine="640"/>
        <w:jc w:val="both"/>
      </w:pPr>
      <w:r>
        <w:rPr>
          <w:sz w:val="32"/>
        </w:rPr>
        <w:t>三、</w:t>
      </w:r>
      <w:r>
        <w:rPr>
          <w:sz w:val="32"/>
        </w:rPr>
        <w:t>协议金额</w:t>
      </w:r>
    </w:p>
    <w:p>
      <w:pPr>
        <w:pStyle w:val="null3"/>
        <w:ind w:firstLine="640"/>
        <w:jc w:val="both"/>
      </w:pPr>
      <w:r>
        <w:rPr>
          <w:sz w:val="32"/>
        </w:rPr>
        <w:t>本项目预算</w:t>
      </w:r>
      <w:r>
        <w:rPr>
          <w:sz w:val="32"/>
        </w:rPr>
        <w:t>金额为（大写）：</w:t>
      </w:r>
      <w:r>
        <w:rPr>
          <w:sz w:val="32"/>
          <w:u w:val="single"/>
        </w:rPr>
        <w:t>柒拾肆万零捌佰伍拾</w:t>
      </w:r>
      <w:r>
        <w:rPr>
          <w:sz w:val="32"/>
        </w:rPr>
        <w:t>元（￥</w:t>
      </w:r>
      <w:r>
        <w:rPr>
          <w:sz w:val="32"/>
        </w:rPr>
        <w:t>740</w:t>
      </w:r>
      <w:r>
        <w:rPr>
          <w:sz w:val="32"/>
        </w:rPr>
        <w:t>,</w:t>
      </w:r>
      <w:r>
        <w:rPr>
          <w:sz w:val="32"/>
        </w:rPr>
        <w:t>850</w:t>
      </w:r>
      <w:r>
        <w:rPr>
          <w:sz w:val="32"/>
        </w:rPr>
        <w:t>.00</w:t>
      </w:r>
      <w:r>
        <w:rPr>
          <w:sz w:val="32"/>
        </w:rPr>
        <w:t>元）</w:t>
      </w:r>
      <w:r>
        <w:rPr>
          <w:sz w:val="32"/>
        </w:rPr>
        <w:t>人民币。</w:t>
      </w:r>
    </w:p>
    <w:p>
      <w:pPr>
        <w:pStyle w:val="null3"/>
        <w:ind w:firstLine="640"/>
        <w:jc w:val="both"/>
      </w:pPr>
      <w:r>
        <w:rPr>
          <w:sz w:val="32"/>
        </w:rPr>
        <w:t>四、</w:t>
      </w:r>
      <w:r>
        <w:rPr>
          <w:sz w:val="32"/>
        </w:rPr>
        <w:t>确定第二阶段成交供应商的方式</w:t>
      </w:r>
    </w:p>
    <w:p>
      <w:pPr>
        <w:pStyle w:val="null3"/>
        <w:ind w:firstLine="640"/>
        <w:jc w:val="both"/>
      </w:pPr>
      <w:r>
        <w:rPr>
          <w:sz w:val="32"/>
        </w:rPr>
        <w:t>第二阶段通过</w:t>
      </w:r>
      <w:r>
        <w:rPr>
          <w:sz w:val="32"/>
        </w:rPr>
        <w:t>“直接选定”方式，根据服务质量以及服务便利性、用户评价等因素(结合甲方的选定规则),从第一阶段入围供应商中直接选定，甲方与</w:t>
      </w:r>
      <w:r>
        <w:rPr>
          <w:sz w:val="32"/>
        </w:rPr>
        <w:t>乙方</w:t>
      </w:r>
      <w:r>
        <w:rPr>
          <w:sz w:val="32"/>
        </w:rPr>
        <w:t>签订纸质项目服务</w:t>
      </w:r>
      <w:r>
        <w:rPr>
          <w:sz w:val="32"/>
        </w:rPr>
        <w:t>协议</w:t>
      </w:r>
      <w:r>
        <w:rPr>
          <w:sz w:val="32"/>
        </w:rPr>
        <w:t>。以符合救助要求的残疾人自愿选择服务机构为原则，</w:t>
      </w:r>
      <w:r>
        <w:rPr>
          <w:sz w:val="32"/>
        </w:rPr>
        <w:t>乙方</w:t>
      </w:r>
      <w:r>
        <w:rPr>
          <w:sz w:val="32"/>
        </w:rPr>
        <w:t>取得了服务资格并不意味实际业务量已经产生，</w:t>
      </w:r>
      <w:r>
        <w:rPr>
          <w:sz w:val="32"/>
        </w:rPr>
        <w:t>甲方无法预计也无法保证将来的服务数量</w:t>
      </w:r>
      <w:r>
        <w:rPr>
          <w:sz w:val="32"/>
        </w:rPr>
        <w:t>/采购数量以及各个入围供应商所占的市场份额。</w:t>
      </w:r>
      <w:r>
        <w:rPr>
          <w:sz w:val="32"/>
        </w:rPr>
        <w:t>乙方</w:t>
      </w:r>
      <w:r>
        <w:rPr>
          <w:sz w:val="32"/>
        </w:rPr>
        <w:t>应充分考虑经营风险，并尽可能提供优质的服务以提高自身的竞争力。</w:t>
      </w:r>
    </w:p>
    <w:p>
      <w:pPr>
        <w:pStyle w:val="null3"/>
        <w:ind w:firstLine="560"/>
        <w:jc w:val="both"/>
      </w:pPr>
      <w:r>
        <w:rPr>
          <w:sz w:val="32"/>
        </w:rPr>
        <w:t>五</w:t>
      </w:r>
      <w:r>
        <w:rPr>
          <w:sz w:val="21"/>
        </w:rPr>
        <w:t xml:space="preserve"> </w:t>
      </w:r>
      <w:r>
        <w:rPr>
          <w:sz w:val="32"/>
        </w:rPr>
        <w:t>、服务费支付方式、时间和条件</w:t>
      </w:r>
    </w:p>
    <w:p>
      <w:pPr>
        <w:pStyle w:val="null3"/>
        <w:ind w:firstLine="640"/>
        <w:jc w:val="left"/>
      </w:pPr>
      <w:r>
        <w:rPr>
          <w:sz w:val="32"/>
        </w:rPr>
        <w:t>（一）甲方每月按照《中山市残疾人基本型辅助器具适配补贴实施细则》补助标准及相关规定，根据实际服务情况向</w:t>
      </w:r>
      <w:r>
        <w:rPr>
          <w:sz w:val="32"/>
        </w:rPr>
        <w:t>乙方</w:t>
      </w:r>
      <w:r>
        <w:rPr>
          <w:sz w:val="32"/>
        </w:rPr>
        <w:t>支付相应补助费用，</w:t>
      </w:r>
      <w:r>
        <w:rPr>
          <w:sz w:val="32"/>
        </w:rPr>
        <w:t>乙方</w:t>
      </w:r>
      <w:r>
        <w:rPr>
          <w:sz w:val="32"/>
        </w:rPr>
        <w:t>应向甲方提供符合甲方财务要求的等额有效发票。如果</w:t>
      </w:r>
      <w:r>
        <w:rPr>
          <w:sz w:val="32"/>
        </w:rPr>
        <w:t>乙方</w:t>
      </w:r>
      <w:r>
        <w:rPr>
          <w:sz w:val="32"/>
        </w:rPr>
        <w:t>提供的发票证实为虚假发票或与税务局数据不符的，甲方有权拒付票面金额，甲方已付款的，</w:t>
      </w:r>
      <w:r>
        <w:rPr>
          <w:sz w:val="32"/>
        </w:rPr>
        <w:t>乙方</w:t>
      </w:r>
      <w:r>
        <w:rPr>
          <w:sz w:val="32"/>
        </w:rPr>
        <w:t>应退回。由于发票原因造成的一切损失由</w:t>
      </w:r>
      <w:r>
        <w:rPr>
          <w:sz w:val="32"/>
        </w:rPr>
        <w:t>乙方</w:t>
      </w:r>
      <w:r>
        <w:rPr>
          <w:sz w:val="32"/>
        </w:rPr>
        <w:t>承担。</w:t>
      </w:r>
    </w:p>
    <w:p>
      <w:pPr>
        <w:pStyle w:val="null3"/>
        <w:ind w:firstLine="640"/>
        <w:jc w:val="both"/>
      </w:pPr>
      <w:r>
        <w:rPr>
          <w:sz w:val="32"/>
        </w:rPr>
        <w:t>（</w:t>
      </w:r>
      <w:r>
        <w:rPr>
          <w:sz w:val="32"/>
        </w:rPr>
        <w:t>二</w:t>
      </w:r>
      <w:r>
        <w:rPr>
          <w:sz w:val="32"/>
        </w:rPr>
        <w:t>）如因非</w:t>
      </w:r>
      <w:r>
        <w:rPr>
          <w:sz w:val="32"/>
        </w:rPr>
        <w:t>甲方</w:t>
      </w:r>
      <w:r>
        <w:rPr>
          <w:sz w:val="32"/>
        </w:rPr>
        <w:t>原因导致的当期结算费用未能准时到账，具体支付时间由双方共同协商解决。</w:t>
      </w:r>
    </w:p>
    <w:p>
      <w:pPr>
        <w:pStyle w:val="null3"/>
        <w:ind w:firstLine="620"/>
        <w:jc w:val="both"/>
      </w:pPr>
      <w:r>
        <w:rPr>
          <w:sz w:val="32"/>
        </w:rPr>
        <w:t>六、</w:t>
      </w:r>
      <w:r>
        <w:rPr>
          <w:sz w:val="32"/>
        </w:rPr>
        <w:t>适用框架协议的服务对象范围以及履行</w:t>
      </w:r>
      <w:r>
        <w:rPr>
          <w:sz w:val="32"/>
        </w:rPr>
        <w:t>协议</w:t>
      </w:r>
      <w:r>
        <w:rPr>
          <w:sz w:val="32"/>
        </w:rPr>
        <w:t>的地域范</w:t>
      </w:r>
      <w:r>
        <w:rPr>
          <w:sz w:val="32"/>
        </w:rPr>
        <w:t>围</w:t>
      </w:r>
    </w:p>
    <w:p>
      <w:pPr>
        <w:pStyle w:val="null3"/>
        <w:ind w:firstLine="649"/>
        <w:jc w:val="both"/>
      </w:pPr>
      <w:r>
        <w:rPr>
          <w:sz w:val="32"/>
        </w:rPr>
        <w:t>(一)适用框架协议服务对象范围：</w:t>
      </w:r>
      <w:r>
        <w:rPr>
          <w:sz w:val="32"/>
        </w:rPr>
        <w:t>1.持有效《中华人民共和国残疾人证》或《中华人民共和国残疾军人证》的中山市户籍残疾人、残疾军人；2.经中山市残疾儿童诊断定点医院出具的符合残疾评定标准的诊断证明书的0-6岁的中山市户籍残疾儿童。</w:t>
      </w:r>
    </w:p>
    <w:p>
      <w:pPr>
        <w:pStyle w:val="null3"/>
        <w:ind w:left="675"/>
        <w:jc w:val="both"/>
      </w:pPr>
      <w:r>
        <w:rPr>
          <w:sz w:val="32"/>
        </w:rPr>
        <w:t>(二)</w:t>
      </w:r>
      <w:r>
        <w:rPr>
          <w:sz w:val="32"/>
        </w:rPr>
        <w:t>履行</w:t>
      </w:r>
      <w:r>
        <w:rPr>
          <w:sz w:val="32"/>
        </w:rPr>
        <w:t>协议</w:t>
      </w:r>
      <w:r>
        <w:rPr>
          <w:sz w:val="32"/>
        </w:rPr>
        <w:t>的地域范围：</w:t>
      </w:r>
      <w:r>
        <w:rPr>
          <w:sz w:val="32"/>
        </w:rPr>
        <w:t>中山市</w:t>
      </w:r>
      <w:r>
        <w:rPr>
          <w:sz w:val="32"/>
        </w:rPr>
        <w:t>。</w:t>
      </w:r>
    </w:p>
    <w:p>
      <w:pPr>
        <w:pStyle w:val="null3"/>
        <w:ind w:left="675"/>
        <w:jc w:val="both"/>
      </w:pPr>
      <w:r>
        <w:rPr>
          <w:sz w:val="32"/>
        </w:rPr>
        <w:t>七、</w:t>
      </w:r>
      <w:r>
        <w:rPr>
          <w:sz w:val="21"/>
        </w:rPr>
        <w:t xml:space="preserve"> </w:t>
      </w:r>
      <w:r>
        <w:rPr>
          <w:sz w:val="32"/>
        </w:rPr>
        <w:t>甲方的权利和义务</w:t>
      </w:r>
    </w:p>
    <w:p>
      <w:pPr>
        <w:pStyle w:val="null3"/>
        <w:ind w:firstLine="649"/>
        <w:jc w:val="both"/>
      </w:pPr>
      <w:r>
        <w:rPr>
          <w:sz w:val="32"/>
        </w:rPr>
        <w:t>1.</w:t>
      </w:r>
      <w:r>
        <w:rPr>
          <w:sz w:val="32"/>
        </w:rPr>
        <w:t>甲方</w:t>
      </w:r>
      <w:r>
        <w:rPr>
          <w:sz w:val="32"/>
        </w:rPr>
        <w:t>负责选定第二阶段成交供应商。</w:t>
      </w:r>
    </w:p>
    <w:p>
      <w:pPr>
        <w:pStyle w:val="null3"/>
        <w:ind w:firstLine="640"/>
      </w:pPr>
      <w:r>
        <w:rPr>
          <w:sz w:val="32"/>
        </w:rPr>
        <w:t>2.甲方有权要求乙方提供甲方认为有必要的资料。</w:t>
      </w:r>
    </w:p>
    <w:p>
      <w:pPr>
        <w:pStyle w:val="null3"/>
        <w:ind w:firstLine="640"/>
      </w:pPr>
      <w:r>
        <w:rPr>
          <w:sz w:val="32"/>
        </w:rPr>
        <w:t>3.乙方应当及时将适配对象选购的产品型号、价格等信息反馈给甲方，如因未及时反馈导致结算金额无法支付（预算用完），由乙方自行承担不利后果。</w:t>
      </w:r>
    </w:p>
    <w:p>
      <w:pPr>
        <w:pStyle w:val="null3"/>
        <w:ind w:firstLine="640"/>
        <w:jc w:val="both"/>
      </w:pPr>
      <w:r>
        <w:rPr>
          <w:sz w:val="32"/>
        </w:rPr>
        <w:t>4.甲方有权根据本</w:t>
      </w:r>
      <w:r>
        <w:rPr>
          <w:sz w:val="32"/>
        </w:rPr>
        <w:t>协议</w:t>
      </w:r>
      <w:r>
        <w:rPr>
          <w:sz w:val="32"/>
        </w:rPr>
        <w:t>规定的服务内容要求乙方及时提供支持服务。</w:t>
      </w:r>
    </w:p>
    <w:p>
      <w:pPr>
        <w:pStyle w:val="null3"/>
        <w:ind w:firstLine="640"/>
      </w:pPr>
      <w:r>
        <w:rPr>
          <w:sz w:val="32"/>
        </w:rPr>
        <w:t>5.甲方有权对整个项目过程和实施过程进行监督和指导，并要求乙方进行必要的说明。</w:t>
      </w:r>
    </w:p>
    <w:p>
      <w:pPr>
        <w:pStyle w:val="null3"/>
        <w:ind w:firstLine="649"/>
        <w:jc w:val="both"/>
      </w:pPr>
      <w:r>
        <w:rPr>
          <w:sz w:val="32"/>
        </w:rPr>
        <w:t>6.甲方发现乙方在实施项目中弄虚作假或为已通过审核的服务对象适配的辅具质量差、服务态度差，甲方向乙方提出书面整改要求，乙方拒不整改，甲方有权解除本</w:t>
      </w:r>
      <w:r>
        <w:rPr>
          <w:sz w:val="32"/>
        </w:rPr>
        <w:t>协议</w:t>
      </w:r>
      <w:r>
        <w:rPr>
          <w:sz w:val="32"/>
        </w:rPr>
        <w:t>。</w:t>
      </w:r>
    </w:p>
    <w:p>
      <w:pPr>
        <w:pStyle w:val="null3"/>
        <w:ind w:firstLine="649"/>
        <w:jc w:val="both"/>
      </w:pPr>
      <w:r>
        <w:rPr>
          <w:sz w:val="32"/>
        </w:rPr>
        <w:t>7.甲方有权对乙方提供的每个类型产品进行抽样质检。甲方在收到使用者对乙方投诉质疑时,如存在有可能为产品质量问题情况的,对投诉质疑产品进行相应质检,以上所有质检涉及的费用均由乙方进行支付,如质检发现明确为产品存在质量问题的,甲方有权对乙方该产品的同一批次产品进行处罚,如处罚该批次产品的等价金额或不支付该批次产品费用。</w:t>
      </w:r>
    </w:p>
    <w:p>
      <w:pPr>
        <w:pStyle w:val="null3"/>
        <w:ind w:firstLine="649"/>
        <w:jc w:val="both"/>
      </w:pPr>
      <w:r>
        <w:rPr>
          <w:sz w:val="32"/>
        </w:rPr>
        <w:t>8.在</w:t>
      </w:r>
      <w:r>
        <w:rPr>
          <w:sz w:val="32"/>
        </w:rPr>
        <w:t>协议</w:t>
      </w:r>
      <w:r>
        <w:rPr>
          <w:sz w:val="32"/>
        </w:rPr>
        <w:t>履行期间乙方被相关服务对象投诉，经核实的，甲方有权解除</w:t>
      </w:r>
      <w:r>
        <w:rPr>
          <w:sz w:val="32"/>
        </w:rPr>
        <w:t>协议</w:t>
      </w:r>
      <w:r>
        <w:rPr>
          <w:sz w:val="32"/>
        </w:rPr>
        <w:t>。</w:t>
      </w:r>
    </w:p>
    <w:p>
      <w:pPr>
        <w:pStyle w:val="null3"/>
        <w:ind w:firstLine="649"/>
        <w:jc w:val="both"/>
      </w:pPr>
      <w:r>
        <w:rPr>
          <w:sz w:val="32"/>
        </w:rPr>
        <w:t>9.乙方出现为争取业务量采取不正当手段诱导服务对象购买超标产品、采取不正当竞争手段抬高产品价格等行为，经甲方核实，甲方有权解除</w:t>
      </w:r>
      <w:r>
        <w:rPr>
          <w:sz w:val="32"/>
        </w:rPr>
        <w:t>协议</w:t>
      </w:r>
      <w:r>
        <w:rPr>
          <w:sz w:val="32"/>
        </w:rPr>
        <w:t>。</w:t>
      </w:r>
    </w:p>
    <w:p>
      <w:pPr>
        <w:pStyle w:val="null3"/>
        <w:ind w:firstLine="649"/>
        <w:jc w:val="both"/>
      </w:pPr>
      <w:r>
        <w:rPr>
          <w:sz w:val="32"/>
        </w:rPr>
        <w:t>八、</w:t>
      </w:r>
      <w:r>
        <w:rPr>
          <w:sz w:val="21"/>
        </w:rPr>
        <w:t xml:space="preserve"> </w:t>
      </w:r>
      <w:r>
        <w:rPr>
          <w:sz w:val="32"/>
        </w:rPr>
        <w:t>乙方的权利和义务</w:t>
      </w:r>
    </w:p>
    <w:p>
      <w:pPr>
        <w:pStyle w:val="null3"/>
        <w:ind w:firstLine="640"/>
        <w:jc w:val="both"/>
      </w:pPr>
      <w:r>
        <w:rPr>
          <w:sz w:val="32"/>
        </w:rPr>
        <w:t>1.</w:t>
      </w:r>
      <w:r>
        <w:rPr>
          <w:sz w:val="32"/>
        </w:rPr>
        <w:t>乙方有权要求甲方在项目完成后支付</w:t>
      </w:r>
      <w:r>
        <w:rPr>
          <w:sz w:val="32"/>
        </w:rPr>
        <w:t>协议</w:t>
      </w:r>
      <w:r>
        <w:rPr>
          <w:sz w:val="32"/>
        </w:rPr>
        <w:t>约定的款项。</w:t>
      </w:r>
    </w:p>
    <w:p>
      <w:pPr>
        <w:pStyle w:val="null3"/>
        <w:ind w:firstLine="640"/>
      </w:pPr>
      <w:r>
        <w:rPr>
          <w:sz w:val="32"/>
        </w:rPr>
        <w:t>2.乙方有权要求甲方提供该项目实施所必要的相关资料。</w:t>
      </w:r>
    </w:p>
    <w:p>
      <w:pPr>
        <w:pStyle w:val="null3"/>
        <w:ind w:firstLine="640"/>
        <w:jc w:val="both"/>
      </w:pPr>
      <w:r>
        <w:rPr>
          <w:sz w:val="32"/>
        </w:rPr>
        <w:t>3.</w:t>
      </w:r>
      <w:r>
        <w:rPr>
          <w:sz w:val="32"/>
        </w:rPr>
        <w:t>乙方必须保证在服务期内提供满足本项目要求的位于中山市内的履约服务能力（包括但不限于服务场所、投入项目人员），有固定的服务场所、设备设施，每个服务场地面积不少于</w:t>
      </w:r>
      <w:r>
        <w:rPr>
          <w:sz w:val="32"/>
        </w:rPr>
        <w:t>100平方米，其中业务用房面积不低于总面积的70%</w:t>
      </w:r>
      <w:r>
        <w:rPr>
          <w:sz w:val="32"/>
        </w:rPr>
        <w:t>,开放时间为工作日08:30-12:00，14:30-17:30。</w:t>
      </w:r>
      <w:r>
        <w:rPr>
          <w:sz w:val="32"/>
        </w:rPr>
        <w:t>如乙方未能履行上述要求的，甲方有权解除</w:t>
      </w:r>
      <w:r>
        <w:rPr>
          <w:sz w:val="32"/>
        </w:rPr>
        <w:t>协议</w:t>
      </w:r>
      <w:r>
        <w:rPr>
          <w:sz w:val="32"/>
        </w:rPr>
        <w:t>。</w:t>
      </w:r>
    </w:p>
    <w:p>
      <w:pPr>
        <w:pStyle w:val="null3"/>
        <w:ind w:firstLine="640"/>
        <w:jc w:val="both"/>
      </w:pPr>
      <w:r>
        <w:rPr>
          <w:sz w:val="32"/>
        </w:rPr>
        <w:t>4.乙方应独立履行辅助器具的采购、咨询、评估、定制、适配、配送、维护维修等服务，不得把相关的业务转包或分包（包括变相转包或变相分包）给其他单位或自然人完成。否则，甲方有权解除</w:t>
      </w:r>
      <w:r>
        <w:rPr>
          <w:sz w:val="32"/>
        </w:rPr>
        <w:t>协议</w:t>
      </w:r>
      <w:r>
        <w:rPr>
          <w:sz w:val="32"/>
        </w:rPr>
        <w:t>。</w:t>
      </w:r>
    </w:p>
    <w:p>
      <w:pPr>
        <w:pStyle w:val="null3"/>
        <w:ind w:firstLine="640"/>
        <w:jc w:val="both"/>
      </w:pPr>
      <w:r>
        <w:rPr>
          <w:sz w:val="32"/>
        </w:rPr>
        <w:t>5.</w:t>
      </w:r>
      <w:r>
        <w:rPr>
          <w:sz w:val="32"/>
        </w:rPr>
        <w:t>乙方至少配有</w:t>
      </w:r>
      <w:r>
        <w:rPr>
          <w:sz w:val="32"/>
        </w:rPr>
        <w:t>2名或以上专业技术人员。</w:t>
      </w:r>
    </w:p>
    <w:p>
      <w:pPr>
        <w:pStyle w:val="null3"/>
        <w:ind w:firstLine="640"/>
        <w:jc w:val="both"/>
      </w:pPr>
      <w:r>
        <w:rPr>
          <w:sz w:val="32"/>
        </w:rPr>
        <w:t>6.乙方在项目过程和实施过程中接受甲方的监督和指导。</w:t>
      </w:r>
    </w:p>
    <w:p>
      <w:pPr>
        <w:pStyle w:val="null3"/>
        <w:ind w:firstLine="640"/>
      </w:pPr>
      <w:r>
        <w:rPr>
          <w:sz w:val="32"/>
        </w:rPr>
        <w:t>7.乙方负责对符合救助的辅具适配对象，进行身份识别。乙方为未通过甲方审核的服务对象提供的服务，不纳入采购服务（救助）范围。</w:t>
      </w:r>
    </w:p>
    <w:p>
      <w:pPr>
        <w:pStyle w:val="null3"/>
        <w:ind w:firstLine="640"/>
        <w:jc w:val="both"/>
      </w:pPr>
      <w:r>
        <w:rPr>
          <w:sz w:val="32"/>
        </w:rPr>
        <w:t>8.如乙方在完成项目过程中，因其职员在过程中的疏忽或乱作为或不作为造成的任何损害赔偿或支出，由乙方承担完全责任，造成甲方损失的，由乙方进行赔偿。</w:t>
      </w:r>
    </w:p>
    <w:p>
      <w:pPr>
        <w:pStyle w:val="null3"/>
        <w:ind w:firstLine="680"/>
      </w:pPr>
      <w:r>
        <w:rPr>
          <w:sz w:val="32"/>
        </w:rPr>
        <w:t>9.甲方负责协调提供场地，乙方免费提供中标样品,免费设置展柜。</w:t>
      </w:r>
    </w:p>
    <w:p>
      <w:pPr>
        <w:pStyle w:val="null3"/>
        <w:ind w:firstLine="640"/>
      </w:pPr>
      <w:r>
        <w:rPr>
          <w:sz w:val="32"/>
        </w:rPr>
        <w:t>10.乙方应做好社会舆.情防范工作，如在履行</w:t>
      </w:r>
      <w:r>
        <w:rPr>
          <w:sz w:val="32"/>
        </w:rPr>
        <w:t>协议</w:t>
      </w:r>
      <w:r>
        <w:rPr>
          <w:sz w:val="32"/>
        </w:rPr>
        <w:t>过程中出现残疾人权益受损等类似情况而引起社会舆</w:t>
      </w:r>
      <w:r>
        <w:rPr>
          <w:sz w:val="32"/>
        </w:rPr>
        <w:t>.情，甲方有权解除</w:t>
      </w:r>
      <w:r>
        <w:rPr>
          <w:sz w:val="32"/>
        </w:rPr>
        <w:t>协议</w:t>
      </w:r>
      <w:r>
        <w:rPr>
          <w:sz w:val="32"/>
        </w:rPr>
        <w:t>。</w:t>
      </w:r>
    </w:p>
    <w:p>
      <w:pPr>
        <w:pStyle w:val="null3"/>
        <w:ind w:firstLine="640"/>
        <w:jc w:val="both"/>
      </w:pPr>
      <w:r>
        <w:rPr>
          <w:sz w:val="32"/>
        </w:rPr>
        <w:t>11.乙方应配合甲方做好项目绩效考核。</w:t>
      </w:r>
    </w:p>
    <w:p>
      <w:pPr>
        <w:pStyle w:val="null3"/>
        <w:ind w:firstLine="640"/>
        <w:jc w:val="both"/>
      </w:pPr>
      <w:r>
        <w:rPr>
          <w:sz w:val="32"/>
        </w:rPr>
        <w:t>九、质保期及售后服务要求</w:t>
      </w:r>
    </w:p>
    <w:p>
      <w:pPr>
        <w:pStyle w:val="null3"/>
        <w:ind w:firstLine="640"/>
        <w:jc w:val="both"/>
      </w:pPr>
      <w:r>
        <w:rPr>
          <w:sz w:val="32"/>
        </w:rPr>
        <w:t>1.</w:t>
      </w:r>
      <w:r>
        <w:rPr>
          <w:sz w:val="32"/>
        </w:rPr>
        <w:t>本</w:t>
      </w:r>
      <w:r>
        <w:rPr>
          <w:sz w:val="32"/>
        </w:rPr>
        <w:t>协议</w:t>
      </w:r>
      <w:r>
        <w:rPr>
          <w:sz w:val="32"/>
        </w:rPr>
        <w:t>的质量保证期以产品生产厂家的质保期为最低要求，</w:t>
      </w:r>
      <w:r>
        <w:rPr>
          <w:sz w:val="32"/>
        </w:rPr>
        <w:t>乙方</w:t>
      </w:r>
      <w:r>
        <w:rPr>
          <w:sz w:val="32"/>
        </w:rPr>
        <w:t>可提供高于厂家质保期限的方案。</w:t>
      </w:r>
    </w:p>
    <w:p>
      <w:pPr>
        <w:pStyle w:val="null3"/>
        <w:ind w:firstLine="640"/>
        <w:jc w:val="both"/>
      </w:pPr>
      <w:r>
        <w:rPr>
          <w:sz w:val="32"/>
        </w:rPr>
        <w:t>2.适配后，乙方应采用电话、入户访问、服务对象反馈等多种形式进行随访、对服务对象使用辅助器具的效果进行评价，收集意见并进行记录，归入档案资料。</w:t>
      </w:r>
    </w:p>
    <w:p>
      <w:pPr>
        <w:pStyle w:val="null3"/>
        <w:ind w:firstLine="640"/>
        <w:jc w:val="both"/>
      </w:pPr>
      <w:r>
        <w:rPr>
          <w:sz w:val="32"/>
        </w:rPr>
        <w:t>3.随访中发现的辅助器具质量问题，应及时给予处理：必要的调整、维护、维修或更换。</w:t>
      </w:r>
    </w:p>
    <w:p>
      <w:pPr>
        <w:pStyle w:val="null3"/>
        <w:ind w:firstLine="640"/>
        <w:jc w:val="both"/>
      </w:pPr>
      <w:r>
        <w:rPr>
          <w:sz w:val="32"/>
        </w:rPr>
        <w:t>4.乙方须及时响应甲方的服务要求，提供上门服务保障，接收到问题做到能快速处理解决设备问题，满足2小时内做出响应，24小时内解决问题的服务保障。</w:t>
      </w:r>
    </w:p>
    <w:p>
      <w:pPr>
        <w:pStyle w:val="null3"/>
        <w:ind w:left="570"/>
        <w:jc w:val="both"/>
      </w:pPr>
      <w:r>
        <w:rPr>
          <w:sz w:val="32"/>
        </w:rPr>
        <w:t>十、</w:t>
      </w:r>
      <w:r>
        <w:rPr>
          <w:sz w:val="21"/>
        </w:rPr>
        <w:t xml:space="preserve"> </w:t>
      </w:r>
      <w:r>
        <w:rPr>
          <w:sz w:val="32"/>
        </w:rPr>
        <w:t>乙方的清退规则</w:t>
      </w:r>
      <w:r>
        <w:rPr>
          <w:sz w:val="32"/>
        </w:rPr>
        <w:t xml:space="preserve">  </w:t>
      </w:r>
      <w:r>
        <w:rPr>
          <w:sz w:val="32"/>
        </w:rPr>
        <w:t>(</w:t>
      </w:r>
      <w:r>
        <w:rPr>
          <w:sz w:val="32"/>
        </w:rPr>
        <w:t>存在</w:t>
      </w:r>
      <w:r>
        <w:rPr>
          <w:sz w:val="32"/>
        </w:rPr>
        <w:t>下列</w:t>
      </w:r>
      <w:r>
        <w:rPr>
          <w:sz w:val="32"/>
        </w:rPr>
        <w:t>情形</w:t>
      </w:r>
      <w:r>
        <w:rPr>
          <w:sz w:val="32"/>
        </w:rPr>
        <w:t>之一</w:t>
      </w:r>
      <w:r>
        <w:rPr>
          <w:sz w:val="32"/>
        </w:rPr>
        <w:t>的，本协议终止。</w:t>
      </w:r>
      <w:r>
        <w:rPr>
          <w:sz w:val="32"/>
        </w:rPr>
        <w:t>)</w:t>
      </w:r>
    </w:p>
    <w:p>
      <w:pPr>
        <w:pStyle w:val="null3"/>
        <w:ind w:firstLine="482"/>
        <w:jc w:val="left"/>
      </w:pPr>
      <w:r>
        <w:rPr>
          <w:sz w:val="32"/>
        </w:rPr>
        <w:t>（一）恶意串通谋取入围或者</w:t>
      </w:r>
      <w:r>
        <w:rPr>
          <w:sz w:val="32"/>
        </w:rPr>
        <w:t>协议</w:t>
      </w:r>
      <w:r>
        <w:rPr>
          <w:sz w:val="32"/>
        </w:rPr>
        <w:t>成交的；</w:t>
      </w:r>
    </w:p>
    <w:p>
      <w:pPr>
        <w:pStyle w:val="null3"/>
        <w:ind w:firstLine="482"/>
        <w:jc w:val="left"/>
      </w:pPr>
      <w:r>
        <w:rPr>
          <w:sz w:val="32"/>
        </w:rPr>
        <w:t>（二）提供虚假材料谋取入围或者</w:t>
      </w:r>
      <w:r>
        <w:rPr>
          <w:sz w:val="32"/>
        </w:rPr>
        <w:t>协议</w:t>
      </w:r>
      <w:r>
        <w:rPr>
          <w:sz w:val="32"/>
        </w:rPr>
        <w:t>成交的；</w:t>
      </w:r>
    </w:p>
    <w:p>
      <w:pPr>
        <w:pStyle w:val="null3"/>
        <w:ind w:firstLine="482"/>
        <w:jc w:val="left"/>
      </w:pPr>
      <w:r>
        <w:rPr>
          <w:sz w:val="32"/>
        </w:rPr>
        <w:t>（三）无正当理由拒不接受</w:t>
      </w:r>
      <w:r>
        <w:rPr>
          <w:sz w:val="32"/>
        </w:rPr>
        <w:t>协议</w:t>
      </w:r>
      <w:r>
        <w:rPr>
          <w:sz w:val="32"/>
        </w:rPr>
        <w:t>授予的；</w:t>
      </w:r>
    </w:p>
    <w:p>
      <w:pPr>
        <w:pStyle w:val="null3"/>
        <w:ind w:firstLine="482"/>
        <w:jc w:val="left"/>
      </w:pPr>
      <w:r>
        <w:rPr>
          <w:sz w:val="32"/>
        </w:rPr>
        <w:t>（四）不履行</w:t>
      </w:r>
      <w:r>
        <w:rPr>
          <w:sz w:val="32"/>
        </w:rPr>
        <w:t>协议</w:t>
      </w:r>
      <w:r>
        <w:rPr>
          <w:sz w:val="32"/>
        </w:rPr>
        <w:t>义务或者履行</w:t>
      </w:r>
      <w:r>
        <w:rPr>
          <w:sz w:val="32"/>
        </w:rPr>
        <w:t>协议</w:t>
      </w:r>
      <w:r>
        <w:rPr>
          <w:sz w:val="32"/>
        </w:rPr>
        <w:t>义务不符合约定，经</w:t>
      </w:r>
      <w:r>
        <w:rPr>
          <w:sz w:val="32"/>
        </w:rPr>
        <w:t>甲方</w:t>
      </w:r>
      <w:r>
        <w:rPr>
          <w:sz w:val="32"/>
        </w:rPr>
        <w:t>请求履行后仍不履行或者仍未按约定履行的；</w:t>
      </w:r>
    </w:p>
    <w:p>
      <w:pPr>
        <w:pStyle w:val="null3"/>
        <w:ind w:firstLine="482"/>
        <w:jc w:val="left"/>
      </w:pPr>
      <w:r>
        <w:rPr>
          <w:sz w:val="32"/>
        </w:rPr>
        <w:t>（五）框架协议有效期内，因违法行为被禁止或限制参加政府采购活动的；</w:t>
      </w:r>
    </w:p>
    <w:p>
      <w:pPr>
        <w:pStyle w:val="null3"/>
        <w:ind w:firstLine="482"/>
        <w:jc w:val="left"/>
      </w:pPr>
      <w:r>
        <w:rPr>
          <w:sz w:val="32"/>
        </w:rPr>
        <w:t>（六）框架协议约定的其他情形。</w:t>
      </w:r>
    </w:p>
    <w:p>
      <w:pPr>
        <w:pStyle w:val="null3"/>
        <w:ind w:firstLine="640"/>
        <w:jc w:val="both"/>
      </w:pPr>
      <w:r>
        <w:rPr>
          <w:sz w:val="32"/>
        </w:rPr>
        <w:t>十一、保密</w:t>
      </w:r>
    </w:p>
    <w:p>
      <w:pPr>
        <w:pStyle w:val="null3"/>
        <w:ind w:firstLine="420"/>
        <w:jc w:val="both"/>
      </w:pPr>
      <w:r>
        <w:rPr>
          <w:sz w:val="32"/>
        </w:rPr>
        <w:t>（一）</w:t>
      </w:r>
      <w:r>
        <w:rPr>
          <w:sz w:val="32"/>
        </w:rPr>
        <w:t>乙方在收集、持有、处理与履行本</w:t>
      </w:r>
      <w:r>
        <w:rPr>
          <w:sz w:val="32"/>
        </w:rPr>
        <w:t>协议</w:t>
      </w:r>
      <w:r>
        <w:rPr>
          <w:sz w:val="32"/>
        </w:rPr>
        <w:t>有关的甲方秘密、服务对象的个人隐私或个人信息时，应严格保守秘密，确保信息安全，严禁对外泄露。如果泄露服务对象的个人隐私或个人信息，由乙方及相关工作人员承担相应的法律责任（包括刑事责任）。注：个人隐私是指自然人的私人生活安宁和不愿为他人知晓的私密空间、私密活动、私密信息；个人信息是指以电子或者其他方式记录的能够单独或者与其他信息结合识别特定自然人的各种信息，包括自然人的姓名、出生日期、身份证件号码、生物识别信息、住址、电话号码、电子邮箱、健康信息、行踪信息等。</w:t>
      </w:r>
    </w:p>
    <w:p>
      <w:pPr>
        <w:pStyle w:val="null3"/>
        <w:ind w:firstLine="420"/>
        <w:jc w:val="both"/>
      </w:pPr>
      <w:r>
        <w:rPr>
          <w:sz w:val="32"/>
        </w:rPr>
        <w:t>（二）</w:t>
      </w:r>
      <w:r>
        <w:rPr>
          <w:sz w:val="32"/>
        </w:rPr>
        <w:t>保密责任不因本</w:t>
      </w:r>
      <w:r>
        <w:rPr>
          <w:sz w:val="32"/>
        </w:rPr>
        <w:t>协议</w:t>
      </w:r>
      <w:r>
        <w:rPr>
          <w:sz w:val="32"/>
        </w:rPr>
        <w:t>履行完毕而解除。</w:t>
      </w:r>
    </w:p>
    <w:p>
      <w:pPr>
        <w:pStyle w:val="null3"/>
        <w:ind w:left="540"/>
        <w:jc w:val="both"/>
      </w:pPr>
      <w:r>
        <w:rPr>
          <w:sz w:val="32"/>
        </w:rPr>
        <w:t>十</w:t>
      </w:r>
      <w:r>
        <w:rPr>
          <w:sz w:val="32"/>
        </w:rPr>
        <w:t>二</w:t>
      </w:r>
      <w:r>
        <w:rPr>
          <w:sz w:val="32"/>
        </w:rPr>
        <w:t>、违约责任</w:t>
      </w:r>
    </w:p>
    <w:p>
      <w:pPr>
        <w:pStyle w:val="null3"/>
        <w:ind w:firstLine="640"/>
        <w:jc w:val="both"/>
      </w:pPr>
      <w:r>
        <w:rPr>
          <w:sz w:val="32"/>
        </w:rPr>
        <w:t>1.乙方交付的货物、提供的服务不符合本</w:t>
      </w:r>
      <w:r>
        <w:rPr>
          <w:sz w:val="32"/>
        </w:rPr>
        <w:t>协议</w:t>
      </w:r>
      <w:r>
        <w:rPr>
          <w:sz w:val="32"/>
        </w:rPr>
        <w:t>规定的，甲方有权拒收</w:t>
      </w:r>
      <w:r>
        <w:rPr>
          <w:sz w:val="32"/>
        </w:rPr>
        <w:t>、终止其服务资格，并有权根据</w:t>
      </w:r>
      <w:r>
        <w:rPr>
          <w:sz w:val="32"/>
        </w:rPr>
        <w:t>乙方</w:t>
      </w:r>
      <w:r>
        <w:rPr>
          <w:sz w:val="32"/>
        </w:rPr>
        <w:t>不同的违约情况追究</w:t>
      </w:r>
      <w:r>
        <w:rPr>
          <w:sz w:val="32"/>
        </w:rPr>
        <w:t>乙方</w:t>
      </w:r>
      <w:r>
        <w:rPr>
          <w:sz w:val="32"/>
        </w:rPr>
        <w:t>相应的违约责任。</w:t>
      </w:r>
    </w:p>
    <w:p>
      <w:pPr>
        <w:pStyle w:val="null3"/>
        <w:ind w:firstLine="640"/>
        <w:jc w:val="both"/>
      </w:pPr>
      <w:r>
        <w:rPr>
          <w:sz w:val="32"/>
        </w:rPr>
        <w:t>2</w:t>
      </w:r>
      <w:r>
        <w:rPr>
          <w:sz w:val="32"/>
        </w:rPr>
        <w:t>.</w:t>
      </w:r>
      <w:r>
        <w:rPr>
          <w:sz w:val="32"/>
        </w:rPr>
        <w:t>其他</w:t>
      </w:r>
      <w:r>
        <w:rPr>
          <w:sz w:val="32"/>
        </w:rPr>
        <w:t>违约责任按《中华人民共和国民法典</w:t>
      </w:r>
      <w:r>
        <w:rPr>
          <w:sz w:val="32"/>
        </w:rPr>
        <w:t>（</w:t>
      </w:r>
      <w:r>
        <w:rPr>
          <w:sz w:val="32"/>
        </w:rPr>
        <w:t>合同编</w:t>
      </w:r>
      <w:r>
        <w:rPr>
          <w:sz w:val="32"/>
        </w:rPr>
        <w:t>）</w:t>
      </w:r>
      <w:r>
        <w:rPr>
          <w:sz w:val="32"/>
        </w:rPr>
        <w:t>》处理。</w:t>
      </w:r>
    </w:p>
    <w:p>
      <w:pPr>
        <w:pStyle w:val="null3"/>
        <w:ind w:firstLine="640"/>
        <w:jc w:val="both"/>
      </w:pPr>
      <w:r>
        <w:rPr>
          <w:sz w:val="32"/>
        </w:rPr>
        <w:t>十</w:t>
      </w:r>
      <w:r>
        <w:rPr>
          <w:sz w:val="32"/>
        </w:rPr>
        <w:t>三</w:t>
      </w:r>
      <w:r>
        <w:rPr>
          <w:sz w:val="32"/>
        </w:rPr>
        <w:t>、争议解决方式</w:t>
      </w:r>
    </w:p>
    <w:p>
      <w:pPr>
        <w:pStyle w:val="null3"/>
        <w:ind w:right="225" w:firstLine="539"/>
        <w:jc w:val="both"/>
      </w:pPr>
      <w:r>
        <w:rPr>
          <w:sz w:val="32"/>
        </w:rPr>
        <w:t>如遇以上条款未能提及的情况或者协议执行过程中</w:t>
      </w:r>
      <w:r>
        <w:rPr>
          <w:sz w:val="32"/>
        </w:rPr>
        <w:t>(包括第二阶段</w:t>
      </w:r>
      <w:r>
        <w:rPr>
          <w:sz w:val="32"/>
        </w:rPr>
        <w:t>协议</w:t>
      </w:r>
      <w:r>
        <w:rPr>
          <w:sz w:val="32"/>
        </w:rPr>
        <w:t>执行过程中</w:t>
      </w:r>
      <w:r>
        <w:rPr>
          <w:sz w:val="32"/>
        </w:rPr>
        <w:t>)发生的任何争议，双方应以有关法律、行政法规规定</w:t>
      </w:r>
      <w:r>
        <w:rPr>
          <w:sz w:val="32"/>
        </w:rPr>
        <w:t>为</w:t>
      </w:r>
      <w:r>
        <w:rPr>
          <w:sz w:val="32"/>
        </w:rPr>
        <w:t>依据进</w:t>
      </w:r>
      <w:r>
        <w:rPr>
          <w:sz w:val="32"/>
        </w:rPr>
        <w:t>行协商。因本协议所引起的或与本协议有关的任何纠纷或争议</w:t>
      </w:r>
      <w:r>
        <w:rPr>
          <w:sz w:val="32"/>
        </w:rPr>
        <w:t>(包括关于本</w:t>
      </w:r>
      <w:r>
        <w:rPr>
          <w:sz w:val="32"/>
        </w:rPr>
        <w:t>协议</w:t>
      </w:r>
      <w:r>
        <w:rPr>
          <w:sz w:val="32"/>
        </w:rPr>
        <w:t>条款的存在、效力或者终止，或无效之后果</w:t>
      </w:r>
      <w:r>
        <w:rPr>
          <w:sz w:val="32"/>
        </w:rPr>
        <w:t>),双方</w:t>
      </w:r>
      <w:r>
        <w:rPr>
          <w:sz w:val="32"/>
        </w:rPr>
        <w:t>应</w:t>
      </w:r>
      <w:r>
        <w:rPr>
          <w:sz w:val="32"/>
        </w:rPr>
        <w:t>向中山市管辖</w:t>
      </w:r>
      <w:r>
        <w:rPr>
          <w:sz w:val="32"/>
        </w:rPr>
        <w:t>权的人民法院提起诉讼。</w:t>
      </w:r>
    </w:p>
    <w:p>
      <w:pPr>
        <w:pStyle w:val="null3"/>
        <w:ind w:left="540"/>
        <w:jc w:val="both"/>
      </w:pPr>
      <w:r>
        <w:rPr>
          <w:sz w:val="32"/>
        </w:rPr>
        <w:t>十</w:t>
      </w:r>
      <w:r>
        <w:rPr>
          <w:sz w:val="32"/>
        </w:rPr>
        <w:t>四</w:t>
      </w:r>
      <w:r>
        <w:rPr>
          <w:sz w:val="32"/>
        </w:rPr>
        <w:t>、不可抗力</w:t>
      </w:r>
    </w:p>
    <w:p>
      <w:pPr>
        <w:pStyle w:val="null3"/>
        <w:ind w:firstLine="640"/>
        <w:jc w:val="both"/>
      </w:pPr>
      <w:r>
        <w:rPr>
          <w:sz w:val="32"/>
        </w:rPr>
        <w:t>任何一方由于不可抗力原因不能履行</w:t>
      </w:r>
      <w:r>
        <w:rPr>
          <w:sz w:val="32"/>
        </w:rPr>
        <w:t>协议</w:t>
      </w:r>
      <w:r>
        <w:rPr>
          <w:sz w:val="32"/>
        </w:rPr>
        <w:t>时，应在不可抗力事件结束后</w:t>
      </w:r>
      <w:r>
        <w:rPr>
          <w:sz w:val="32"/>
        </w:rPr>
        <w:t>1日内向对方通报，以减轻可能给对方造成的损失，在取得有关机构的不可抗力证明或双方谅解确认后，允许延期履行或修订</w:t>
      </w:r>
      <w:r>
        <w:rPr>
          <w:sz w:val="32"/>
        </w:rPr>
        <w:t>协议</w:t>
      </w:r>
      <w:r>
        <w:rPr>
          <w:sz w:val="32"/>
        </w:rPr>
        <w:t>，并根据情况可部分或全部免于承担违约责任。</w:t>
      </w:r>
    </w:p>
    <w:p>
      <w:pPr>
        <w:pStyle w:val="null3"/>
        <w:ind w:left="540"/>
        <w:jc w:val="both"/>
      </w:pPr>
      <w:r>
        <w:rPr>
          <w:sz w:val="32"/>
        </w:rPr>
        <w:t>十</w:t>
      </w:r>
      <w:r>
        <w:rPr>
          <w:sz w:val="32"/>
        </w:rPr>
        <w:t>五</w:t>
      </w:r>
      <w:r>
        <w:rPr>
          <w:sz w:val="32"/>
        </w:rPr>
        <w:t>、其他</w:t>
      </w:r>
    </w:p>
    <w:p>
      <w:pPr>
        <w:pStyle w:val="null3"/>
        <w:ind w:firstLine="640"/>
        <w:jc w:val="both"/>
      </w:pPr>
      <w:r>
        <w:rPr>
          <w:sz w:val="32"/>
        </w:rPr>
        <w:t>（</w:t>
      </w:r>
      <w:r>
        <w:rPr>
          <w:sz w:val="32"/>
        </w:rPr>
        <w:t>一</w:t>
      </w:r>
      <w:r>
        <w:rPr>
          <w:sz w:val="32"/>
        </w:rPr>
        <w:t>）</w:t>
      </w:r>
      <w:r>
        <w:rPr>
          <w:sz w:val="32"/>
        </w:rPr>
        <w:t>本协议所有招标文件、投标文件、中标</w:t>
      </w:r>
      <w:r>
        <w:rPr>
          <w:sz w:val="32"/>
        </w:rPr>
        <w:t>(入围)通知书、均为第二阶段成交</w:t>
      </w:r>
      <w:r>
        <w:rPr>
          <w:sz w:val="32"/>
        </w:rPr>
        <w:t>协议</w:t>
      </w:r>
      <w:r>
        <w:rPr>
          <w:sz w:val="32"/>
        </w:rPr>
        <w:t>的有效组成部分，与本协议具有同等法律效力。</w:t>
      </w:r>
    </w:p>
    <w:p>
      <w:pPr>
        <w:pStyle w:val="null3"/>
        <w:ind w:firstLine="640"/>
        <w:jc w:val="both"/>
      </w:pPr>
      <w:r>
        <w:rPr>
          <w:sz w:val="32"/>
        </w:rPr>
        <w:t>（</w:t>
      </w:r>
      <w:r>
        <w:rPr>
          <w:sz w:val="32"/>
        </w:rPr>
        <w:t>二</w:t>
      </w:r>
      <w:r>
        <w:rPr>
          <w:sz w:val="32"/>
        </w:rPr>
        <w:t>）</w:t>
      </w:r>
      <w:r>
        <w:rPr>
          <w:sz w:val="32"/>
        </w:rPr>
        <w:t>在执行本协议的过程中，所有经双方签署确认的文件</w:t>
      </w:r>
      <w:r>
        <w:rPr>
          <w:sz w:val="32"/>
        </w:rPr>
        <w:t>(包括会议纪要、补充协议、往来信函)即成为本协议的有效组成部分。</w:t>
      </w:r>
    </w:p>
    <w:p>
      <w:pPr>
        <w:pStyle w:val="null3"/>
        <w:ind w:firstLine="640"/>
        <w:jc w:val="both"/>
      </w:pPr>
      <w:r>
        <w:rPr>
          <w:sz w:val="32"/>
        </w:rPr>
        <w:t>（</w:t>
      </w:r>
      <w:r>
        <w:rPr>
          <w:sz w:val="32"/>
        </w:rPr>
        <w:t>三</w:t>
      </w:r>
      <w:r>
        <w:rPr>
          <w:sz w:val="32"/>
        </w:rPr>
        <w:t>）</w:t>
      </w:r>
      <w:r>
        <w:rPr>
          <w:sz w:val="32"/>
        </w:rPr>
        <w:t>如一方地址、电话、传真号码有变更，应在变更当日</w:t>
      </w:r>
      <w:r>
        <w:rPr>
          <w:sz w:val="32"/>
        </w:rPr>
        <w:t>内书面通知对方，否则，应承担相应责任。</w:t>
      </w:r>
    </w:p>
    <w:p>
      <w:pPr>
        <w:pStyle w:val="null3"/>
        <w:ind w:firstLine="640"/>
        <w:jc w:val="both"/>
      </w:pPr>
      <w:r>
        <w:rPr>
          <w:sz w:val="32"/>
        </w:rPr>
        <w:t>十</w:t>
      </w:r>
      <w:r>
        <w:rPr>
          <w:sz w:val="32"/>
        </w:rPr>
        <w:t>六</w:t>
      </w:r>
      <w:r>
        <w:rPr>
          <w:sz w:val="32"/>
        </w:rPr>
        <w:t>、税费</w:t>
      </w:r>
    </w:p>
    <w:p>
      <w:pPr>
        <w:pStyle w:val="null3"/>
        <w:jc w:val="both"/>
      </w:pPr>
      <w:r>
        <w:rPr>
          <w:sz w:val="32"/>
        </w:rPr>
        <w:t>　　在中国境内、外发生的与本</w:t>
      </w:r>
      <w:r>
        <w:rPr>
          <w:sz w:val="32"/>
        </w:rPr>
        <w:t>协议</w:t>
      </w:r>
      <w:r>
        <w:rPr>
          <w:sz w:val="32"/>
        </w:rPr>
        <w:t>执行有关的一切税费均由乙方负担。</w:t>
      </w:r>
    </w:p>
    <w:p>
      <w:pPr>
        <w:pStyle w:val="null3"/>
        <w:ind w:firstLine="640"/>
        <w:jc w:val="both"/>
      </w:pPr>
      <w:r>
        <w:rPr>
          <w:sz w:val="32"/>
        </w:rPr>
        <w:t>十</w:t>
      </w:r>
      <w:r>
        <w:rPr>
          <w:sz w:val="32"/>
        </w:rPr>
        <w:t>七</w:t>
      </w:r>
      <w:r>
        <w:rPr>
          <w:sz w:val="32"/>
        </w:rPr>
        <w:t>、</w:t>
      </w:r>
      <w:r>
        <w:rPr>
          <w:sz w:val="32"/>
        </w:rPr>
        <w:t>协议</w:t>
      </w:r>
      <w:r>
        <w:rPr>
          <w:sz w:val="32"/>
        </w:rPr>
        <w:t>生效</w:t>
      </w:r>
    </w:p>
    <w:p>
      <w:pPr>
        <w:pStyle w:val="null3"/>
        <w:ind w:firstLine="640"/>
        <w:jc w:val="both"/>
      </w:pPr>
      <w:r>
        <w:rPr>
          <w:sz w:val="32"/>
        </w:rPr>
        <w:t>1.本</w:t>
      </w:r>
      <w:r>
        <w:rPr>
          <w:sz w:val="32"/>
        </w:rPr>
        <w:t>协议</w:t>
      </w:r>
      <w:r>
        <w:rPr>
          <w:sz w:val="32"/>
        </w:rPr>
        <w:t>在甲乙双方法人代表或其授权代表签字盖章后生效。</w:t>
      </w:r>
    </w:p>
    <w:p>
      <w:pPr>
        <w:pStyle w:val="null3"/>
        <w:ind w:firstLine="640"/>
        <w:jc w:val="both"/>
      </w:pPr>
      <w:r>
        <w:rPr>
          <w:sz w:val="32"/>
        </w:rPr>
        <w:t>2.</w:t>
      </w:r>
      <w:r>
        <w:rPr>
          <w:sz w:val="32"/>
        </w:rPr>
        <w:t>协议</w:t>
      </w:r>
      <w:r>
        <w:rPr>
          <w:sz w:val="32"/>
        </w:rPr>
        <w:t>一式</w:t>
      </w:r>
      <w:r>
        <w:rPr>
          <w:sz w:val="21"/>
          <w:u w:val="single"/>
        </w:rPr>
        <w:t xml:space="preserve"> </w:t>
      </w:r>
      <w:r>
        <w:rPr>
          <w:sz w:val="32"/>
          <w:u w:val="single"/>
        </w:rPr>
        <w:t>伍</w:t>
      </w:r>
      <w:r>
        <w:rPr>
          <w:sz w:val="21"/>
          <w:u w:val="single"/>
        </w:rPr>
        <w:t xml:space="preserve"> </w:t>
      </w:r>
      <w:r>
        <w:rPr>
          <w:sz w:val="32"/>
        </w:rPr>
        <w:t xml:space="preserve"> </w:t>
      </w:r>
      <w:r>
        <w:rPr>
          <w:sz w:val="32"/>
        </w:rPr>
        <w:t>份，甲方执</w:t>
      </w:r>
      <w:r>
        <w:rPr>
          <w:sz w:val="32"/>
          <w:u w:val="single"/>
        </w:rPr>
        <w:t>贰</w:t>
      </w:r>
      <w:r>
        <w:rPr>
          <w:sz w:val="32"/>
        </w:rPr>
        <w:t>份，乙方执</w:t>
      </w:r>
      <w:r>
        <w:rPr>
          <w:sz w:val="32"/>
          <w:u w:val="single"/>
        </w:rPr>
        <w:t>贰</w:t>
      </w:r>
      <w:r>
        <w:rPr>
          <w:sz w:val="32"/>
        </w:rPr>
        <w:t>份，代理机构执</w:t>
      </w:r>
      <w:r>
        <w:rPr>
          <w:sz w:val="32"/>
          <w:u w:val="single"/>
        </w:rPr>
        <w:t>壹</w:t>
      </w:r>
      <w:r>
        <w:rPr>
          <w:sz w:val="32"/>
        </w:rPr>
        <w:t>份。</w:t>
      </w:r>
    </w:p>
    <w:p>
      <w:pPr>
        <w:pStyle w:val="null3"/>
      </w:pPr>
      <w:r>
        <w:rPr>
          <w:sz w:val="32"/>
        </w:rPr>
        <w:t>甲方（盖章）：</w:t>
      </w:r>
      <w:r>
        <w:rPr>
          <w:sz w:val="32"/>
        </w:rPr>
        <w:t xml:space="preserve">              </w:t>
      </w:r>
      <w:r>
        <w:rPr>
          <w:sz w:val="32"/>
        </w:rPr>
        <w:t>乙方（盖章）：</w:t>
      </w:r>
    </w:p>
    <w:p>
      <w:pPr>
        <w:pStyle w:val="null3"/>
        <w:jc w:val="both"/>
      </w:pPr>
      <w:r>
        <w:rPr>
          <w:sz w:val="32"/>
        </w:rPr>
        <w:t>代表：</w:t>
      </w:r>
      <w:r>
        <w:rPr>
          <w:sz w:val="32"/>
        </w:rPr>
        <w:t xml:space="preserve">                     </w:t>
      </w:r>
      <w:r>
        <w:rPr>
          <w:sz w:val="21"/>
        </w:rPr>
        <w:t xml:space="preserve"> </w:t>
      </w:r>
      <w:r>
        <w:rPr>
          <w:sz w:val="32"/>
        </w:rPr>
        <w:t>代表：</w:t>
      </w:r>
    </w:p>
    <w:p>
      <w:pPr>
        <w:pStyle w:val="null3"/>
        <w:jc w:val="both"/>
      </w:pPr>
      <w:r>
        <w:rPr>
          <w:sz w:val="32"/>
        </w:rPr>
        <w:t>签订地点：</w:t>
      </w:r>
      <w:r>
        <w:rPr>
          <w:sz w:val="32"/>
        </w:rPr>
        <w:t>中山市残疾人服务中心</w:t>
      </w:r>
    </w:p>
    <w:p>
      <w:pPr>
        <w:pStyle w:val="null3"/>
        <w:jc w:val="both"/>
      </w:pPr>
      <w:r>
        <w:rPr>
          <w:sz w:val="32"/>
        </w:rPr>
        <w:t>签订日期：　年　月　日</w:t>
      </w:r>
      <w:r>
        <w:rPr>
          <w:sz w:val="21"/>
        </w:rPr>
        <w:t xml:space="preserve">      </w:t>
      </w:r>
      <w:r>
        <w:rPr>
          <w:sz w:val="32"/>
        </w:rPr>
        <w:t>签订日期：　　年　月　日</w:t>
      </w:r>
    </w:p>
    <w:p>
      <w:pPr>
        <w:pStyle w:val="null3"/>
        <w:ind w:left="6015"/>
        <w:jc w:val="both"/>
      </w:pPr>
      <w:r>
        <w:rPr>
          <w:sz w:val="32"/>
        </w:rPr>
        <w:t>开户名称：</w:t>
      </w:r>
    </w:p>
    <w:p>
      <w:pPr>
        <w:pStyle w:val="null3"/>
        <w:ind w:firstLine="4480"/>
        <w:jc w:val="both"/>
      </w:pPr>
      <w:r>
        <w:rPr>
          <w:sz w:val="32"/>
        </w:rPr>
        <w:t>银行帐号：</w:t>
      </w:r>
    </w:p>
    <w:p>
      <w:pPr>
        <w:pStyle w:val="null3"/>
        <w:ind w:firstLine="4480"/>
        <w:jc w:val="both"/>
      </w:pPr>
      <w:r>
        <w:rPr>
          <w:sz w:val="32"/>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442000-2025-00849</w:t>
      </w:r>
    </w:p>
    <w:p>
      <w:pPr>
        <w:pStyle w:val="null3"/>
        <w:jc w:val="center"/>
        <w:outlineLvl w:val="3"/>
      </w:pPr>
      <w:r>
        <w:rPr>
          <w:sz w:val="24"/>
          <w:b/>
        </w:rPr>
        <w:t>采购项目编号：</w:t>
      </w:r>
      <w:r>
        <w:rPr>
          <w:sz w:val="24"/>
          <w:b/>
        </w:rPr>
        <w:t>442000-2025-00849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2025年中山市残疾人康复救助服务框架协议采购项目(二次)</w:t>
      </w:r>
      <w:r>
        <w:rPr>
          <w:u w:val="single"/>
        </w:rPr>
        <w:t>”</w:t>
      </w:r>
      <w:r>
        <w:rPr/>
        <w:t>项目的招标[采购项目编号为：</w:t>
      </w:r>
      <w:r>
        <w:rPr>
          <w:u w:val="single"/>
        </w:rPr>
        <w:t>442000-2025-00849</w:t>
      </w:r>
      <w:r>
        <w:rPr/>
        <w:t>]，我方愿参与投标。</w:t>
      </w:r>
    </w:p>
    <w:p>
      <w:pPr>
        <w:pStyle w:val="null3"/>
        <w:ind w:firstLine="480"/>
      </w:pPr>
      <w:r>
        <w:rPr/>
        <w:t>我方确认收到贵方提供的</w:t>
      </w:r>
      <w:r>
        <w:rPr>
          <w:u w:val="single"/>
        </w:rPr>
        <w:t>“</w:t>
      </w:r>
      <w:r>
        <w:rPr>
          <w:u w:val="single"/>
        </w:rPr>
        <w:t>2025年中山市残疾人康复救助服务框架协议采购项目(二次)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2025年中山市残疾人康复救助服务框架协议采购项目(二次)</w:t>
      </w:r>
      <w:r>
        <w:rPr/>
        <w:t>”项目采购[采购项目编号为</w:t>
      </w:r>
      <w:r>
        <w:rPr/>
        <w:t>442000-2025-00849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2025年中山市残疾人康复救助服务框架协议采购项目(二次)</w:t>
      </w:r>
      <w:r>
        <w:rPr/>
        <w:t>招标中获中标（采购项目编号：</w:t>
      </w:r>
      <w:r>
        <w:rPr/>
        <w:t>442000-2025-00849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2025年中山市残疾人康复救助服务框架协议采购项目(二次)</w:t>
      </w:r>
      <w:r>
        <w:rPr/>
        <w:t>”项目（采购项目编号：</w:t>
      </w:r>
      <w:r>
        <w:rPr/>
        <w:t>442000-2025-00849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