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442000-2025-02392</w:t>
      </w:r>
    </w:p>
    <w:p>
      <w:pPr>
        <w:pStyle w:val="null3"/>
        <w:jc w:val="center"/>
        <w:outlineLvl w:val="3"/>
      </w:pPr>
      <w:r>
        <w:rPr>
          <w:sz w:val="24"/>
          <w:b/>
        </w:rPr>
        <w:t>采购项目编号：</w:t>
      </w:r>
      <w:r>
        <w:rPr>
          <w:sz w:val="24"/>
          <w:b/>
        </w:rPr>
        <w:t>442000-2025-02392</w:t>
      </w:r>
    </w:p>
    <w:p>
      <w:pPr>
        <w:pStyle w:val="null3"/>
        <w:jc w:val="center"/>
        <w:outlineLvl w:val="3"/>
      </w:pPr>
      <w:r>
        <w:rPr>
          <w:sz w:val="24"/>
          <w:b/>
        </w:rPr>
        <w:t>项目名称：</w:t>
      </w:r>
      <w:r>
        <w:rPr>
          <w:sz w:val="24"/>
          <w:b/>
        </w:rPr>
        <w:t>中山市中医院血液透析机采购项目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中山市中医院</w:t>
      </w:r>
      <w:r>
        <w:rPr/>
        <w:t>的委托，采用</w:t>
      </w:r>
      <w:r>
        <w:rPr/>
        <w:t>公开招标</w:t>
      </w:r>
      <w:r>
        <w:rPr/>
        <w:t>方式组织采购</w:t>
      </w:r>
      <w:r>
        <w:rPr/>
        <w:t>中山市中医院血液透析机采购项目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中山市中医院血液透析机采购项目</w:t>
      </w:r>
    </w:p>
    <w:p>
      <w:pPr>
        <w:pStyle w:val="null3"/>
        <w:ind w:firstLine="480"/>
      </w:pPr>
      <w:r>
        <w:rPr/>
        <w:t>采购计划编号：</w:t>
      </w:r>
      <w:r>
        <w:rPr/>
        <w:t>442000-2025-02392</w:t>
      </w:r>
    </w:p>
    <w:p>
      <w:pPr>
        <w:pStyle w:val="null3"/>
        <w:ind w:firstLine="480"/>
      </w:pPr>
      <w:r>
        <w:rPr/>
        <w:t>采购项目编号：</w:t>
      </w:r>
      <w:r>
        <w:rPr/>
        <w:t>442000-2025-02392</w:t>
      </w:r>
    </w:p>
    <w:p>
      <w:pPr>
        <w:pStyle w:val="null3"/>
        <w:ind w:firstLine="480"/>
      </w:pPr>
      <w:r>
        <w:rPr/>
        <w:t>采购方式：</w:t>
      </w:r>
      <w:r>
        <w:rPr/>
        <w:t>公开招标</w:t>
      </w:r>
    </w:p>
    <w:p>
      <w:pPr>
        <w:pStyle w:val="null3"/>
        <w:ind w:firstLine="480"/>
      </w:pPr>
      <w:r>
        <w:rPr/>
        <w:t>预算金额：</w:t>
      </w:r>
      <w:r>
        <w:rPr/>
        <w:t>2,520,000.00</w:t>
      </w:r>
      <w:r>
        <w:rPr/>
        <w:t>元</w:t>
      </w:r>
    </w:p>
    <w:p>
      <w:pPr>
        <w:pStyle w:val="null3"/>
        <w:outlineLvl w:val="3"/>
      </w:pPr>
      <w:r>
        <w:rPr>
          <w:sz w:val="24"/>
          <w:b/>
        </w:rPr>
        <w:t>2.项目内容及需求情况（采购项目技术规格、参数及要求）</w:t>
      </w:r>
    </w:p>
    <w:p>
      <w:pPr>
        <w:pStyle w:val="null3"/>
      </w:pPr>
      <w:r>
        <w:rPr/>
        <w:t>采购包1(血液透析机):</w:t>
      </w:r>
    </w:p>
    <w:p>
      <w:pPr>
        <w:pStyle w:val="null3"/>
      </w:pPr>
      <w:r>
        <w:rPr/>
        <w:t>采购包预算金额：2,520,000.00元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其他医疗设备</w:t>
            </w:r>
          </w:p>
        </w:tc>
        <w:tc>
          <w:tcPr>
            <w:tcW w:type="dxa" w:w="2136"/>
          </w:tcPr>
          <w:p>
            <w:pPr>
              <w:pStyle w:val="null3"/>
            </w:pPr>
            <w:r>
              <w:rPr/>
              <w:t>血液透析机</w:t>
            </w:r>
          </w:p>
        </w:tc>
        <w:tc>
          <w:tcPr>
            <w:tcW w:type="dxa" w:w="1187"/>
          </w:tcPr>
          <w:p>
            <w:pPr>
              <w:pStyle w:val="null3"/>
            </w:pPr>
            <w:r>
              <w:rPr/>
              <w:t>14(台)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合同履行期限：自合同签订之日起30天内完成安装调试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p>
      <w:pPr>
        <w:pStyle w:val="null3"/>
      </w:pPr>
      <w:r>
        <w:rPr/>
        <w:t>2）有依法缴纳税收和社会保障资金的良好记录：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具有良好的商业信誉和健全的财务会计制度：提供2023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4）履行合同所必需的设备和专业技术能力：履行合同所必需的设备和专业技术能力：请在投标文件里提供承诺或说明。</w:t>
      </w:r>
    </w:p>
    <w:p>
      <w:pPr>
        <w:pStyle w:val="null3"/>
      </w:pPr>
      <w:r>
        <w:rPr/>
        <w:t>5）参加采购活动前3年内，在经营活动中没有重大违法记录：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采购包1（血液透析机）：</w:t>
      </w:r>
      <w:r>
        <w:rPr/>
        <w:t>1）本项目属于专门面向中小企业采购项目，供应商根据招标公告附件《中小企业划型标准规定》《广东省财政厅关于进一步规范政府采购活动中落实促进中小企业发展政策的通知》要求自行判定是否属于工业的中小微企业，符合中小微类型的方可参与本项目的投标； 2）本项目属于货物类项目，采购标的对应的中小企业划分标准所属行业为：工业；  3）《中小企业声明函》按招标公告附件《广东省财政厅关于进一步规范政府采购活动中落实促进中小企业发展政策的通知》要求进行填写，此项将作为资格审查的必要项，如未按要求提供将视为无效投标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采购包1（血液透析机）：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pPr>
      <w:r>
        <w:rPr/>
        <w:t>3)投标人须具有其中一项有效的许可证明：《医疗器械生产许可证》、《医疗器械生产备案凭证》、《医疗器械经营许可证》、《医疗器械经营备案凭证》、《食品药品经营许可证》（提供相应证明文件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广东省中山市东区中山五路82号紫翠花园紫荟商务中心2栋513房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1.项目名称：中山市中医院血液透析机采购项目</w:t>
      </w:r>
    </w:p>
    <w:p>
      <w:pPr>
        <w:pStyle w:val="null3"/>
        <w:jc w:val="both"/>
      </w:pPr>
      <w:r>
        <w:rPr>
          <w:sz w:val="22"/>
        </w:rPr>
        <w:t>2.采购计划编号：</w:t>
      </w:r>
      <w:r>
        <w:rPr>
          <w:sz w:val="22"/>
        </w:rPr>
        <w:t>442000-2025-02392</w:t>
      </w:r>
    </w:p>
    <w:p>
      <w:pPr>
        <w:pStyle w:val="null3"/>
        <w:jc w:val="both"/>
      </w:pPr>
      <w:r>
        <w:rPr>
          <w:sz w:val="22"/>
        </w:rPr>
        <w:t>3.采购项目编号：</w:t>
      </w:r>
      <w:r>
        <w:rPr>
          <w:sz w:val="22"/>
        </w:rPr>
        <w:t>442000-2025-02392</w:t>
      </w:r>
    </w:p>
    <w:p>
      <w:pPr>
        <w:pStyle w:val="null3"/>
        <w:jc w:val="both"/>
      </w:pPr>
      <w:r>
        <w:rPr>
          <w:sz w:val="22"/>
        </w:rPr>
        <w:t>4.采购方式：公开招标</w:t>
      </w:r>
    </w:p>
    <w:p>
      <w:pPr>
        <w:pStyle w:val="null3"/>
        <w:jc w:val="both"/>
      </w:pPr>
      <w:r>
        <w:rPr>
          <w:sz w:val="22"/>
        </w:rPr>
        <w:t>5.项目预算金额：2,</w:t>
      </w:r>
      <w:r>
        <w:rPr>
          <w:sz w:val="22"/>
        </w:rPr>
        <w:t>52</w:t>
      </w:r>
      <w:r>
        <w:rPr>
          <w:sz w:val="22"/>
        </w:rPr>
        <w:t>0,000.00元</w:t>
      </w:r>
    </w:p>
    <w:p>
      <w:pPr>
        <w:pStyle w:val="null3"/>
        <w:jc w:val="both"/>
      </w:pPr>
      <w:r>
        <w:rPr>
          <w:sz w:val="22"/>
        </w:rPr>
        <w:t>6.项目内容及包组情况</w:t>
      </w:r>
    </w:p>
    <w:tbl>
      <w:tblPr>
        <w:tblW w:w="0" w:type="auto"/>
        <w:tblBorders>
          <w:top w:val="none" w:color="000000" w:sz="4"/>
          <w:left w:val="none" w:color="000000" w:sz="4"/>
          <w:bottom w:val="none" w:color="000000" w:sz="4"/>
          <w:right w:val="none" w:color="000000" w:sz="4"/>
          <w:insideH w:val="none"/>
          <w:insideV w:val="none"/>
        </w:tblBorders>
      </w:tblPr>
      <w:tblGrid>
        <w:gridCol w:w="1057"/>
        <w:gridCol w:w="1512"/>
        <w:gridCol w:w="949"/>
        <w:gridCol w:w="1434"/>
        <w:gridCol w:w="1602"/>
        <w:gridCol w:w="1748"/>
      </w:tblGrid>
      <w:tr>
        <w:tc>
          <w:tcPr>
            <w:tcW w:type="dxa" w:w="10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采购包</w:t>
            </w:r>
          </w:p>
        </w:tc>
        <w:tc>
          <w:tcPr>
            <w:tcW w:type="dxa" w:w="1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标的名称</w:t>
            </w:r>
          </w:p>
        </w:tc>
        <w:tc>
          <w:tcPr>
            <w:tcW w:type="dxa" w:w="9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采购包预算金额</w:t>
            </w:r>
          </w:p>
          <w:p>
            <w:pPr>
              <w:pStyle w:val="null3"/>
              <w:jc w:val="center"/>
            </w:pPr>
            <w:r>
              <w:rPr>
                <w:sz w:val="22"/>
              </w:rPr>
              <w:t>（元）</w:t>
            </w:r>
          </w:p>
        </w:tc>
        <w:tc>
          <w:tcPr>
            <w:tcW w:type="dxa" w:w="16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投标上限价（元）</w:t>
            </w:r>
          </w:p>
        </w:tc>
        <w:tc>
          <w:tcPr>
            <w:tcW w:type="dxa" w:w="1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合同履行期限</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血液透析机</w:t>
            </w: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4</w:t>
            </w:r>
            <w:r>
              <w:rPr>
                <w:sz w:val="22"/>
              </w:rPr>
              <w:t>台</w:t>
            </w:r>
          </w:p>
        </w:tc>
        <w:tc>
          <w:tcPr>
            <w:tcW w:type="dxa" w:w="1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r>
              <w:rPr>
                <w:sz w:val="22"/>
              </w:rPr>
              <w:t>52</w:t>
            </w:r>
            <w:r>
              <w:rPr>
                <w:sz w:val="22"/>
              </w:rPr>
              <w:t>0000.00</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r>
              <w:rPr>
                <w:sz w:val="22"/>
              </w:rPr>
              <w:t>52</w:t>
            </w:r>
            <w:r>
              <w:rPr>
                <w:sz w:val="22"/>
              </w:rPr>
              <w:t>0000.00</w:t>
            </w:r>
          </w:p>
        </w:tc>
        <w:tc>
          <w:tcPr>
            <w:tcW w:type="dxa" w:w="1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自</w:t>
            </w:r>
            <w:r>
              <w:rPr>
                <w:sz w:val="22"/>
              </w:rPr>
              <w:t>合同签订</w:t>
            </w:r>
            <w:r>
              <w:rPr>
                <w:sz w:val="22"/>
              </w:rPr>
              <w:t>之日起</w:t>
            </w:r>
            <w:r>
              <w:rPr>
                <w:sz w:val="22"/>
              </w:rPr>
              <w:t>30天内完成安装调试。</w:t>
            </w:r>
          </w:p>
        </w:tc>
      </w:tr>
    </w:tbl>
    <w:p>
      <w:pPr>
        <w:pStyle w:val="null3"/>
        <w:jc w:val="both"/>
      </w:pPr>
      <w:r>
        <w:rPr>
          <w:sz w:val="22"/>
        </w:rPr>
        <w:t>7.本项目购买本国生产产品，如投标人所投产品为进口产品，视为无效投标处理</w:t>
      </w:r>
      <w:r>
        <w:rPr>
          <w:sz w:val="22"/>
        </w:rPr>
        <w:t>。</w:t>
      </w:r>
    </w:p>
    <w:p>
      <w:pPr>
        <w:pStyle w:val="null3"/>
        <w:jc w:val="both"/>
      </w:pPr>
      <w:r>
        <w:rPr>
          <w:sz w:val="22"/>
        </w:rPr>
        <w:t>8.</w:t>
      </w:r>
      <w:r>
        <w:rPr>
          <w:sz w:val="22"/>
        </w:rPr>
        <w:t>本项目属于专门面向中小企业采购项目，供应商根据招标公告附件《中小企业划型标准规定》、《广东省财政厅关于进一步规范政府采购活动中落实促进中小企业发展政策的通知》要求自行判定是否属于工业的中小微企业，符合中小微类型的方可参与本项目的投标。</w:t>
      </w:r>
    </w:p>
    <w:p>
      <w:pPr>
        <w:pStyle w:val="null3"/>
        <w:jc w:val="both"/>
      </w:pPr>
      <w:r>
        <w:rPr>
          <w:sz w:val="22"/>
        </w:rPr>
        <w:t xml:space="preserve">9.本项目属于货物类项目，采购标的对应的中小企业划分标准所属行业为：工业。 </w:t>
      </w:r>
    </w:p>
    <w:p>
      <w:pPr>
        <w:pStyle w:val="null3"/>
        <w:jc w:val="both"/>
      </w:pPr>
      <w:r>
        <w:rPr>
          <w:sz w:val="22"/>
        </w:rPr>
        <w:t>10.《中小企业声明函》按招标公告附件《广东省财政厅关于进一步规范政府采购活动中落实促进中小企业发展政策的通知》要求进行填写，此项将作为资格审查的必要项，如未按要求提供将视为无效投标。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jc w:val="both"/>
      </w:pPr>
      <w:r>
        <w:rPr>
          <w:sz w:val="22"/>
        </w:rPr>
        <w:t>1</w:t>
      </w:r>
      <w:r>
        <w:rPr>
          <w:sz w:val="22"/>
        </w:rPr>
        <w:t>1</w:t>
      </w:r>
      <w:r>
        <w:rPr>
          <w:sz w:val="22"/>
        </w:rPr>
        <w:t>.本项目不接受联合体投标。</w:t>
      </w:r>
    </w:p>
    <w:p>
      <w:pPr>
        <w:pStyle w:val="null3"/>
        <w:jc w:val="both"/>
      </w:pPr>
      <w:r>
        <w:rPr>
          <w:sz w:val="22"/>
        </w:rPr>
        <w:t>1</w:t>
      </w:r>
      <w:r>
        <w:rPr>
          <w:sz w:val="22"/>
        </w:rPr>
        <w:t>2</w:t>
      </w:r>
      <w:r>
        <w:rPr>
          <w:sz w:val="22"/>
        </w:rPr>
        <w:t>.中标</w:t>
      </w:r>
      <w:r>
        <w:rPr>
          <w:sz w:val="22"/>
        </w:rPr>
        <w:t>供应商</w:t>
      </w:r>
      <w:r>
        <w:rPr>
          <w:sz w:val="22"/>
        </w:rPr>
        <w:t>不得以任何方式转包或分包本项目。</w:t>
      </w:r>
    </w:p>
    <w:p>
      <w:pPr>
        <w:pStyle w:val="null3"/>
        <w:jc w:val="both"/>
      </w:pPr>
      <w:r>
        <w:rPr>
          <w:sz w:val="22"/>
        </w:rPr>
        <w:t>1</w:t>
      </w:r>
      <w:r>
        <w:rPr>
          <w:sz w:val="22"/>
        </w:rPr>
        <w:t>3</w:t>
      </w:r>
      <w:r>
        <w:rPr>
          <w:sz w:val="22"/>
        </w:rPr>
        <w:t>.采购人有权在签订合同时对项目内容作适当修改调整或对服务内容作适量增加或减少，但不得对采购文件约定的条款作出实质性的变更。</w:t>
      </w:r>
    </w:p>
    <w:p>
      <w:pPr>
        <w:pStyle w:val="null3"/>
        <w:jc w:val="both"/>
      </w:pPr>
      <w:r>
        <w:rPr>
          <w:sz w:val="22"/>
          <w:b/>
        </w:rPr>
        <w:t>1</w:t>
      </w:r>
      <w:r>
        <w:rPr>
          <w:sz w:val="22"/>
          <w:b/>
        </w:rPr>
        <w:t>4</w:t>
      </w:r>
      <w:r>
        <w:rPr>
          <w:sz w:val="22"/>
          <w:b/>
        </w:rPr>
        <w:t>.在招标文件中标注“★”标识的条款内容被视为重要的响应要求、技术指标要求和性能要求，投标人必须对此作全面响应和满足，任何负偏离则将被视为无效投标。加注“▲”标识的内容为重点评标条款，投标人必须对该标识条款按照要求进行真实应答描述。</w:t>
      </w:r>
    </w:p>
    <w:p>
      <w:pPr>
        <w:pStyle w:val="null3"/>
        <w:jc w:val="both"/>
      </w:pPr>
      <w:r>
        <w:rPr>
          <w:sz w:val="22"/>
        </w:rPr>
        <w:t>1</w:t>
      </w:r>
      <w:r>
        <w:rPr>
          <w:sz w:val="22"/>
        </w:rPr>
        <w:t>5</w:t>
      </w:r>
      <w:r>
        <w:rPr>
          <w:sz w:val="22"/>
        </w:rPr>
        <w:t>.本项目由中标</w:t>
      </w:r>
      <w:r>
        <w:rPr>
          <w:sz w:val="22"/>
        </w:rPr>
        <w:t>供应商</w:t>
      </w:r>
      <w:r>
        <w:rPr>
          <w:sz w:val="22"/>
        </w:rPr>
        <w:t>负责招标文件对中标</w:t>
      </w:r>
      <w:r>
        <w:rPr>
          <w:sz w:val="22"/>
        </w:rPr>
        <w:t>供应商</w:t>
      </w:r>
      <w:r>
        <w:rPr>
          <w:sz w:val="22"/>
        </w:rPr>
        <w:t>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2"/>
        </w:rPr>
        <w:t>1</w:t>
      </w:r>
      <w:r>
        <w:rPr>
          <w:sz w:val="22"/>
        </w:rPr>
        <w:t>6</w:t>
      </w:r>
      <w:r>
        <w:rPr>
          <w:sz w:val="22"/>
        </w:rPr>
        <w:t>.投标人必须对投标文件所提供的所有技术参数的真实性负责。采购人在验收货物时，有权要求中标</w:t>
      </w:r>
      <w:r>
        <w:rPr>
          <w:sz w:val="22"/>
        </w:rPr>
        <w:t>供应商</w:t>
      </w:r>
      <w:r>
        <w:rPr>
          <w:sz w:val="22"/>
        </w:rPr>
        <w:t>提供所投货物相应的官方有效的技术支持文件，一旦发现中标</w:t>
      </w:r>
      <w:r>
        <w:rPr>
          <w:sz w:val="22"/>
        </w:rPr>
        <w:t>供应商</w:t>
      </w:r>
      <w:r>
        <w:rPr>
          <w:sz w:val="22"/>
        </w:rPr>
        <w:t>有提供虚假材料谋取中标、成交的情况，采购人将上报财政监管部门按照法律法规进行处罚和追责。</w:t>
      </w:r>
    </w:p>
    <w:p>
      <w:pPr>
        <w:pStyle w:val="null3"/>
        <w:jc w:val="both"/>
      </w:pPr>
      <w:r>
        <w:rPr>
          <w:sz w:val="22"/>
        </w:rPr>
        <w:t>1</w:t>
      </w:r>
      <w:r>
        <w:rPr>
          <w:sz w:val="22"/>
        </w:rPr>
        <w:t>7</w:t>
      </w:r>
      <w:r>
        <w:rPr>
          <w:sz w:val="22"/>
        </w:rPr>
        <w:t>.重要说明</w:t>
      </w:r>
    </w:p>
    <w:p>
      <w:pPr>
        <w:pStyle w:val="null3"/>
        <w:ind w:firstLine="440"/>
        <w:jc w:val="both"/>
      </w:pP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ind w:firstLine="440"/>
        <w:jc w:val="both"/>
      </w:pPr>
      <w:r>
        <w:rPr>
          <w:sz w:val="22"/>
        </w:rPr>
        <w:t>18.</w:t>
      </w:r>
      <w:r>
        <w:rPr>
          <w:sz w:val="22"/>
        </w:rPr>
        <w:t>报价合理性：根据《政府采购货物和服务招标投标管理办法》第六十条的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书面说明及相关证明材料包括但不限于：相关的分析依据、证明材料，涉及材料单价的必须附上材料供应商的供货基本资料，基本资料中需具体说明材料等级、数量、材料的含税单价和不含税单价、生产厂家名称、供应商名称、营业执照、生产许可证（仅限需生产许可证的部分材料）及联系电话，或提供投标人（供应商）以往购买（销售）同类材料相近价格的购销发票。如评标委员会认为有必要的，可参照《关于在相关自由贸易试验区和自由贸易港开展推动解决政府采购异常低价问题试点工作的通知》进行异常低价问题处理</w:t>
      </w:r>
      <w:r>
        <w:rPr>
          <w:sz w:val="22"/>
        </w:rPr>
        <w:t>。</w:t>
      </w:r>
    </w:p>
    <w:p>
      <w:pPr>
        <w:pStyle w:val="null3"/>
        <w:jc w:val="left"/>
      </w:pPr>
      <w:r>
        <w:rPr>
          <w:sz w:val="22"/>
          <w:b/>
          <w:shd w:fill="D9D9D9" w:val="clear"/>
        </w:rPr>
        <w:t>★</w:t>
      </w:r>
      <w:r>
        <w:rPr>
          <w:sz w:val="22"/>
          <w:b/>
          <w:shd w:fill="D9D9D9" w:val="clear"/>
        </w:rPr>
        <w:t>19.</w:t>
      </w:r>
      <w:r>
        <w:rPr>
          <w:sz w:val="22"/>
          <w:b/>
          <w:shd w:fill="D9D9D9" w:val="clear"/>
        </w:rPr>
        <w:t>投标人需参照</w:t>
      </w:r>
      <w:r>
        <w:rPr>
          <w:sz w:val="22"/>
          <w:b/>
          <w:shd w:fill="D9D9D9" w:val="clear"/>
        </w:rPr>
        <w:t>招标公告附件的</w:t>
      </w:r>
      <w:r>
        <w:rPr>
          <w:sz w:val="22"/>
          <w:b/>
          <w:shd w:fill="D9D9D9" w:val="clear"/>
        </w:rPr>
        <w:t>格式</w:t>
      </w:r>
      <w:r>
        <w:rPr>
          <w:sz w:val="22"/>
          <w:b/>
          <w:shd w:fill="D9D9D9" w:val="clear"/>
        </w:rPr>
        <w:t>，</w:t>
      </w:r>
      <w:r>
        <w:rPr>
          <w:sz w:val="22"/>
          <w:b/>
          <w:shd w:fill="D9D9D9" w:val="clear"/>
        </w:rPr>
        <w:t>在投标文件中出具《无围标、串标行为承诺书》。</w:t>
      </w:r>
    </w:p>
    <w:p>
      <w:pPr>
        <w:pStyle w:val="null3"/>
      </w:pPr>
      <w:r>
        <w:rPr/>
        <w:t>采购包1（血液透析机）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安装调试完成并验收合格后,中标供应商凭以下资料提交付款申请：①合同复印件；②采购人指定人员签字确认的验收合格报告；③开具符合采购人财务要求的等额发票。采购人在收到付款申请资料确认无误后于60天内支付中标供应商100%的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1期：1.验收人员：由采购人制定的项目验收小组负责进行验收。 2.验收程序、验收时间、验收内容：中标供应商安装时须对各安装场地内的其它设备、设施有良好保护措施。中标供应商将所供设备运送至交货地点，双方共同拆箱，中标供应商合同设备安装调试完成并移交所有资料文档后进行验收，由采购人负责验收，中标供应商应向采购人提供全套的材料/设备配置清单及检验产品合格证、使用说明书及其它技术资料。设备验收合格后，双方共同签署相关验收资料。 3.验收标准：验收按国家有关的标准规定、规范进行。验收时如发现所交付的设备有短装、次品、损坏或其它不符合本合同规定的，采购人应做出详尽的现场记录，或由双方签署备忘录。此现场记录或备忘录可用作补充、缺失和更换损坏部件的有效证据。由此产生的有关费用由中标供应商承担，验收期限相应后延。 4.其他验收要求：如在验收中发现设备达不到验收标准或合同及合同相关技术文件规定，中标供应商应及时安排更换，以保证合同设备安装调试的成功完成,使设备最终达到合同或合同相关技术文件中规定的性能和要求。更换的相关费用由中标供应商承担并承担由此造成的一切损失。合同设备从验收合格次日起一个月内，出现非采购人人为因素造成的无法排除的故障，由中标供应商予以整机调换。如中标供应商没有及时提供技术资料或相关证件，有可能影响验收进程，所导致的经济损失由中标供应商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包组按总价报价。本包组投标人的报价包括但不限于完成合同约定所需的人工费、差旅（交通、住宿）费、餐费、专家费、保险、管理费、利润、税金，以及所有需要向第三方支付的版权费、专利费等在内的所有费用及合同实施过程中可预见和不可预见的一切费用。以上所有费用不管是否在投标文件中单列，均视为投标报价中已包括该费用。 2.涉及专机专用耗材、试剂、主要易损件等需单独列出报价，且承诺至少在质保期内按此价格执行。若投标人所投产品不涉及专机专用耗材、试剂、易损件等，提供不涉及专机专用耗材、试剂及易损件的声明函。 3.投标人的投标报价总价不得超出本包组预算金额：2520000.00元，否则视为无效投标处理。报价以人民币报价。 4.报价须注明该产品产地。</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★1.设备整机保修期不少于2年，保修期内每年至少巡检2次，最后一次安排在出保前2个月内完成（提供承诺函并加盖公章，格式详见“第六章 投标文件格式与要求”格式十.承诺函）。 2.保修期内设备发生故障时，中标供应商须在接到采购人的故障通知后2小时内响应，24小时内到达现场，48小时内处理完毕（提供承诺函并加盖公章，格式详见“第六章 投标文件格式与要求”格式十.承诺函）。 3.提供培训计划，确保至少2名以上操作人员熟练掌握使用设备。</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1.提供技术资料，含使用说明书、图纸等。 2.投标人须承诺，本项目所投设备生产日期在招标公告发布日期前一年内或招标公告发布日期后生产。（提供承诺函并加盖公章，格式详见“第六章 投标文件格式与要求”格式十.承诺函）。 3.如设备系统升级，需为所有软件提供升级或版本更换，产生的所有费用均包含在投标报价内，采购人不再额外支付费用。 4.中标供应商须具备广东省内售后服务能力，并提供维修的详细地址及工程师联系方式，负责设备的安装调试和保修、维修（提供承诺函并加盖公章，格式详见“第六章 投标文件格式与要求”格式十.承诺函）。 5.有操作、维护、维修培训计划，必须由原厂工程师及技术人员直接提供保修、维修和免费技术培训服务。 6.保证提供设备的维修与原厂配件。</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1.保证提供的是全新产品，未曾使用过的。 2.要求合同必须注明该产品（或主机）产地。 3.如设备需连接医院信息业务管理系统(如HIS系统等),投标人需协助采购人完成设备连接医院信息系统的工作，确保设备能够正常接入，保证在正常使用设备情况下不影响医院信息系统运作，承担对接所产生的所有费用均包含在投标报价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其他医疗设备</w:t>
            </w:r>
          </w:p>
        </w:tc>
        <w:tc>
          <w:tcPr>
            <w:tcW w:type="dxa" w:w="831"/>
          </w:tcPr>
          <w:p>
            <w:pPr>
              <w:pStyle w:val="null3"/>
              <w:jc w:val="left"/>
            </w:pPr>
            <w:r>
              <w:rPr/>
              <w:t>血液透析机</w:t>
            </w:r>
          </w:p>
        </w:tc>
        <w:tc>
          <w:tcPr>
            <w:tcW w:type="dxa" w:w="831"/>
          </w:tcPr>
          <w:p>
            <w:pPr>
              <w:pStyle w:val="null3"/>
              <w:jc w:val="left"/>
            </w:pPr>
            <w:r>
              <w:rPr/>
              <w:t>台</w:t>
            </w:r>
          </w:p>
        </w:tc>
        <w:tc>
          <w:tcPr>
            <w:tcW w:type="dxa" w:w="831"/>
          </w:tcPr>
          <w:p>
            <w:pPr>
              <w:pStyle w:val="null3"/>
              <w:jc w:val="right"/>
            </w:pPr>
            <w:r>
              <w:rPr/>
              <w:t>14.00</w:t>
            </w:r>
          </w:p>
        </w:tc>
        <w:tc>
          <w:tcPr>
            <w:tcW w:type="dxa" w:w="831"/>
          </w:tcPr>
          <w:p>
            <w:pPr>
              <w:pStyle w:val="null3"/>
              <w:jc w:val="right"/>
            </w:pPr>
            <w:r>
              <w:rPr/>
              <w:t>180,000.00</w:t>
            </w:r>
          </w:p>
        </w:tc>
        <w:tc>
          <w:tcPr>
            <w:tcW w:type="dxa" w:w="831"/>
          </w:tcPr>
          <w:p>
            <w:pPr>
              <w:pStyle w:val="null3"/>
              <w:jc w:val="right"/>
            </w:pPr>
            <w:r>
              <w:rPr/>
              <w:t>2,520,000.00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血液透析机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jc w:val="both"/>
            </w:pPr>
            <w:r>
              <w:rPr>
                <w:sz w:val="22"/>
              </w:rPr>
              <w:t>1.显示要求：具备</w:t>
            </w:r>
            <w:r>
              <w:rPr>
                <w:sz w:val="22"/>
              </w:rPr>
              <w:t>按键式彩色显示屏，</w:t>
            </w:r>
            <w:r>
              <w:rPr>
                <w:sz w:val="22"/>
              </w:rPr>
              <w:t>屏幕尺寸</w:t>
            </w:r>
            <w:r>
              <w:rPr>
                <w:sz w:val="22"/>
              </w:rPr>
              <w:t>≥10英寸，采用中文操作系统，</w:t>
            </w:r>
            <w:r>
              <w:rPr>
                <w:sz w:val="22"/>
              </w:rPr>
              <w:t>包括但不限于</w:t>
            </w:r>
            <w:r>
              <w:rPr>
                <w:sz w:val="22"/>
              </w:rPr>
              <w:t>提示、警告和报警功能，可显示治疗数据和曲线图形。</w:t>
            </w:r>
          </w:p>
          <w:p>
            <w:pPr>
              <w:pStyle w:val="null3"/>
              <w:jc w:val="both"/>
            </w:pPr>
            <w:r>
              <w:rPr>
                <w:sz w:val="22"/>
              </w:rPr>
              <w:t>2.配置B干粉支架（碳酸氢钠），A、B液吸管可整合消毒。</w:t>
            </w:r>
          </w:p>
          <w:p>
            <w:pPr>
              <w:pStyle w:val="null3"/>
              <w:jc w:val="both"/>
            </w:pPr>
            <w:r>
              <w:rPr>
                <w:sz w:val="22"/>
              </w:rPr>
              <w:t>▲</w:t>
            </w:r>
            <w:r>
              <w:rPr>
                <w:sz w:val="22"/>
              </w:rPr>
              <w:t>3.采用双容量平衡腔四腔室超滤控制系统。平衡腔需具备周期性的压力保持测试，每10分钟～15分钟测试一次，保证超滤的精准和治疗的安全。</w:t>
            </w:r>
          </w:p>
          <w:p>
            <w:pPr>
              <w:pStyle w:val="null3"/>
              <w:jc w:val="both"/>
            </w:pPr>
            <w:r>
              <w:rPr>
                <w:sz w:val="22"/>
              </w:rPr>
              <w:t>4.曲线要求：</w:t>
            </w:r>
            <w:r>
              <w:rPr>
                <w:sz w:val="22"/>
              </w:rPr>
              <w:t>包含多种个性化曲线</w:t>
            </w:r>
            <w:r>
              <w:rPr>
                <w:sz w:val="22"/>
              </w:rPr>
              <w:t>，</w:t>
            </w:r>
            <w:r>
              <w:rPr>
                <w:sz w:val="22"/>
              </w:rPr>
              <w:t>其中包括但不限于</w:t>
            </w:r>
            <w:r>
              <w:rPr>
                <w:sz w:val="22"/>
              </w:rPr>
              <w:t>可调钠曲线及超滤曲线，可单独使用或者联合使用。</w:t>
            </w:r>
          </w:p>
          <w:p>
            <w:pPr>
              <w:pStyle w:val="null3"/>
              <w:jc w:val="both"/>
            </w:pPr>
            <w:r>
              <w:rPr>
                <w:sz w:val="22"/>
              </w:rPr>
              <w:t>5.具备开机自检、自动关机功能。</w:t>
            </w:r>
          </w:p>
          <w:p>
            <w:pPr>
              <w:pStyle w:val="null3"/>
              <w:jc w:val="both"/>
            </w:pPr>
            <w:r>
              <w:rPr>
                <w:sz w:val="22"/>
              </w:rPr>
              <w:t>▲</w:t>
            </w:r>
            <w:r>
              <w:rPr>
                <w:sz w:val="22"/>
              </w:rPr>
              <w:t>6.血泵管内直径要求：2～10 mm，增量为0.2 mm可调，血路管的泵管尺寸需兼容8mm×12mm或7mm×10mm（内径/外径）以外的其他泵管规格的多个管路，保证血流量精准。</w:t>
            </w:r>
          </w:p>
          <w:p>
            <w:pPr>
              <w:pStyle w:val="null3"/>
              <w:jc w:val="both"/>
            </w:pPr>
            <w:r>
              <w:rPr>
                <w:sz w:val="22"/>
              </w:rPr>
              <w:t>▲</w:t>
            </w:r>
            <w:r>
              <w:rPr>
                <w:sz w:val="22"/>
              </w:rPr>
              <w:t>7.消毒方式采用化学消毒和热消毒。具有消毒脱钙一体化设计（一次操作可完成一体化消毒脱钙程序，中间无需任何操作)，热消毒时间≤30分钟，热消毒或化学热消毒温度≥83℃。</w:t>
            </w:r>
          </w:p>
          <w:p>
            <w:pPr>
              <w:pStyle w:val="null3"/>
              <w:jc w:val="both"/>
            </w:pPr>
            <w:r>
              <w:rPr>
                <w:sz w:val="22"/>
              </w:rPr>
              <w:t>8</w:t>
            </w:r>
            <w:r>
              <w:rPr>
                <w:sz w:val="22"/>
              </w:rPr>
              <w:t>.空气检测器要求：具备超声传导检测，静脉夹中另有光学检测器，双重监测。监测微气泡灵敏度</w:t>
            </w:r>
            <w:r>
              <w:rPr>
                <w:sz w:val="22"/>
              </w:rPr>
              <w:t>＜</w:t>
            </w:r>
            <w:r>
              <w:rPr>
                <w:sz w:val="22"/>
              </w:rPr>
              <w:t>10μm。</w:t>
            </w:r>
          </w:p>
          <w:p>
            <w:pPr>
              <w:pStyle w:val="null3"/>
              <w:jc w:val="both"/>
            </w:pPr>
            <w:r>
              <w:rPr>
                <w:sz w:val="22"/>
              </w:rPr>
              <w:t>9</w:t>
            </w:r>
            <w:r>
              <w:rPr>
                <w:sz w:val="22"/>
              </w:rPr>
              <w:t>.</w:t>
            </w:r>
            <w:r>
              <w:rPr>
                <w:sz w:val="22"/>
              </w:rPr>
              <w:t>透析液速率要求：包括但不限于</w:t>
            </w:r>
            <w:r>
              <w:rPr>
                <w:sz w:val="22"/>
              </w:rPr>
              <w:t>0～300ml/min～400ml/min～500ml/min～600ml/min～700ml/min～800ml/min可调。</w:t>
            </w:r>
          </w:p>
          <w:p>
            <w:pPr>
              <w:pStyle w:val="null3"/>
              <w:jc w:val="both"/>
            </w:pPr>
            <w:r>
              <w:rPr>
                <w:sz w:val="22"/>
              </w:rPr>
              <w:t>10</w:t>
            </w:r>
            <w:r>
              <w:rPr>
                <w:sz w:val="22"/>
              </w:rPr>
              <w:t>.具备透析液滤过装置，并配备防尘保护罩。过滤器的最大使用寿命≤12 周。</w:t>
            </w:r>
          </w:p>
          <w:p>
            <w:pPr>
              <w:pStyle w:val="null3"/>
              <w:jc w:val="both"/>
            </w:pPr>
            <w:r>
              <w:rPr>
                <w:sz w:val="22"/>
              </w:rPr>
              <w:t>▲</w:t>
            </w:r>
            <w:r>
              <w:rPr>
                <w:sz w:val="22"/>
              </w:rPr>
              <w:t>1</w:t>
            </w:r>
            <w:r>
              <w:rPr>
                <w:sz w:val="22"/>
              </w:rPr>
              <w:t>1</w:t>
            </w:r>
            <w:r>
              <w:rPr>
                <w:sz w:val="22"/>
              </w:rPr>
              <w:t>.透析液配制为容积式连续配制方式(非电导式反馈)，能使用多种不同透析液配方。</w:t>
            </w:r>
          </w:p>
          <w:p>
            <w:pPr>
              <w:pStyle w:val="null3"/>
              <w:jc w:val="both"/>
            </w:pPr>
            <w:r>
              <w:rPr>
                <w:sz w:val="22"/>
              </w:rPr>
              <w:t>1</w:t>
            </w:r>
            <w:r>
              <w:rPr>
                <w:sz w:val="22"/>
              </w:rPr>
              <w:t>2</w:t>
            </w:r>
            <w:r>
              <w:rPr>
                <w:sz w:val="22"/>
              </w:rPr>
              <w:t>.配置血压监测仪，模块化设计。采用示波原理，可全自动记录患者的收缩压、舒张压、平均动脉压和脉搏。</w:t>
            </w:r>
          </w:p>
          <w:p>
            <w:pPr>
              <w:pStyle w:val="null3"/>
              <w:jc w:val="both"/>
            </w:pPr>
            <w:r>
              <w:rPr>
                <w:sz w:val="22"/>
              </w:rPr>
              <w:t>1</w:t>
            </w:r>
            <w:r>
              <w:rPr>
                <w:sz w:val="22"/>
              </w:rPr>
              <w:t>3</w:t>
            </w:r>
            <w:r>
              <w:rPr>
                <w:sz w:val="22"/>
              </w:rPr>
              <w:t>.联机</w:t>
            </w:r>
            <w:r>
              <w:rPr>
                <w:sz w:val="22"/>
              </w:rPr>
              <w:t>尿素氮</w:t>
            </w:r>
            <w:r>
              <w:rPr>
                <w:sz w:val="22"/>
              </w:rPr>
              <w:t>清除率监测</w:t>
            </w:r>
            <w:r>
              <w:rPr>
                <w:sz w:val="22"/>
              </w:rPr>
              <w:t>,可持续监测，且非侵入性，无需额外耗材。</w:t>
            </w:r>
          </w:p>
          <w:p>
            <w:pPr>
              <w:pStyle w:val="null3"/>
              <w:jc w:val="both"/>
            </w:pPr>
            <w:r>
              <w:rPr>
                <w:sz w:val="22"/>
              </w:rPr>
              <w:t>1</w:t>
            </w:r>
            <w:r>
              <w:rPr>
                <w:sz w:val="22"/>
              </w:rPr>
              <w:t>4</w:t>
            </w:r>
            <w:r>
              <w:rPr>
                <w:sz w:val="22"/>
              </w:rPr>
              <w:t>.漏血检测功能：绿光侦测和红外线补偿双重监测系统。监测灵敏度：反应阈血细胞比容达到0.25时，流失到透析器的血量≤0.5ml(流速为100ml/min～1000ml/min)。</w:t>
            </w:r>
          </w:p>
          <w:p>
            <w:pPr>
              <w:pStyle w:val="null3"/>
              <w:jc w:val="both"/>
            </w:pPr>
            <w:r>
              <w:rPr>
                <w:sz w:val="22"/>
              </w:rPr>
              <w:t>1</w:t>
            </w:r>
            <w:r>
              <w:rPr>
                <w:sz w:val="22"/>
              </w:rPr>
              <w:t>5</w:t>
            </w:r>
            <w:r>
              <w:rPr>
                <w:sz w:val="22"/>
              </w:rPr>
              <w:t>.治疗过程中可显示包括但不限于泵速、有效血流量等参数界面，便于评估患者内瘘状况。</w:t>
            </w:r>
          </w:p>
          <w:p>
            <w:pPr>
              <w:pStyle w:val="null3"/>
              <w:jc w:val="both"/>
            </w:pPr>
            <w:r>
              <w:rPr>
                <w:sz w:val="22"/>
              </w:rPr>
              <w:t>1</w:t>
            </w:r>
            <w:r>
              <w:rPr>
                <w:sz w:val="22"/>
              </w:rPr>
              <w:t>6</w:t>
            </w:r>
            <w:r>
              <w:rPr>
                <w:sz w:val="22"/>
              </w:rPr>
              <w:t>.设备断电时可满足自动切换并可维持血泵正常运转及监测显示所有治疗数据工作≥15分钟。</w:t>
            </w:r>
          </w:p>
          <w:p>
            <w:pPr>
              <w:pStyle w:val="null3"/>
              <w:jc w:val="both"/>
            </w:pPr>
            <w:r>
              <w:rPr>
                <w:sz w:val="22"/>
              </w:rPr>
              <w:t>1</w:t>
            </w:r>
            <w:r>
              <w:rPr>
                <w:sz w:val="22"/>
              </w:rPr>
              <w:t>7</w:t>
            </w:r>
            <w:r>
              <w:rPr>
                <w:sz w:val="22"/>
              </w:rPr>
              <w:t>.设备有血液透析治疗相关数据输出接口并配置网络采集盒，免费对接网络端口，可与医院在用信息化系统连接。</w:t>
            </w:r>
          </w:p>
          <w:p>
            <w:pPr>
              <w:pStyle w:val="null3"/>
              <w:jc w:val="both"/>
            </w:pPr>
            <w:r>
              <w:rPr>
                <w:sz w:val="22"/>
              </w:rPr>
              <w:t>1</w:t>
            </w:r>
            <w:r>
              <w:rPr>
                <w:sz w:val="22"/>
              </w:rPr>
              <w:t>8</w:t>
            </w:r>
            <w:r>
              <w:rPr>
                <w:sz w:val="22"/>
              </w:rPr>
              <w:t>.透析结束后的柠檬酸消毒液用量每次≤100ml。</w:t>
            </w:r>
          </w:p>
          <w:p>
            <w:pPr>
              <w:pStyle w:val="null3"/>
              <w:jc w:val="both"/>
            </w:pPr>
            <w:r>
              <w:rPr>
                <w:sz w:val="22"/>
              </w:rPr>
              <w:t>19</w:t>
            </w:r>
            <w:r>
              <w:rPr>
                <w:sz w:val="22"/>
              </w:rPr>
              <w:t>.配置中央供液接口。</w:t>
            </w:r>
          </w:p>
          <w:p>
            <w:pPr>
              <w:pStyle w:val="null3"/>
              <w:jc w:val="both"/>
            </w:pPr>
            <w:r>
              <w:rPr>
                <w:sz w:val="22"/>
              </w:rPr>
              <w:t>2</w:t>
            </w:r>
            <w:r>
              <w:rPr>
                <w:sz w:val="22"/>
              </w:rPr>
              <w:t>0</w:t>
            </w:r>
            <w:r>
              <w:rPr>
                <w:sz w:val="22"/>
              </w:rPr>
              <w:t>.进水管和排水管采用不透光管子。</w:t>
            </w:r>
          </w:p>
          <w:p>
            <w:pPr>
              <w:pStyle w:val="null3"/>
              <w:jc w:val="both"/>
            </w:pPr>
            <w:r>
              <w:rPr>
                <w:sz w:val="22"/>
              </w:rPr>
              <w:t>2</w:t>
            </w:r>
            <w:r>
              <w:rPr>
                <w:sz w:val="22"/>
              </w:rPr>
              <w:t>1</w:t>
            </w:r>
            <w:r>
              <w:rPr>
                <w:sz w:val="22"/>
              </w:rPr>
              <w:t>.血泵速度：15ml/min～600ml/min（8mm内径），启动血泵时，血泵速率&gt; 100 ml/min 可自动重置为100 ml/min。</w:t>
            </w:r>
          </w:p>
          <w:p>
            <w:pPr>
              <w:pStyle w:val="null3"/>
              <w:jc w:val="both"/>
            </w:pPr>
            <w:r>
              <w:rPr>
                <w:sz w:val="22"/>
              </w:rPr>
              <w:t>2</w:t>
            </w:r>
            <w:r>
              <w:rPr>
                <w:sz w:val="22"/>
              </w:rPr>
              <w:t>2</w:t>
            </w:r>
            <w:r>
              <w:rPr>
                <w:sz w:val="22"/>
              </w:rPr>
              <w:t>.透析液温度35℃～39℃，并可随时调整，精度±0.5℃；钠浓度范围125mmol/L～150mmol/L可调，碳酸氢盐浓度±8 mmol/</w:t>
            </w:r>
            <w:r>
              <w:rPr>
                <w:sz w:val="22"/>
              </w:rPr>
              <w:t>L</w:t>
            </w:r>
            <w:r>
              <w:rPr>
                <w:sz w:val="22"/>
              </w:rPr>
              <w:t>范围内可调。</w:t>
            </w:r>
          </w:p>
          <w:p>
            <w:pPr>
              <w:pStyle w:val="null3"/>
              <w:jc w:val="both"/>
            </w:pPr>
            <w:r>
              <w:rPr>
                <w:sz w:val="22"/>
              </w:rPr>
              <w:t>2</w:t>
            </w:r>
            <w:r>
              <w:rPr>
                <w:sz w:val="22"/>
              </w:rPr>
              <w:t>3</w:t>
            </w:r>
            <w:r>
              <w:rPr>
                <w:sz w:val="22"/>
              </w:rPr>
              <w:t>.超滤目标：10ml～9990ml可调；以10ml为增量可调，超滤范围0～4000ml/h。</w:t>
            </w:r>
          </w:p>
          <w:p>
            <w:pPr>
              <w:pStyle w:val="null3"/>
              <w:jc w:val="both"/>
            </w:pPr>
            <w:r>
              <w:rPr>
                <w:sz w:val="22"/>
              </w:rPr>
              <w:t>2</w:t>
            </w:r>
            <w:r>
              <w:rPr>
                <w:sz w:val="22"/>
              </w:rPr>
              <w:t>4</w:t>
            </w:r>
            <w:r>
              <w:rPr>
                <w:sz w:val="22"/>
              </w:rPr>
              <w:t>.静脉压监测：在-60mmHg～520mmHg范围内，精度±10mmHg，分辨率20mmHg。关闭静脉管路夹，血泵输送速率降为≤100 ml/min。</w:t>
            </w:r>
          </w:p>
          <w:p>
            <w:pPr>
              <w:pStyle w:val="null3"/>
              <w:jc w:val="both"/>
            </w:pPr>
            <w:r>
              <w:rPr>
                <w:sz w:val="22"/>
              </w:rPr>
              <w:t>2</w:t>
            </w:r>
            <w:r>
              <w:rPr>
                <w:sz w:val="22"/>
              </w:rPr>
              <w:t>5</w:t>
            </w:r>
            <w:r>
              <w:rPr>
                <w:sz w:val="22"/>
              </w:rPr>
              <w:t>.动脉压监测：在-300mmHg～280mmHg范围内，精度±10mmHg，分辨率20mmHg。</w:t>
            </w:r>
          </w:p>
          <w:p>
            <w:pPr>
              <w:pStyle w:val="null3"/>
              <w:jc w:val="both"/>
            </w:pPr>
            <w:r>
              <w:rPr>
                <w:sz w:val="22"/>
              </w:rPr>
              <w:t>2</w:t>
            </w:r>
            <w:r>
              <w:rPr>
                <w:sz w:val="22"/>
              </w:rPr>
              <w:t>6</w:t>
            </w:r>
            <w:r>
              <w:rPr>
                <w:sz w:val="22"/>
              </w:rPr>
              <w:t>.跨膜压监测：在-60mmHg～520mmHg范围内，分辨率20mmHg。</w:t>
            </w:r>
          </w:p>
          <w:p>
            <w:pPr>
              <w:pStyle w:val="null3"/>
              <w:jc w:val="both"/>
            </w:pPr>
            <w:r>
              <w:rPr>
                <w:sz w:val="22"/>
              </w:rPr>
              <w:t>2</w:t>
            </w:r>
            <w:r>
              <w:rPr>
                <w:sz w:val="22"/>
              </w:rPr>
              <w:t>7</w:t>
            </w:r>
            <w:r>
              <w:rPr>
                <w:sz w:val="22"/>
              </w:rPr>
              <w:t>.悬挂输液、补液等容器的输液杆限重≥5kg。</w:t>
            </w:r>
          </w:p>
          <w:p>
            <w:pPr>
              <w:pStyle w:val="null3"/>
              <w:jc w:val="both"/>
            </w:pPr>
            <w:r>
              <w:rPr>
                <w:sz w:val="22"/>
              </w:rPr>
              <w:t>2</w:t>
            </w:r>
            <w:r>
              <w:rPr>
                <w:sz w:val="22"/>
              </w:rPr>
              <w:t>8</w:t>
            </w:r>
            <w:r>
              <w:rPr>
                <w:sz w:val="22"/>
              </w:rPr>
              <w:t>.漏血报警出现时，不可忽略且不可继续治疗。</w:t>
            </w:r>
          </w:p>
          <w:p>
            <w:pPr>
              <w:pStyle w:val="null3"/>
              <w:jc w:val="both"/>
            </w:pPr>
            <w:r>
              <w:rPr>
                <w:sz w:val="22"/>
              </w:rPr>
              <w:t>29</w:t>
            </w:r>
            <w:r>
              <w:rPr>
                <w:sz w:val="22"/>
              </w:rPr>
              <w:t>.进水压：1.5bar～6.0bar；进水温度：5℃～30℃。</w:t>
            </w:r>
          </w:p>
          <w:p>
            <w:pPr>
              <w:pStyle w:val="null3"/>
              <w:jc w:val="both"/>
            </w:pPr>
            <w:r>
              <w:rPr>
                <w:sz w:val="22"/>
              </w:rPr>
              <w:t>3</w:t>
            </w:r>
            <w:r>
              <w:rPr>
                <w:sz w:val="22"/>
              </w:rPr>
              <w:t>0</w:t>
            </w:r>
            <w:r>
              <w:rPr>
                <w:sz w:val="22"/>
              </w:rPr>
              <w:t>.透析液电导度可调范围：12mS/cm～16mS/cm(25℃)。</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国家发展改革委办公厅关于招标代理服务收费有关问题的通知》(发改办价格【2003】857号)向中标（成交）供应商收取招标代理服务费。招标代理服务费参照《招标代理服务收费管理暂行办法》(国家发展计划委员会计价格[2002]1980号)采用差额定率累进法计算方式并按此标准的80%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三、采购标的对应的中小企业划分标准所属行业，工业。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采购包1(血液透析机)：综合评分法,是指投标文件满足招标文件全部实质性要求，且按照评审因素的量化指标评审得分最高的投标人为中标候选人的评标方法。（最低报价不是中标的唯一依据。）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采购包1（血液透析机）：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采购包1（血液透析机）：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2023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1）本项目属于专门面向中小企业采购项目，供应商根据招标公告附件《中小企业划型标准规定》《广东省财政厅关于进一步规范政府采购活动中落实促进中小企业发展政策的通知》要求自行判定是否属于工业的中小微企业，符合中小微类型的方可参与本项目的投标； 2）本项目属于货物类项目，采购标的对应的中小企业划分标准所属行业为：工业；  3）《中小企业声明函》按招标公告附件《广东省财政厅关于进一步规范政府采购活动中落实促进中小企业发展政策的通知》要求进行填写，此项将作为资格审查的必要项，如未按要求提供将视为无效投标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采购包1（血液透析机）：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投标（报价）总金额是固定价且是唯一的，未超过本项目采购预算总金额，或符合其他异常低价评审不通过情形。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实质性响应要求</w:t>
            </w:r>
          </w:p>
        </w:tc>
        <w:tc>
          <w:tcPr>
            <w:tcW w:type="dxa" w:w="4238"/>
          </w:tcPr>
          <w:p>
            <w:pPr>
              <w:pStyle w:val="null3"/>
            </w:pPr>
            <w:r>
              <w:rPr/>
              <w:t>实质性响应招标文件中主要商务要求内容。（不含其他商务需求）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采购包1(血液透析机):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中采购包1的“具体技术(参数)要求”条款的响应情况 (38.0分)</w:t>
            </w:r>
          </w:p>
        </w:tc>
        <w:tc>
          <w:tcPr>
            <w:tcW w:type="dxa" w:w="5076"/>
          </w:tcPr>
          <w:p>
            <w:pPr>
              <w:pStyle w:val="null3"/>
              <w:jc w:val="left"/>
            </w:pPr>
            <w:r>
              <w:rPr/>
              <w:t>考核投标人对招标文件第二章《采购需求》中采购包1具体技术(参数)要求（★号条款除外）”中条款的响应程度（每条条款最小一级序号均以一项计算）： 1.完全响应技术要求的得38分； 2.本包组“▲”条款参数共 4 条。按量化指标，评审分数按以下公式进行计算：优于或完全响应的参数数量/参数总数量*12分=“▲”条款参数得分（计算得分按四舍五入保留2位小数），本小项共12分； 3.本包组非“▲”条款参数共 26 条。按量化指标，评审分数按以下公式进行计算：优于或完全响应的参数数量/参数总数量*26分=非“▲”条款参数得分（计算得分按四舍五入保留2位小数），本小项共26分。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安装、检测、培训计划 (6.0分)</w:t>
            </w:r>
          </w:p>
        </w:tc>
        <w:tc>
          <w:tcPr>
            <w:tcW w:type="dxa" w:w="5076"/>
          </w:tcPr>
          <w:p>
            <w:pPr>
              <w:pStyle w:val="null3"/>
              <w:jc w:val="left"/>
            </w:pPr>
            <w:r>
              <w:rPr/>
              <w:t>根据投标人针对本项目拟提供的产品的安装、检测、技术人员培训计划等进行评审，方案内容至少包括： ①产品安装方案的拟定； ②产品检测方案； ③针对拟投入本项目技术人员、医院使用科室操作人员的培训。 1.提供的方案包含评审要求的全部内容，有专门针对本项目安装、产品检测方案，人员培训方案合理可行，满足采购需求的，得6分； 2.提供的方案包含评审要求的全部内容，产品安装、产品检测方案与本项目有一定的关联性，人员培训方案较合理可行，基本满足采购需求的，得3.5分； 3.提供的方案内容有缺漏，产品安装、产品检测方案不具备针对性，人员培训方案可行性弱，不能满足采购需求的，得1分； 4.未提供相关方案和计划的，得0分。</w:t>
            </w:r>
          </w:p>
        </w:tc>
      </w:tr>
      <w:tr>
        <w:tc>
          <w:tcPr>
            <w:tcW w:type="dxa" w:w="922"/>
            <w:gridSpan w:val="2"/>
            <w:vMerge/>
          </w:tcPr>
          <w:p/>
        </w:tc>
        <w:tc>
          <w:tcPr>
            <w:tcW w:type="dxa" w:w="2307"/>
          </w:tcPr>
          <w:p>
            <w:pPr>
              <w:pStyle w:val="null3"/>
              <w:jc w:val="left"/>
            </w:pPr>
            <w:r>
              <w:rPr/>
              <w:t>产品的配置、选型及性能 (6.0分)</w:t>
            </w:r>
          </w:p>
        </w:tc>
        <w:tc>
          <w:tcPr>
            <w:tcW w:type="dxa" w:w="5076"/>
          </w:tcPr>
          <w:p>
            <w:pPr>
              <w:pStyle w:val="null3"/>
              <w:jc w:val="left"/>
            </w:pPr>
            <w:r>
              <w:rPr/>
              <w:t>根据项目采购需求情况，评标委员会对各投标人提供的产品配置、选型及性能进行评审： 1.所投产品的配置满足采购需求，产品的稳定性强、操作便利，产品选型及性能满足采购需求的，得6分； 2.所投产品的配置基本满足采购需求，产品的稳定性较强、操作较便利，产品选型及性能基本满足采购需求的，得3.5分； 3.所投产品的配置部分满足采购需求，产品的稳定性较弱、操作缺乏便利性，产品选型及性能不能满足采购需求的，得1分； 4.未提供的，不得分。</w:t>
            </w:r>
          </w:p>
        </w:tc>
      </w:tr>
      <w:tr>
        <w:tc>
          <w:tcPr>
            <w:tcW w:type="dxa" w:w="922"/>
            <w:gridSpan w:val="2"/>
            <w:vMerge/>
          </w:tcPr>
          <w:p/>
        </w:tc>
        <w:tc>
          <w:tcPr>
            <w:tcW w:type="dxa" w:w="2307"/>
          </w:tcPr>
          <w:p>
            <w:pPr>
              <w:pStyle w:val="null3"/>
              <w:jc w:val="left"/>
            </w:pPr>
            <w:r>
              <w:rPr/>
              <w:t>服务响应、售后方案 (5.0分)</w:t>
            </w:r>
          </w:p>
        </w:tc>
        <w:tc>
          <w:tcPr>
            <w:tcW w:type="dxa" w:w="5076"/>
          </w:tcPr>
          <w:p>
            <w:pPr>
              <w:pStyle w:val="null3"/>
              <w:jc w:val="left"/>
            </w:pPr>
            <w:r>
              <w:rPr/>
              <w:t>根据项目采购需求情况，各投标人提供的服务响应、售后方案（包括但不限于服务响应时间，保修、维护、服务承诺等）进行评审： 1.服务响应时间优于采购要求；保修、维护、服务承诺方案详细具体、可行性强，售后及保修期内的服务方案合理，优于采购需求的，得5分； 2.服务响应时间满足采购要求；保修、维护、服务承诺方案较详细具体、可行性较强，售后及保修期内的服务方案较合理，满足采购需求的，得3分； 3.服务响应时间满足采购要求；保修、维护、服务承诺方案简单、可行性较弱，售后及保修期内的服务方案内容未能涵盖项目需求，不能满足采购需求的，得1分； 4.未提供相应方案的，不得分。</w:t>
            </w:r>
          </w:p>
        </w:tc>
      </w:tr>
      <w:tr>
        <w:tc>
          <w:tcPr>
            <w:tcW w:type="dxa" w:w="922"/>
            <w:gridSpan w:val="2"/>
            <w:vMerge/>
          </w:tcPr>
          <w:p/>
        </w:tc>
        <w:tc>
          <w:tcPr>
            <w:tcW w:type="dxa" w:w="2307"/>
          </w:tcPr>
          <w:p>
            <w:pPr>
              <w:pStyle w:val="null3"/>
              <w:jc w:val="left"/>
            </w:pPr>
            <w:r>
              <w:rPr/>
              <w:t>应急措施方案 (5.0分)</w:t>
            </w:r>
          </w:p>
        </w:tc>
        <w:tc>
          <w:tcPr>
            <w:tcW w:type="dxa" w:w="5076"/>
          </w:tcPr>
          <w:p>
            <w:pPr>
              <w:pStyle w:val="null3"/>
              <w:jc w:val="left"/>
            </w:pPr>
            <w:r>
              <w:rPr/>
              <w:t>根据项目采购需求情况，对各投标人提供的应急措施方案（包括但不限于突发状况的处理方案）进行评审： 1.应急措施方案周全、详尽，涵盖各种突发状况情况的处理方案且合理可行，满足采购需求的，得5分； 2.应急措施方案比较周全、详尽，能基本涵盖各种突发状况情况的处理方案且较合理可行，基本满足采购需求的，得3分； 3.应急措施方案内容简单，未能涵盖各种突发状况情况的处理方案，且可行性较弱，不能满足采购需求的，得1分； 4.未提供相应方案的，不得分。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对招标文件第二章《采购需求》 中采购包1“主要商务条款、其他商务条款”的所有条款的响应情况 (4.0分)</w:t>
            </w:r>
          </w:p>
        </w:tc>
        <w:tc>
          <w:tcPr>
            <w:tcW w:type="dxa" w:w="5076"/>
          </w:tcPr>
          <w:p>
            <w:pPr>
              <w:pStyle w:val="null3"/>
              <w:jc w:val="left"/>
            </w:pPr>
            <w:r>
              <w:rPr/>
              <w:t>考核投标人对招标文件第二章《采购需求》中采购包1中“主要商务条款、其他商务条款”的所有条款的响应程度（每条条款最小一级序号均以一项计算）： 1.完全响应商务要求的得4分。 2.本包组商务要求参数共17条。按量化指标，评审分数按以下公式进行计算：优于或完全响应的参数数量/参数总数量*4分=商务条款参数得分（计算得分按四舍五入保留2位小数），本小项共4分； 注：1.条款参数计算得分按四舍五入保留2位小数。2.如采购需求中有明确提供的证明资料，则以采购需求中要求的为准，如采购需求中无明确证明材料的，则以供应商投标文件中的《商务条件响应表》填写内容为准，未填写的或参数不满足的都视为负偏离。</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评标委员会根据投标人提供的同类业绩进行评审： 2022年1月1日以来（以合同签订日期或合同约定生效日期或合同履约期限为准）投标人承接的同类项目业绩，每提供一个项目业绩得2分，最高得6分。 注：1.按招标文件格式填写《投标人业绩情况表》（《投标人业绩情况表》里客户名称、项目名称及合同金额为必填项）并提供业绩合同关键页复印件等证明材料； 2.合同关键页内容必须清晰阐明项目名称、双方单位名称、合同签订时间或合同约定生效日期或合同履约期限、合同履行主要内容； 3.未按要求提供材料或所提供资料模糊不清的，得0分。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jc w:val="center"/>
      </w:pPr>
      <w:r>
        <w:rPr/>
        <w:t xml:space="preserve"> </w:t>
      </w:r>
    </w:p>
    <w:p>
      <w:pPr>
        <w:pStyle w:val="null3"/>
        <w:jc w:val="center"/>
      </w:pPr>
      <w:r>
        <w:rPr/>
        <w:t xml:space="preserve"> </w:t>
      </w:r>
    </w:p>
    <w:p>
      <w:pPr>
        <w:pStyle w:val="null3"/>
        <w:jc w:val="center"/>
      </w:pPr>
      <w:r>
        <w:rPr>
          <w:sz w:val="48"/>
          <w:b/>
        </w:rPr>
        <w:t xml:space="preserve"> </w:t>
      </w:r>
    </w:p>
    <w:p>
      <w:pPr>
        <w:pStyle w:val="null3"/>
        <w:jc w:val="center"/>
      </w:pPr>
      <w:r>
        <w:rPr/>
        <w:t xml:space="preserve"> </w:t>
      </w:r>
    </w:p>
    <w:p>
      <w:pPr>
        <w:pStyle w:val="null3"/>
        <w:jc w:val="center"/>
      </w:pPr>
      <w:r>
        <w:rPr>
          <w:sz w:val="48"/>
          <w:b/>
        </w:rPr>
        <w:t xml:space="preserve"> </w:t>
      </w:r>
    </w:p>
    <w:p>
      <w:pPr>
        <w:pStyle w:val="null3"/>
        <w:jc w:val="center"/>
      </w:pPr>
      <w:r>
        <w:rPr>
          <w:sz w:val="48"/>
          <w:b/>
        </w:rPr>
        <w:t>广东省政府采购</w:t>
      </w:r>
    </w:p>
    <w:p>
      <w:pPr>
        <w:pStyle w:val="null3"/>
        <w:jc w:val="both"/>
      </w:pPr>
      <w:r>
        <w:rPr>
          <w:sz w:val="48"/>
          <w:b/>
        </w:rPr>
        <w:t xml:space="preserve"> </w:t>
      </w:r>
    </w:p>
    <w:p>
      <w:pPr>
        <w:pStyle w:val="null3"/>
        <w:jc w:val="both"/>
      </w:pPr>
      <w:r>
        <w:rPr/>
        <w:t xml:space="preserve"> </w:t>
      </w:r>
    </w:p>
    <w:p>
      <w:pPr>
        <w:pStyle w:val="null3"/>
        <w:jc w:val="center"/>
      </w:pPr>
      <w:r>
        <w:rPr>
          <w:sz w:val="48"/>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br/>
      </w:r>
      <w:r>
        <w:br/>
      </w:r>
      <w:r>
        <w:rPr>
          <w:sz w:val="20"/>
          <w:color w:val="000000"/>
        </w:rPr>
        <w:t>(本合同范本仅供参考，中标供应商与采购人可根据双方的具体要求、招标文件及投标文件的约定和承诺进行修订，双方所签订的合同不得对招标文件确定的事项和中标供应商投标文件作实质性修改。）</w:t>
      </w:r>
      <w:r>
        <w:br/>
      </w: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br/>
      </w:r>
      <w:r>
        <w:rPr/>
        <w:t xml:space="preserve">  </w:t>
      </w:r>
    </w:p>
    <w:p>
      <w:pPr>
        <w:pStyle w:val="null3"/>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jc w:val="both"/>
      </w:pPr>
      <w:r>
        <w:rPr/>
        <w:t xml:space="preserve"> </w:t>
      </w:r>
    </w:p>
    <w:p>
      <w:pPr>
        <w:pStyle w:val="null3"/>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jc w:val="both"/>
      </w:pPr>
      <w:r>
        <w:rPr/>
        <w:t xml:space="preserve"> </w:t>
      </w:r>
    </w:p>
    <w:p>
      <w:pPr>
        <w:pStyle w:val="null3"/>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rPr>
        <w:t xml:space="preserve">甲方：中山市中医院                     </w:t>
      </w:r>
    </w:p>
    <w:p>
      <w:pPr>
        <w:pStyle w:val="null3"/>
        <w:jc w:val="both"/>
      </w:pPr>
      <w:r>
        <w:rPr>
          <w:sz w:val="21"/>
        </w:rPr>
        <w:t xml:space="preserve">乙方：                                 </w:t>
      </w:r>
    </w:p>
    <w:p>
      <w:pPr>
        <w:pStyle w:val="null3"/>
        <w:jc w:val="both"/>
      </w:pPr>
      <w:r>
        <w:rPr>
          <w:sz w:val="21"/>
        </w:rPr>
        <w:t xml:space="preserve">    根据《中华人民共和国政府采购法》《中华人民共和国民法典》及中山市中医院医疗设备</w:t>
      </w:r>
      <w:r>
        <w:rPr>
          <w:sz w:val="21"/>
          <w:u w:val="single"/>
        </w:rPr>
        <w:t xml:space="preserve">          </w:t>
      </w:r>
      <w:r>
        <w:rPr>
          <w:sz w:val="21"/>
        </w:rPr>
        <w:t>项目招标结果和招投标文件（招标项目编号：</w:t>
      </w:r>
      <w:r>
        <w:rPr>
          <w:sz w:val="21"/>
          <w:u w:val="single"/>
        </w:rPr>
        <w:t xml:space="preserve">       </w:t>
      </w:r>
      <w:r>
        <w:rPr>
          <w:sz w:val="21"/>
        </w:rPr>
        <w:t>）的要求，经双方协商一致，签订本合同。</w:t>
      </w:r>
    </w:p>
    <w:p>
      <w:pPr>
        <w:pStyle w:val="null3"/>
        <w:jc w:val="both"/>
      </w:pPr>
      <w:r>
        <w:rPr>
          <w:sz w:val="21"/>
        </w:rPr>
        <w:t>1 合同标的</w:t>
      </w:r>
    </w:p>
    <w:p>
      <w:pPr>
        <w:pStyle w:val="null3"/>
        <w:jc w:val="both"/>
      </w:pPr>
      <w:r>
        <w:rPr>
          <w:sz w:val="21"/>
        </w:rPr>
        <w:t>1.1乙方应当根据双方招投标的结果，并按照甲方需求提供下列货物。</w:t>
      </w:r>
    </w:p>
    <w:tbl>
      <w:tblPr>
        <w:tblW w:w="0" w:type="auto"/>
        <w:tblBorders>
          <w:top w:val="none" w:color="000000" w:sz="4"/>
          <w:left w:val="none" w:color="000000" w:sz="4"/>
          <w:bottom w:val="none" w:color="000000" w:sz="4"/>
          <w:right w:val="none" w:color="000000" w:sz="4"/>
          <w:insideH w:val="none"/>
          <w:insideV w:val="none"/>
        </w:tblBorders>
      </w:tblPr>
      <w:tblGrid>
        <w:gridCol w:w="1217"/>
        <w:gridCol w:w="1116"/>
        <w:gridCol w:w="1551"/>
        <w:gridCol w:w="1058"/>
        <w:gridCol w:w="985"/>
        <w:gridCol w:w="1174"/>
        <w:gridCol w:w="1159"/>
      </w:tblGrid>
      <w:tr>
        <w:tc>
          <w:tcPr>
            <w:tcW w:type="dxa" w:w="1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产地厂家</w:t>
            </w:r>
          </w:p>
        </w:tc>
        <w:tc>
          <w:tcPr>
            <w:tcW w:type="dxa" w:w="10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9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总价（元）</w:t>
            </w:r>
          </w:p>
        </w:tc>
      </w:tr>
      <w:tr>
        <w:tc>
          <w:tcPr>
            <w:tcW w:type="dxa" w:w="1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6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合计金额：¥   元（人民币   元整）</w:t>
            </w:r>
          </w:p>
        </w:tc>
      </w:tr>
    </w:tbl>
    <w:p>
      <w:pPr>
        <w:pStyle w:val="null3"/>
        <w:jc w:val="both"/>
      </w:pPr>
      <w:r>
        <w:rPr>
          <w:sz w:val="21"/>
        </w:rPr>
        <w:t>注：本合同以人民币进行结算。</w:t>
      </w:r>
    </w:p>
    <w:p>
      <w:pPr>
        <w:pStyle w:val="null3"/>
        <w:jc w:val="both"/>
      </w:pPr>
      <w:r>
        <w:rPr>
          <w:sz w:val="21"/>
        </w:rPr>
        <w:t>1.2上表规定的详细配置内容详见招标结果和招投标文件及配置清单。</w:t>
      </w:r>
    </w:p>
    <w:p>
      <w:pPr>
        <w:pStyle w:val="null3"/>
        <w:jc w:val="both"/>
      </w:pPr>
      <w:r>
        <w:rPr>
          <w:sz w:val="21"/>
        </w:rPr>
        <w:t>1.3本合同金额系固定不变价格，已包含了购买设备的价格及安装、调试、保修、售后服务（备品备件）及将设备运至指定地点所发生的运费、装卸费等设备伴随服务的费用和所需缴纳的一切相关税费。</w:t>
      </w:r>
    </w:p>
    <w:p>
      <w:pPr>
        <w:pStyle w:val="null3"/>
        <w:jc w:val="both"/>
      </w:pPr>
      <w:r>
        <w:rPr>
          <w:sz w:val="21"/>
        </w:rPr>
        <w:t>2 质量和技术要求</w:t>
      </w:r>
    </w:p>
    <w:p>
      <w:pPr>
        <w:pStyle w:val="null3"/>
        <w:jc w:val="both"/>
      </w:pPr>
      <w:r>
        <w:rPr>
          <w:sz w:val="21"/>
        </w:rPr>
        <w:t>2.1乙方保证所提供的设备的技术规格符合招投标采购结果规定的技术规格，设备符合中华人民共和国的设计和制造生产标准或者行业标准，国内产品或合资厂的产品必须具备出厂合格证。进口产品必须具备省级（或相当于省级）商检部门的检验证明，及正常报关证明。并提供设备的出厂试测验报告。</w:t>
      </w:r>
    </w:p>
    <w:p>
      <w:pPr>
        <w:pStyle w:val="null3"/>
        <w:jc w:val="both"/>
      </w:pPr>
      <w:r>
        <w:rPr>
          <w:sz w:val="21"/>
        </w:rPr>
        <w:t>2.2乙方提供的设备必须是全新、未拆封且未使用过的原装合格正品（包括零部件），且进货渠道合法。如设备需安装或配置软件，乙方保证相关软件均为正版软件。</w:t>
      </w:r>
    </w:p>
    <w:p>
      <w:pPr>
        <w:pStyle w:val="null3"/>
        <w:jc w:val="both"/>
      </w:pPr>
      <w:r>
        <w:rPr>
          <w:sz w:val="21"/>
        </w:rPr>
        <w:t>2.3乙方提供的设备如有质量问题而发生争议，由甲方指定具备相应资质的权威机构进行质量鉴定。鉴定后设备符合质量标准的，鉴定费用由甲方承担。设备不符合质量标准的，鉴定费用由乙方承担。</w:t>
      </w:r>
    </w:p>
    <w:p>
      <w:pPr>
        <w:pStyle w:val="null3"/>
        <w:jc w:val="both"/>
      </w:pPr>
      <w:r>
        <w:rPr>
          <w:sz w:val="21"/>
        </w:rPr>
        <w:t>2.4设备不符合质量标准的，乙方必须按时负责调换至合格为止，不能按时调换至合格者，甲方可按《民法典》及本合同的相关规定要求乙方承担迟延交货的责任。</w:t>
      </w:r>
    </w:p>
    <w:p>
      <w:pPr>
        <w:pStyle w:val="null3"/>
        <w:jc w:val="both"/>
      </w:pPr>
      <w:r>
        <w:rPr>
          <w:sz w:val="21"/>
          <w:b/>
        </w:rPr>
        <w:t>3 交货期限：</w:t>
      </w:r>
      <w:r>
        <w:rPr>
          <w:sz w:val="21"/>
        </w:rPr>
        <w:t>合同签订后</w:t>
      </w:r>
      <w:r>
        <w:rPr>
          <w:sz w:val="21"/>
          <w:u w:val="single"/>
        </w:rPr>
        <w:t xml:space="preserve">      </w:t>
      </w:r>
      <w:r>
        <w:rPr>
          <w:sz w:val="21"/>
        </w:rPr>
        <w:t>天内乙方完成交货。</w:t>
      </w:r>
    </w:p>
    <w:p>
      <w:pPr>
        <w:pStyle w:val="null3"/>
        <w:jc w:val="both"/>
      </w:pPr>
      <w:r>
        <w:rPr>
          <w:sz w:val="21"/>
          <w:b/>
        </w:rPr>
        <w:t>4 履行地点和方式</w:t>
      </w:r>
    </w:p>
    <w:p>
      <w:pPr>
        <w:pStyle w:val="null3"/>
        <w:jc w:val="both"/>
      </w:pPr>
      <w:r>
        <w:rPr>
          <w:sz w:val="21"/>
        </w:rPr>
        <w:t>4.1履行地点：中山市中医院使用科室。</w:t>
      </w:r>
    </w:p>
    <w:p>
      <w:pPr>
        <w:pStyle w:val="null3"/>
        <w:jc w:val="both"/>
      </w:pPr>
      <w:r>
        <w:rPr>
          <w:sz w:val="21"/>
        </w:rPr>
        <w:t>4.2乙方必须按甲方指定的交货地点，按时免费送货上门。</w:t>
      </w:r>
    </w:p>
    <w:p>
      <w:pPr>
        <w:pStyle w:val="null3"/>
        <w:jc w:val="both"/>
      </w:pPr>
      <w:r>
        <w:rPr>
          <w:sz w:val="21"/>
          <w:b/>
        </w:rPr>
        <w:t>5 运输方式、包装及费用</w:t>
      </w:r>
    </w:p>
    <w:p>
      <w:pPr>
        <w:pStyle w:val="null3"/>
        <w:jc w:val="both"/>
      </w:pPr>
      <w:r>
        <w:rPr>
          <w:sz w:val="21"/>
        </w:rPr>
        <w:t>5.1乙方应当保证其出售的全部设备都按照标准进行包装，以适应于远距离运输、防潮、防震、防锈等要求，确保货物安全无损地运抵交货地点，且所有费用由乙方负责。</w:t>
      </w:r>
    </w:p>
    <w:p>
      <w:pPr>
        <w:pStyle w:val="null3"/>
        <w:jc w:val="both"/>
      </w:pPr>
      <w:r>
        <w:rPr>
          <w:sz w:val="21"/>
        </w:rPr>
        <w:t>5.2凡由于包装不良造成的损失和由此产生的费用均由乙方承担。</w:t>
      </w:r>
    </w:p>
    <w:p>
      <w:pPr>
        <w:pStyle w:val="null3"/>
        <w:jc w:val="both"/>
      </w:pPr>
      <w:r>
        <w:rPr>
          <w:sz w:val="21"/>
          <w:b/>
        </w:rPr>
        <w:t>6.设备安装及验收标准、方法</w:t>
      </w:r>
    </w:p>
    <w:p>
      <w:pPr>
        <w:pStyle w:val="null3"/>
        <w:jc w:val="both"/>
      </w:pPr>
      <w:r>
        <w:rPr>
          <w:sz w:val="21"/>
        </w:rPr>
        <w:t>6.1 乙方负责合同项下的设备安装调试，一切费用由乙方负责。</w:t>
      </w:r>
    </w:p>
    <w:p>
      <w:pPr>
        <w:pStyle w:val="null3"/>
        <w:jc w:val="both"/>
      </w:pPr>
      <w:r>
        <w:rPr>
          <w:sz w:val="21"/>
        </w:rPr>
        <w:t>6.2 乙方安装时须对各安装场地内的其它设备、设施有良好保护措施。</w:t>
      </w:r>
    </w:p>
    <w:p>
      <w:pPr>
        <w:pStyle w:val="null3"/>
        <w:jc w:val="both"/>
      </w:pPr>
      <w:r>
        <w:rPr>
          <w:sz w:val="21"/>
        </w:rPr>
        <w:t>6.3乙方将所供设备运送至交货地点，甲乙双方共同拆箱，乙方合同设备安装调试完成并移交所有资料文档后进行验收，由甲方负责验收，乙方应向甲方提供全套的材料/设备配置清单及检验产品合格证、使用说明书及其它技术资料。设备验收合格后，甲乙双方共同签署《医疗设备验收登记表》。</w:t>
      </w:r>
    </w:p>
    <w:p>
      <w:pPr>
        <w:pStyle w:val="null3"/>
        <w:jc w:val="both"/>
      </w:pPr>
      <w:r>
        <w:rPr>
          <w:sz w:val="21"/>
        </w:rPr>
        <w:t>6.4 验收按国家有关的标准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jc w:val="both"/>
      </w:pPr>
      <w:r>
        <w:rPr>
          <w:sz w:val="21"/>
        </w:rPr>
        <w:t>6.5如在验收中发现设备达不到验收标准或合同及合同相关技术文件规定，乙方应及时安排更换，以保证合同设备安装调试的成功完成,使设备最终达到合同或合同相关技术文件中规定的性能和要求。更换的相关费用由乙方承担并承担由此造成的一切损失。</w:t>
      </w:r>
    </w:p>
    <w:p>
      <w:pPr>
        <w:pStyle w:val="null3"/>
        <w:jc w:val="both"/>
      </w:pPr>
      <w:r>
        <w:rPr>
          <w:sz w:val="21"/>
        </w:rPr>
        <w:t>6.6合同设备从验收合格次日起一个月内，出现非甲方人为因素造成的无法排除的故障，由乙方予以整机调换。</w:t>
      </w:r>
    </w:p>
    <w:p>
      <w:pPr>
        <w:pStyle w:val="null3"/>
        <w:jc w:val="both"/>
      </w:pPr>
      <w:r>
        <w:rPr>
          <w:sz w:val="21"/>
        </w:rPr>
        <w:t>6.7 如乙方没有及时提供相关证件，有可能影响验收进程，所导致的经济损失，由乙方自行承担。</w:t>
      </w:r>
    </w:p>
    <w:p>
      <w:pPr>
        <w:pStyle w:val="null3"/>
        <w:jc w:val="both"/>
      </w:pPr>
      <w:r>
        <w:rPr>
          <w:sz w:val="21"/>
          <w:b/>
        </w:rPr>
        <w:t>7 培训</w:t>
      </w:r>
    </w:p>
    <w:p>
      <w:pPr>
        <w:pStyle w:val="null3"/>
        <w:jc w:val="both"/>
      </w:pPr>
      <w:r>
        <w:rPr>
          <w:sz w:val="21"/>
        </w:rPr>
        <w:t>7.1乙方为甲方提供操作及维护培训，主要内容为设备的基本结构、性能、主要部件的构造及原理，日常使用操作、保养与管理，常见故障的排除，紧急情况的处理等，培训地点主要在设备安装现场或按甲乙双方协商安排，直至甲方技术人员熟练操作为止。</w:t>
      </w:r>
    </w:p>
    <w:p>
      <w:pPr>
        <w:pStyle w:val="null3"/>
        <w:jc w:val="both"/>
      </w:pPr>
      <w:r>
        <w:rPr>
          <w:sz w:val="21"/>
        </w:rPr>
        <w:t>7.2 乙方应提供相应的培训计划。</w:t>
      </w:r>
    </w:p>
    <w:p>
      <w:pPr>
        <w:pStyle w:val="null3"/>
        <w:jc w:val="both"/>
      </w:pPr>
      <w:r>
        <w:rPr>
          <w:sz w:val="21"/>
        </w:rPr>
        <w:t>7.3 乙方承担所有培训费用。</w:t>
      </w:r>
    </w:p>
    <w:p>
      <w:pPr>
        <w:pStyle w:val="null3"/>
        <w:jc w:val="both"/>
      </w:pPr>
      <w:r>
        <w:rPr>
          <w:sz w:val="21"/>
        </w:rPr>
        <w:t>8.结算方式</w:t>
      </w:r>
    </w:p>
    <w:p>
      <w:pPr>
        <w:pStyle w:val="null3"/>
        <w:jc w:val="both"/>
      </w:pPr>
      <w:r>
        <w:rPr>
          <w:sz w:val="21"/>
        </w:rPr>
        <w:t>8.1结算方式：</w:t>
      </w:r>
    </w:p>
    <w:p>
      <w:pPr>
        <w:pStyle w:val="null3"/>
        <w:jc w:val="both"/>
      </w:pPr>
      <w:r>
        <w:rPr>
          <w:sz w:val="21"/>
        </w:rPr>
        <w:t>8.1.1 本合同的每笔款项以人民币电汇方式支付，合同设备到甲方指定地点交付并完成安装，验收合格后，乙方提交以下资料给甲方：（1）合同；（2）验收合格报告；（3）合同设备全额合规发票。甲方60天内支付给乙方合同总价：¥</w:t>
      </w:r>
      <w:r>
        <w:rPr>
          <w:sz w:val="21"/>
          <w:u w:val="single"/>
        </w:rPr>
        <w:t xml:space="preserve">       </w:t>
      </w:r>
      <w:r>
        <w:rPr>
          <w:sz w:val="21"/>
        </w:rPr>
        <w:t>元（人民币</w:t>
      </w:r>
      <w:r>
        <w:rPr>
          <w:sz w:val="21"/>
          <w:u w:val="single"/>
        </w:rPr>
        <w:t xml:space="preserve">      </w:t>
      </w:r>
      <w:r>
        <w:rPr>
          <w:sz w:val="21"/>
        </w:rPr>
        <w:t>元整）</w:t>
      </w:r>
    </w:p>
    <w:p>
      <w:pPr>
        <w:pStyle w:val="null3"/>
        <w:jc w:val="both"/>
      </w:pPr>
      <w:r>
        <w:rPr>
          <w:sz w:val="21"/>
        </w:rPr>
        <w:t>8.2 甲方银行账户信息</w:t>
      </w:r>
    </w:p>
    <w:p>
      <w:pPr>
        <w:pStyle w:val="null3"/>
        <w:jc w:val="both"/>
      </w:pPr>
      <w:r>
        <w:rPr>
          <w:sz w:val="21"/>
        </w:rPr>
        <w:t>单位名称：中山市中医院</w:t>
      </w:r>
    </w:p>
    <w:p>
      <w:pPr>
        <w:pStyle w:val="null3"/>
        <w:jc w:val="both"/>
      </w:pPr>
      <w:r>
        <w:rPr>
          <w:sz w:val="21"/>
        </w:rPr>
        <w:t>纳税人识别号：124420004572653322</w:t>
      </w:r>
    </w:p>
    <w:p>
      <w:pPr>
        <w:pStyle w:val="null3"/>
        <w:jc w:val="both"/>
      </w:pPr>
      <w:r>
        <w:rPr>
          <w:sz w:val="21"/>
        </w:rPr>
        <w:t>地址、电话：中山市西区康欣路3号，0760-89980297</w:t>
      </w:r>
    </w:p>
    <w:p>
      <w:pPr>
        <w:pStyle w:val="null3"/>
        <w:jc w:val="both"/>
      </w:pPr>
      <w:r>
        <w:rPr>
          <w:sz w:val="21"/>
        </w:rPr>
        <w:t>开户行及账号：广发银行中山分行营业部， 138021516010003053</w:t>
      </w:r>
    </w:p>
    <w:p>
      <w:pPr>
        <w:pStyle w:val="null3"/>
        <w:jc w:val="both"/>
      </w:pPr>
      <w:r>
        <w:rPr>
          <w:sz w:val="21"/>
        </w:rPr>
        <w:t>8.3 乙方银行账户信息</w:t>
      </w:r>
    </w:p>
    <w:p>
      <w:pPr>
        <w:pStyle w:val="null3"/>
        <w:jc w:val="both"/>
      </w:pPr>
      <w:r>
        <w:rPr>
          <w:sz w:val="21"/>
        </w:rPr>
        <w:t>账户名称：</w:t>
      </w:r>
    </w:p>
    <w:p>
      <w:pPr>
        <w:pStyle w:val="null3"/>
        <w:jc w:val="both"/>
      </w:pPr>
      <w:r>
        <w:rPr>
          <w:sz w:val="21"/>
        </w:rPr>
        <w:t>开户银行：</w:t>
      </w:r>
    </w:p>
    <w:p>
      <w:pPr>
        <w:pStyle w:val="null3"/>
        <w:jc w:val="both"/>
      </w:pPr>
      <w:r>
        <w:rPr>
          <w:sz w:val="21"/>
        </w:rPr>
        <w:t>开户账号：</w:t>
      </w:r>
    </w:p>
    <w:p>
      <w:pPr>
        <w:pStyle w:val="null3"/>
        <w:jc w:val="both"/>
      </w:pPr>
      <w:r>
        <w:rPr>
          <w:sz w:val="21"/>
          <w:b/>
        </w:rPr>
        <w:t>9 保修条款</w:t>
      </w:r>
    </w:p>
    <w:p>
      <w:pPr>
        <w:pStyle w:val="null3"/>
        <w:jc w:val="both"/>
      </w:pPr>
      <w:r>
        <w:rPr>
          <w:sz w:val="21"/>
        </w:rPr>
        <w:t>9.1 乙方保证合同设备是全新、未曾使用过的，其质量、规格及技术特征符合合同规定的要求。</w:t>
      </w:r>
    </w:p>
    <w:p>
      <w:pPr>
        <w:pStyle w:val="null3"/>
        <w:jc w:val="both"/>
      </w:pPr>
      <w:r>
        <w:rPr>
          <w:sz w:val="21"/>
        </w:rPr>
        <w:t>9.2 合同设备保修期为</w:t>
      </w:r>
      <w:r>
        <w:rPr>
          <w:sz w:val="21"/>
          <w:u w:val="single"/>
        </w:rPr>
        <w:t xml:space="preserve">   </w:t>
      </w:r>
      <w:r>
        <w:rPr>
          <w:sz w:val="21"/>
        </w:rPr>
        <w:t>年，设备的保修定义为设备的整机全保，保修期起始时间自甲方验收合格之日起计算。保修期出现产品质量及安装问题，由乙方负责包修、包换或包退，并承担因此而产生的一切费用。保修期内每年至少巡检两次，最后一次安排在出保前两个月内完成。</w:t>
      </w:r>
    </w:p>
    <w:p>
      <w:pPr>
        <w:pStyle w:val="null3"/>
        <w:jc w:val="both"/>
      </w:pPr>
      <w:r>
        <w:rPr>
          <w:sz w:val="21"/>
        </w:rPr>
        <w:t>9.3所有保修服务方式均为乙方上门保修，即由乙方派员到甲方设备使用现场维修，由此产生的一切费用均由乙方承担。乙方接到通知后，</w:t>
      </w:r>
      <w:r>
        <w:rPr>
          <w:sz w:val="21"/>
          <w:u w:val="single"/>
        </w:rPr>
        <w:t xml:space="preserve">  </w:t>
      </w:r>
      <w:r>
        <w:rPr>
          <w:sz w:val="21"/>
        </w:rPr>
        <w:t>小时内响应，</w:t>
      </w:r>
      <w:r>
        <w:rPr>
          <w:sz w:val="21"/>
          <w:u w:val="single"/>
        </w:rPr>
        <w:t xml:space="preserve">  </w:t>
      </w:r>
      <w:r>
        <w:rPr>
          <w:sz w:val="21"/>
        </w:rPr>
        <w:t>小时内提供解决方案及远程指导，</w:t>
      </w:r>
      <w:r>
        <w:rPr>
          <w:sz w:val="21"/>
          <w:u w:val="single"/>
        </w:rPr>
        <w:t xml:space="preserve">  </w:t>
      </w:r>
      <w:r>
        <w:rPr>
          <w:sz w:val="21"/>
        </w:rPr>
        <w:t>小时内到达现场服务。</w:t>
      </w:r>
    </w:p>
    <w:p>
      <w:pPr>
        <w:pStyle w:val="null3"/>
        <w:jc w:val="both"/>
      </w:pPr>
      <w:r>
        <w:rPr>
          <w:sz w:val="21"/>
        </w:rPr>
        <w:t>9.4乙方提供的保养维修服务标准或者质量不得低于国家有关法律法规规章、“三包”规定、招投标文件的要求以及乙方在应答文件的相关承诺。</w:t>
      </w:r>
    </w:p>
    <w:p>
      <w:pPr>
        <w:pStyle w:val="null3"/>
        <w:jc w:val="both"/>
      </w:pPr>
      <w:r>
        <w:rPr>
          <w:sz w:val="21"/>
          <w:b/>
        </w:rPr>
        <w:t>10.乙方保证</w:t>
      </w:r>
    </w:p>
    <w:p>
      <w:pPr>
        <w:pStyle w:val="null3"/>
        <w:jc w:val="both"/>
      </w:pPr>
      <w:r>
        <w:rPr>
          <w:sz w:val="21"/>
        </w:rPr>
        <w:t>10.1 乙方应派员到甲方指定地点配合工作。</w:t>
      </w:r>
    </w:p>
    <w:p>
      <w:pPr>
        <w:pStyle w:val="null3"/>
        <w:jc w:val="both"/>
      </w:pPr>
      <w:r>
        <w:rPr>
          <w:sz w:val="21"/>
        </w:rPr>
        <w:t>10.2 乙方按甲方的要求做好合同执行进度上的配合工作。</w:t>
      </w:r>
    </w:p>
    <w:p>
      <w:pPr>
        <w:pStyle w:val="null3"/>
        <w:jc w:val="both"/>
      </w:pPr>
      <w:r>
        <w:rPr>
          <w:sz w:val="21"/>
        </w:rPr>
        <w:t>10.3乙方保证对其出售的设备享有所有权或处分权，并且没有法律、法规禁止或限制出售的情形。同时，乙方出售的设备也没有侵犯第三人的知识产权和商业秘密等权利。如甲方使用该设备构成上述侵权，乙方承担全部相关责任。</w:t>
      </w:r>
    </w:p>
    <w:p>
      <w:pPr>
        <w:pStyle w:val="null3"/>
        <w:jc w:val="both"/>
      </w:pPr>
      <w:r>
        <w:rPr>
          <w:sz w:val="21"/>
        </w:rPr>
        <w:t>10.4 乙方保证如合同设备需连接医院信息业务管理系统（如HIS系统等），乙方需免费提供接口，并协助甲方完成设备连接医院信息系统的工作，保证在正常使用设备情况下不影响医院信息系统运作，并且不得额外收取费用。</w:t>
      </w:r>
    </w:p>
    <w:p>
      <w:pPr>
        <w:pStyle w:val="null3"/>
        <w:jc w:val="both"/>
      </w:pPr>
      <w:r>
        <w:rPr>
          <w:sz w:val="21"/>
        </w:rPr>
        <w:t>10.5乙方保证如合同设备系统升级时， （按投标文件等承诺填写）  。</w:t>
      </w:r>
    </w:p>
    <w:p>
      <w:pPr>
        <w:pStyle w:val="null3"/>
        <w:jc w:val="both"/>
      </w:pPr>
      <w:r>
        <w:rPr>
          <w:sz w:val="21"/>
          <w:b/>
        </w:rPr>
        <w:t>11.违约责任</w:t>
      </w:r>
    </w:p>
    <w:p>
      <w:pPr>
        <w:pStyle w:val="null3"/>
        <w:jc w:val="both"/>
      </w:pPr>
      <w:r>
        <w:rPr>
          <w:sz w:val="21"/>
        </w:rPr>
        <w:t>11.1甲方应依合同约定时间内，向乙方支付款项，如甲方未按合同约定付款，经乙方书面催告，超过30日仍未付款的，每拖延一天，乙方可要求甲方以拖欠金额为基数，按全国银行间同业拆借中心公布的同期贷款市场报价利率（LPR）÷年自然日×1.3倍的标准支付违约金。</w:t>
      </w:r>
    </w:p>
    <w:p>
      <w:pPr>
        <w:pStyle w:val="null3"/>
        <w:jc w:val="both"/>
      </w:pPr>
      <w:r>
        <w:rPr>
          <w:sz w:val="21"/>
        </w:rPr>
        <w:t>11.2乙方未能按时交货，每拖延一天，须向甲方支付合同金额的0.05% 的违约金。乙方超过合同约定的交付货物时间30天，则向甲方支付合同金额的5%的违约金。同时甲方有权单方面解除合同，由此造成的一切损失由乙方承担。</w:t>
      </w:r>
    </w:p>
    <w:p>
      <w:pPr>
        <w:pStyle w:val="null3"/>
        <w:jc w:val="both"/>
      </w:pPr>
      <w:r>
        <w:rPr>
          <w:sz w:val="21"/>
        </w:rPr>
        <w:t>11.3 乙方交付的货物不符合合同规定的，甲方有权拒收货物，乙方向甲方支付合同金额10%的违约金。</w:t>
      </w:r>
    </w:p>
    <w:p>
      <w:pPr>
        <w:pStyle w:val="null3"/>
        <w:jc w:val="both"/>
      </w:pPr>
      <w:r>
        <w:rPr>
          <w:sz w:val="21"/>
        </w:rPr>
        <w:t>11.4甲方无正当理由拒收合同设备的，甲方向乙方支付合同金额的 10% 的违约金。</w:t>
      </w:r>
    </w:p>
    <w:p>
      <w:pPr>
        <w:pStyle w:val="null3"/>
        <w:jc w:val="both"/>
      </w:pPr>
      <w:r>
        <w:rPr>
          <w:sz w:val="21"/>
          <w:b/>
        </w:rPr>
        <w:t>12.索赔</w:t>
      </w:r>
    </w:p>
    <w:p>
      <w:pPr>
        <w:pStyle w:val="null3"/>
        <w:jc w:val="both"/>
      </w:pPr>
      <w:r>
        <w:rPr>
          <w:sz w:val="21"/>
        </w:rPr>
        <w:t>12.1 如有异议，甲方有权根据有关政府部门的检验结果向乙方提出索赔。</w:t>
      </w:r>
    </w:p>
    <w:p>
      <w:pPr>
        <w:pStyle w:val="null3"/>
        <w:jc w:val="both"/>
      </w:pPr>
      <w:r>
        <w:rPr>
          <w:sz w:val="21"/>
        </w:rPr>
        <w:t>12.2在合同执行期间，乙方对甲方提出的索赔请求，乙方应按照甲方同意的下列一种或多种方式解决索赔事宜：</w:t>
      </w:r>
    </w:p>
    <w:p>
      <w:pPr>
        <w:pStyle w:val="null3"/>
        <w:jc w:val="both"/>
      </w:pPr>
      <w:r>
        <w:rPr>
          <w:sz w:val="21"/>
        </w:rPr>
        <w:t>12.2.1乙方同意退货，并按合同规定的同种货币将货款退还给甲方，并承担由此发生的一切损失和费用。</w:t>
      </w:r>
    </w:p>
    <w:p>
      <w:pPr>
        <w:pStyle w:val="null3"/>
        <w:jc w:val="both"/>
      </w:pPr>
      <w:r>
        <w:rPr>
          <w:sz w:val="21"/>
        </w:rPr>
        <w:t>12.2.2根据货物低劣程度、损坏程度以及甲方所遭受损失的数额甲乙双方商定降低货物的价格。</w:t>
      </w:r>
    </w:p>
    <w:p>
      <w:pPr>
        <w:pStyle w:val="null3"/>
        <w:jc w:val="both"/>
      </w:pPr>
      <w:r>
        <w:rPr>
          <w:sz w:val="21"/>
        </w:rPr>
        <w:t>12.2.3用符合规格、质量和性能要求的新零件、部件或货物来更换有缺陷的部分或修补缺陷的部分，乙方应承担一切费用和风险并负责甲方所发生的一切直接费用。同时，相应延长质量保证期。</w:t>
      </w:r>
    </w:p>
    <w:p>
      <w:pPr>
        <w:pStyle w:val="null3"/>
        <w:jc w:val="both"/>
      </w:pPr>
      <w:r>
        <w:rPr>
          <w:sz w:val="21"/>
        </w:rPr>
        <w:t>12.3 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pPr>
      <w:r>
        <w:rPr>
          <w:sz w:val="21"/>
          <w:b/>
        </w:rPr>
        <w:t>13.不可抗力</w:t>
      </w:r>
    </w:p>
    <w:p>
      <w:pPr>
        <w:pStyle w:val="null3"/>
        <w:jc w:val="both"/>
      </w:pPr>
      <w:r>
        <w:rPr>
          <w:sz w:val="21"/>
        </w:rPr>
        <w:t>13.1 不可抗力指战争、严重火灾、洪水、台风、地震等或其它双方认定的不可抗力事件。</w:t>
      </w:r>
    </w:p>
    <w:p>
      <w:pPr>
        <w:pStyle w:val="null3"/>
        <w:jc w:val="both"/>
      </w:pPr>
      <w:r>
        <w:rPr>
          <w:sz w:val="21"/>
        </w:rPr>
        <w:t>13.2 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1"/>
          <w:b/>
        </w:rPr>
        <w:t>14 合同终止</w:t>
      </w:r>
    </w:p>
    <w:p>
      <w:pPr>
        <w:pStyle w:val="null3"/>
        <w:jc w:val="both"/>
      </w:pPr>
      <w:r>
        <w:rPr>
          <w:sz w:val="21"/>
        </w:rPr>
        <w:t>如果一方严重违反合同，并在收到对方违约通知书后在30天内仍未能改正违约的，另一方可立即终止本合同。</w:t>
      </w:r>
    </w:p>
    <w:p>
      <w:pPr>
        <w:pStyle w:val="null3"/>
        <w:jc w:val="both"/>
      </w:pPr>
      <w:r>
        <w:rPr>
          <w:sz w:val="21"/>
          <w:b/>
        </w:rPr>
        <w:t>15 争议解决的方法</w:t>
      </w:r>
    </w:p>
    <w:p>
      <w:pPr>
        <w:pStyle w:val="null3"/>
        <w:jc w:val="both"/>
      </w:pPr>
      <w:r>
        <w:rPr>
          <w:sz w:val="21"/>
        </w:rPr>
        <w:t>签约双方在履约中发生争执和分歧，双方应通过友好协商解决，若经协商不能达成协议时，则向甲方所在地人民法院提起诉讼。受理期间，双方应继续执行合同其余无争议部分。</w:t>
      </w:r>
    </w:p>
    <w:p>
      <w:pPr>
        <w:pStyle w:val="null3"/>
        <w:jc w:val="both"/>
      </w:pPr>
      <w:r>
        <w:rPr>
          <w:sz w:val="21"/>
          <w:b/>
        </w:rPr>
        <w:t>16  合同组成部分</w:t>
      </w:r>
    </w:p>
    <w:p>
      <w:pPr>
        <w:pStyle w:val="null3"/>
        <w:jc w:val="both"/>
      </w:pPr>
      <w:r>
        <w:rPr>
          <w:sz w:val="21"/>
        </w:rPr>
        <w:t>16.1合同附件、招标文件、投标文件、中标通知书均为合同的不可分割的组成部分，与合同具有同等法律效力。</w:t>
      </w:r>
    </w:p>
    <w:p>
      <w:pPr>
        <w:pStyle w:val="null3"/>
        <w:jc w:val="both"/>
      </w:pPr>
      <w:r>
        <w:rPr>
          <w:sz w:val="21"/>
        </w:rPr>
        <w:t>16.2 在执行本合同的过程中，经双方签署的文件（包括会议纪要、补充协议等）即成为本合同的有效组成部分，其生效日期为双方签字盖章或确认之日期。</w:t>
      </w:r>
    </w:p>
    <w:p>
      <w:pPr>
        <w:pStyle w:val="null3"/>
        <w:jc w:val="both"/>
      </w:pPr>
      <w:r>
        <w:rPr>
          <w:sz w:val="21"/>
        </w:rPr>
        <w:t>16.3 除甲方事先以书面形式确认同意外，乙方不得部分或全部转让其应履行的合同项下的义务。</w:t>
      </w:r>
    </w:p>
    <w:p>
      <w:pPr>
        <w:pStyle w:val="null3"/>
        <w:jc w:val="both"/>
      </w:pPr>
      <w:r>
        <w:rPr>
          <w:sz w:val="21"/>
          <w:b/>
        </w:rPr>
        <w:t>17 其他</w:t>
      </w:r>
    </w:p>
    <w:p>
      <w:pPr>
        <w:pStyle w:val="null3"/>
        <w:jc w:val="both"/>
      </w:pPr>
      <w:r>
        <w:rPr>
          <w:sz w:val="21"/>
        </w:rPr>
        <w:t>17.1本合同壹式肆份，具有同等法律效力，甲方执贰份、乙方执壹份，招标代理机构壹份。合同自签字之日起即时生效。</w:t>
      </w:r>
    </w:p>
    <w:p>
      <w:pPr>
        <w:pStyle w:val="null3"/>
        <w:jc w:val="both"/>
      </w:pPr>
      <w:r>
        <w:rPr>
          <w:sz w:val="21"/>
        </w:rPr>
        <w:t>17.2 本合同未尽事宜，由双方协商处理。</w:t>
      </w:r>
    </w:p>
    <w:p>
      <w:pPr>
        <w:pStyle w:val="null3"/>
        <w:jc w:val="both"/>
      </w:pPr>
      <w:r>
        <w:rPr>
          <w:sz w:val="21"/>
        </w:rPr>
        <w:t>（以下为签字页，无正文）</w:t>
      </w:r>
    </w:p>
    <w:p>
      <w:pPr>
        <w:pStyle w:val="null3"/>
        <w:jc w:val="both"/>
      </w:pPr>
      <w:r>
        <w:rPr>
          <w:sz w:val="21"/>
        </w:rPr>
        <w:t>甲方：  中山市中医院                    乙方：</w:t>
      </w:r>
    </w:p>
    <w:p>
      <w:pPr>
        <w:pStyle w:val="null3"/>
        <w:jc w:val="both"/>
      </w:pPr>
      <w:r>
        <w:rPr>
          <w:sz w:val="21"/>
        </w:rPr>
        <w:t>法定代表人：                            法定代表人：</w:t>
      </w:r>
    </w:p>
    <w:p>
      <w:pPr>
        <w:pStyle w:val="null3"/>
        <w:jc w:val="both"/>
      </w:pPr>
      <w:r>
        <w:rPr>
          <w:sz w:val="21"/>
        </w:rPr>
        <w:t>地址： 中山市西区康欣路3号             地址：</w:t>
      </w:r>
    </w:p>
    <w:p>
      <w:pPr>
        <w:pStyle w:val="null3"/>
        <w:jc w:val="both"/>
      </w:pPr>
      <w:r>
        <w:rPr>
          <w:sz w:val="21"/>
        </w:rPr>
        <w:t xml:space="preserve">电话：0760-89980328                     电话：  </w:t>
      </w:r>
    </w:p>
    <w:p>
      <w:pPr>
        <w:pStyle w:val="null3"/>
        <w:jc w:val="both"/>
      </w:pPr>
      <w:r>
        <w:rPr>
          <w:sz w:val="21"/>
        </w:rPr>
        <w:t>传真：0760-89980318                     传真：</w:t>
      </w:r>
    </w:p>
    <w:p>
      <w:pPr>
        <w:pStyle w:val="null3"/>
        <w:jc w:val="both"/>
      </w:pPr>
      <w:r>
        <w:rPr>
          <w:sz w:val="21"/>
        </w:rPr>
        <w:t>签约日期：     年   月   日</w:t>
      </w:r>
    </w:p>
    <w:p>
      <w:pPr>
        <w:pStyle w:val="null3"/>
        <w:jc w:val="both"/>
      </w:pPr>
      <w:r>
        <w:rPr>
          <w:sz w:val="21"/>
        </w:rPr>
        <w:t xml:space="preserve">                                                                                                                          </w:t>
      </w:r>
    </w:p>
    <w:p>
      <w:pPr>
        <w:pStyle w:val="null3"/>
        <w:jc w:val="both"/>
      </w:pPr>
      <w:r>
        <w:rPr>
          <w:sz w:val="21"/>
        </w:rPr>
        <w:t>附件：设备配置清单及耗材价格</w:t>
      </w:r>
    </w:p>
    <w:p>
      <w:pPr>
        <w:pStyle w:val="null3"/>
        <w:jc w:val="both"/>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1"/>
          <w:b/>
        </w:rPr>
        <w:t>廉洁购销协议</w:t>
      </w:r>
    </w:p>
    <w:p>
      <w:pPr>
        <w:pStyle w:val="null3"/>
        <w:jc w:val="both"/>
      </w:pPr>
      <w:r>
        <w:rPr>
          <w:sz w:val="21"/>
        </w:rPr>
        <w:t>甲方（医疗机构）：中山市中医院</w:t>
      </w:r>
    </w:p>
    <w:p>
      <w:pPr>
        <w:pStyle w:val="null3"/>
        <w:jc w:val="both"/>
      </w:pPr>
      <w:r>
        <w:rPr>
          <w:sz w:val="21"/>
        </w:rPr>
        <w:t>乙方（经销单位）：</w:t>
      </w:r>
    </w:p>
    <w:p>
      <w:pPr>
        <w:pStyle w:val="null3"/>
        <w:ind w:firstLine="420"/>
        <w:jc w:val="both"/>
      </w:pPr>
      <w:r>
        <w:rPr>
          <w:sz w:val="21"/>
        </w:rPr>
        <w:t>为进一步规范医疗器械购销行为，维护正常的医疗产品经营秩序，建立健全防治商业贿赂长效机制，特制订《医疗器械购销廉洁协议》，并予以共同遵守：</w:t>
      </w:r>
    </w:p>
    <w:p>
      <w:pPr>
        <w:pStyle w:val="null3"/>
        <w:ind w:firstLine="420"/>
        <w:jc w:val="both"/>
      </w:pPr>
      <w:r>
        <w:rPr>
          <w:sz w:val="21"/>
        </w:rPr>
        <w:t>一.凡与我院进行医疗器械经销的生产、经营单位，必须严格按照上级制定的医用耗材集中招标采购的有关规定及政府采购招标的有关规定参与招标采购工作，保证医疗器械在购销过程中体现公开、公正、公平的原则。</w:t>
      </w:r>
    </w:p>
    <w:p>
      <w:pPr>
        <w:pStyle w:val="null3"/>
        <w:ind w:firstLine="420"/>
        <w:jc w:val="both"/>
      </w:pPr>
      <w:r>
        <w:rPr>
          <w:sz w:val="21"/>
        </w:rPr>
        <w:t>二.禁止甲方工作人员在医疗器械采购、招标及临床活动中，向经销人员索要或收受生产、经营企业及其经销人员以各种名义给予好处费、回  扣、财物、临床观察费和各种不正当利益。</w:t>
      </w:r>
    </w:p>
    <w:p>
      <w:pPr>
        <w:pStyle w:val="null3"/>
        <w:ind w:firstLine="420"/>
        <w:jc w:val="both"/>
      </w:pPr>
      <w:r>
        <w:rPr>
          <w:sz w:val="21"/>
        </w:rPr>
        <w:t>三.乙方在销售活动中，要自觉遵守国家和地方的有关法律、法规，严格执行合同条款，不以次充好，不降低产品质量，做到诚信经营。如发生医疗器械产品质量问题由乙方承担一切责任。</w:t>
      </w:r>
    </w:p>
    <w:p>
      <w:pPr>
        <w:pStyle w:val="null3"/>
        <w:ind w:firstLine="420"/>
        <w:jc w:val="both"/>
      </w:pPr>
      <w:r>
        <w:rPr>
          <w:sz w:val="21"/>
        </w:rPr>
        <w:t>四.乙方不得暗中给予甲方回  扣，不得以提成和赠送有价证券、现金、购物卡、宴请、娱乐等手段影响甲方医生使用医疗器械产品的选择权。在医疗器械投标过程中，不发生采取不正当手段获取商业机会或商业利益的行为；不以各种名义给予现金、有价证券和支付凭证等方式，向甲方工作人员行贿。</w:t>
      </w:r>
    </w:p>
    <w:p>
      <w:pPr>
        <w:pStyle w:val="null3"/>
        <w:ind w:firstLine="420"/>
        <w:jc w:val="both"/>
      </w:pPr>
      <w:r>
        <w:rPr>
          <w:sz w:val="21"/>
        </w:rPr>
        <w:t>五.乙方不能进入医疗耗材仓库等工作场所了解耗材库存情况和销售信息，违反者，甲方有权停止业务往来。乙方洽谈业务，必须在工作时间到甲方指定科室联系商谈，不得到相关工作人员家中访谈或向介绍人提供任何好处费。 乙方工作人员不得违规私下接触甲方工作人员，一经发现并查证属实，将按暂停甚至终止合作协议处理。</w:t>
      </w:r>
    </w:p>
    <w:p>
      <w:pPr>
        <w:pStyle w:val="null3"/>
        <w:ind w:firstLine="420"/>
        <w:jc w:val="both"/>
      </w:pPr>
      <w:r>
        <w:rPr>
          <w:sz w:val="21"/>
        </w:rPr>
        <w:t>六.甲乙双方如违反以上条款，一经核实，将严肃处理，情节严重的，移交上级部门处理，构成犯罪的移交司法机构处理。</w:t>
      </w:r>
    </w:p>
    <w:p>
      <w:pPr>
        <w:pStyle w:val="null3"/>
        <w:ind w:firstLine="420"/>
        <w:jc w:val="both"/>
      </w:pPr>
      <w:r>
        <w:rPr>
          <w:sz w:val="21"/>
        </w:rPr>
        <w:t>七．本协议书为医疗器械产品购销合同的附件，与购销合同一并执行，具有同等的法律效力，从签订之日起生效。</w:t>
      </w:r>
    </w:p>
    <w:p>
      <w:pPr>
        <w:pStyle w:val="null3"/>
        <w:jc w:val="both"/>
      </w:pPr>
      <w:r>
        <w:rPr>
          <w:sz w:val="21"/>
        </w:rPr>
        <w:t>甲方（盖章）： 中山市中医院       乙方（盖章）：</w:t>
      </w:r>
    </w:p>
    <w:p>
      <w:pPr>
        <w:pStyle w:val="null3"/>
        <w:jc w:val="both"/>
      </w:pPr>
      <w:r>
        <w:rPr>
          <w:sz w:val="21"/>
        </w:rPr>
        <w:t>法定代表人：                     法定代表人：</w:t>
      </w:r>
    </w:p>
    <w:p>
      <w:pPr>
        <w:pStyle w:val="null3"/>
        <w:jc w:val="both"/>
      </w:pPr>
      <w:r>
        <w:rPr>
          <w:sz w:val="21"/>
        </w:rPr>
        <w:t>签约日期：    年    月    日     签约日期：    年    月    日</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442000-2025-02392</w:t>
      </w:r>
    </w:p>
    <w:p>
      <w:pPr>
        <w:pStyle w:val="null3"/>
        <w:jc w:val="center"/>
        <w:outlineLvl w:val="3"/>
      </w:pPr>
      <w:r>
        <w:rPr>
          <w:sz w:val="24"/>
          <w:b/>
        </w:rPr>
        <w:t>采购项目编号：</w:t>
      </w:r>
      <w:r>
        <w:rPr>
          <w:sz w:val="24"/>
          <w:b/>
        </w:rPr>
        <w:t>442000-2025-02392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中山市中医院血液透析机采购项目</w:t>
      </w:r>
      <w:r>
        <w:rPr>
          <w:u w:val="single"/>
        </w:rPr>
        <w:t>”</w:t>
      </w:r>
      <w:r>
        <w:rPr/>
        <w:t>项目的招标[采购项目编号为：</w:t>
      </w:r>
      <w:r>
        <w:rPr>
          <w:u w:val="single"/>
        </w:rPr>
        <w:t>442000-2025-02392</w:t>
      </w:r>
      <w:r>
        <w:rPr/>
        <w:t>]，我方愿参与投标。</w:t>
      </w:r>
    </w:p>
    <w:p>
      <w:pPr>
        <w:pStyle w:val="null3"/>
        <w:ind w:firstLine="480"/>
      </w:pPr>
      <w:r>
        <w:rPr/>
        <w:t>我方确认收到贵方提供的</w:t>
      </w:r>
      <w:r>
        <w:rPr>
          <w:u w:val="single"/>
        </w:rPr>
        <w:t>“</w:t>
      </w:r>
      <w:r>
        <w:rPr>
          <w:u w:val="single"/>
        </w:rPr>
        <w:t>中山市中医院血液透析机采购项目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中山市中医院血液透析机采购项目</w:t>
      </w:r>
      <w:r>
        <w:rPr/>
        <w:t>”项目采购[采购项目编号为</w:t>
      </w:r>
      <w:r>
        <w:rPr/>
        <w:t>442000-2025-02392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中山市中医院血液透析机采购项目</w:t>
      </w:r>
      <w:r>
        <w:rPr/>
        <w:t>招标中获中标（采购项目编号：</w:t>
      </w:r>
      <w:r>
        <w:rPr/>
        <w:t>442000-2025-02392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中山市中医院血液透析机采购项目</w:t>
      </w:r>
      <w:r>
        <w:rPr/>
        <w:t>”项目（采购项目编号：</w:t>
      </w:r>
      <w:r>
        <w:rPr/>
        <w:t>442000-2025-02392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