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442000-2025-04066</w:t>
      </w:r>
    </w:p>
    <w:p>
      <w:pPr>
        <w:pStyle w:val="null3"/>
        <w:jc w:val="center"/>
        <w:outlineLvl w:val="3"/>
      </w:pPr>
      <w:r>
        <w:rPr>
          <w:sz w:val="24"/>
          <w:b/>
        </w:rPr>
        <w:t>采购项目编号：</w:t>
      </w:r>
      <w:r>
        <w:rPr>
          <w:sz w:val="24"/>
          <w:b/>
        </w:rPr>
        <w:t>442000-2025-04066</w:t>
      </w:r>
    </w:p>
    <w:p>
      <w:pPr>
        <w:pStyle w:val="null3"/>
        <w:jc w:val="center"/>
        <w:outlineLvl w:val="3"/>
      </w:pPr>
      <w:r>
        <w:rPr>
          <w:sz w:val="24"/>
          <w:b/>
        </w:rPr>
        <w:t>项目名称：</w:t>
      </w:r>
      <w:r>
        <w:rPr>
          <w:sz w:val="24"/>
          <w:b/>
        </w:rPr>
        <w:t>中山市中医院综合楼窗帘、床帘采购项目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中山市中医院综合楼窗帘、床帘采购项目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中山市中医院综合楼窗帘、床帘采购项目</w:t>
      </w:r>
    </w:p>
    <w:p>
      <w:pPr>
        <w:pStyle w:val="null3"/>
        <w:ind w:firstLine="480"/>
      </w:pPr>
      <w:r>
        <w:rPr/>
        <w:t>采购计划编号：</w:t>
      </w:r>
      <w:r>
        <w:rPr/>
        <w:t>442000-2025-04066</w:t>
      </w:r>
    </w:p>
    <w:p>
      <w:pPr>
        <w:pStyle w:val="null3"/>
        <w:ind w:firstLine="480"/>
      </w:pPr>
      <w:r>
        <w:rPr/>
        <w:t>采购项目编号：</w:t>
      </w:r>
      <w:r>
        <w:rPr/>
        <w:t>442000-2025-04066</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采购包1(窗帘、床帘采购项目):</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窗帘及类似品</w:t>
            </w:r>
          </w:p>
        </w:tc>
        <w:tc>
          <w:tcPr>
            <w:tcW w:type="dxa" w:w="2136"/>
          </w:tcPr>
          <w:p>
            <w:pPr>
              <w:pStyle w:val="null3"/>
            </w:pPr>
            <w:r>
              <w:rPr/>
              <w:t>窗帘、床帘</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合同履行期限：签订合同，在接到采购人送货通知后45天内完成安装调试。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采购包1（窗帘、床帘采购项目）：</w:t>
      </w: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工业的中小微企业，符合中小微类型的方可参与本项目的投标； 2）本项目属于货物类项目，采购标的对应的中小企业划分标准所属行业为：工业；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采购包1（窗帘、床帘采购项目）：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广东省公共资源交易平台（https://www.gdzwfw.gov.cn/ggzy-portal/index.html#/442000/index）、智林招标（广东）有限公司官网（http://www.智林招标.com)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1.项目名称：中山市中医院综合楼窗帘、床帘采购项目</w:t>
      </w:r>
    </w:p>
    <w:p>
      <w:pPr>
        <w:pStyle w:val="null3"/>
        <w:jc w:val="both"/>
      </w:pPr>
      <w:r>
        <w:rPr>
          <w:sz w:val="21"/>
        </w:rPr>
        <w:t>2.采购计划编号：442000-2025-04066</w:t>
      </w:r>
    </w:p>
    <w:p>
      <w:pPr>
        <w:pStyle w:val="null3"/>
        <w:jc w:val="both"/>
      </w:pPr>
      <w:r>
        <w:rPr>
          <w:sz w:val="21"/>
        </w:rPr>
        <w:t>3.采购项目编号：442000-2025-04066</w:t>
      </w:r>
    </w:p>
    <w:p>
      <w:pPr>
        <w:pStyle w:val="null3"/>
        <w:jc w:val="both"/>
      </w:pPr>
      <w:r>
        <w:rPr>
          <w:sz w:val="21"/>
        </w:rPr>
        <w:t>4.采购方式：公开招标</w:t>
      </w:r>
    </w:p>
    <w:p>
      <w:pPr>
        <w:pStyle w:val="null3"/>
        <w:jc w:val="both"/>
      </w:pPr>
      <w:r>
        <w:rPr>
          <w:sz w:val="21"/>
        </w:rPr>
        <w:t>5.项目预算金额：1800000.00元</w:t>
      </w:r>
    </w:p>
    <w:p>
      <w:pPr>
        <w:pStyle w:val="null3"/>
        <w:jc w:val="both"/>
      </w:pPr>
      <w:r>
        <w:rPr>
          <w:sz w:val="21"/>
        </w:rPr>
        <w:t>6.项目内容：医院新建一栋7.4万平方米的综合楼，需配套采购一批窗帘、床帘。</w:t>
      </w:r>
    </w:p>
    <w:p>
      <w:pPr>
        <w:pStyle w:val="null3"/>
        <w:jc w:val="both"/>
      </w:pPr>
      <w:r>
        <w:rPr>
          <w:sz w:val="21"/>
        </w:rPr>
        <w:t>7.采购清单</w:t>
      </w:r>
    </w:p>
    <w:tbl>
      <w:tblPr>
        <w:tblW w:w="0" w:type="auto"/>
        <w:tblBorders>
          <w:top w:val="none" w:color="000000" w:sz="4"/>
          <w:left w:val="none" w:color="000000" w:sz="4"/>
          <w:bottom w:val="none" w:color="000000" w:sz="4"/>
          <w:right w:val="none" w:color="000000" w:sz="4"/>
          <w:insideH w:val="none"/>
          <w:insideV w:val="none"/>
        </w:tblBorders>
      </w:tblPr>
      <w:tblGrid>
        <w:gridCol w:w="741"/>
        <w:gridCol w:w="1377"/>
        <w:gridCol w:w="1165"/>
        <w:gridCol w:w="893"/>
        <w:gridCol w:w="1165"/>
        <w:gridCol w:w="2965"/>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预估数量</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防火等级</w:t>
            </w:r>
          </w:p>
        </w:tc>
        <w:tc>
          <w:tcPr>
            <w:tcW w:type="dxa" w:w="2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位置</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遮光窗帘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r>
              <w:rPr>
                <w:sz w:val="21"/>
              </w:rPr>
              <w:t>70</w:t>
            </w:r>
            <w:r>
              <w:rPr>
                <w:sz w:val="21"/>
              </w:rPr>
              <w:t>.00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各病房、更衣室、值班室、检查室、治疗室、功能用房、留观室等。</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绒布窗帘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各会议室、示教室。</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柔纱窗帘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90</w:t>
            </w:r>
            <w:r>
              <w:rPr>
                <w:sz w:val="21"/>
              </w:rPr>
              <w:t>.00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医护办公区</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窗帘轨道</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与窗帘配套</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玻璃膜</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50</w:t>
            </w:r>
            <w:r>
              <w:rPr>
                <w:sz w:val="21"/>
              </w:rPr>
              <w:t>.00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洗手间窗户</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床帘</w:t>
            </w:r>
            <w:r>
              <w:rPr>
                <w:sz w:val="21"/>
              </w:rPr>
              <w:t>(病床隔帘)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16060.00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病房、诊室、治疗室、检查室、留观室、抢救室</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隔帘轨道</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30</w:t>
            </w:r>
            <w:r>
              <w:rPr>
                <w:sz w:val="21"/>
              </w:rPr>
              <w:t>.</w:t>
            </w:r>
            <w:r>
              <w:rPr>
                <w:sz w:val="21"/>
              </w:rPr>
              <w:t>0</w:t>
            </w:r>
            <w:r>
              <w:rPr>
                <w:sz w:val="21"/>
              </w:rPr>
              <w:t>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与部分隔帘配套</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布带（含钩）</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r>
              <w:rPr>
                <w:sz w:val="21"/>
              </w:rPr>
              <w:t>800.00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与窗帘、隔帘、浴帘配套</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防水浴帘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80.00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病房浴室</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罗马杆</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90.00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与浴帘配套</w:t>
            </w:r>
          </w:p>
        </w:tc>
      </w:tr>
    </w:tbl>
    <w:p>
      <w:pPr>
        <w:pStyle w:val="null3"/>
        <w:jc w:val="left"/>
      </w:pPr>
      <w:r>
        <w:rPr>
          <w:sz w:val="24"/>
        </w:rPr>
        <w:t>备注：</w:t>
      </w:r>
    </w:p>
    <w:p>
      <w:pPr>
        <w:pStyle w:val="null3"/>
        <w:jc w:val="left"/>
      </w:pPr>
      <w:r>
        <w:rPr>
          <w:sz w:val="21"/>
        </w:rPr>
        <w:t>1.采购清单中列明的物品数量为预估量，采购人将根据综合楼现场实际情况进行调整，并按实际需求量结算。</w:t>
      </w:r>
    </w:p>
    <w:p>
      <w:pPr>
        <w:pStyle w:val="null3"/>
        <w:jc w:val="left"/>
      </w:pPr>
      <w:r>
        <w:rPr>
          <w:sz w:val="21"/>
        </w:rPr>
        <w:t>2.合同签订后，供应商须安排专人与采购人各使用科室对接，现场测量核对采购数量，经采购人确认后方能安排生产。</w:t>
      </w:r>
    </w:p>
    <w:p>
      <w:pPr>
        <w:pStyle w:val="null3"/>
        <w:jc w:val="both"/>
      </w:pPr>
      <w:r>
        <w:rPr>
          <w:sz w:val="21"/>
        </w:rPr>
        <w:t>3.供应商提供的货物应具备多种颜色、纹理，可根据现场实际情况搭配。</w:t>
      </w:r>
    </w:p>
    <w:p>
      <w:pPr>
        <w:pStyle w:val="null3"/>
        <w:jc w:val="both"/>
      </w:pPr>
      <w:r>
        <w:rPr>
          <w:sz w:val="21"/>
        </w:rPr>
        <w:t>8.本项目核心产品：</w:t>
      </w:r>
      <w:r>
        <w:rPr>
          <w:b/>
          <w:u w:val="single"/>
        </w:rPr>
        <w:t xml:space="preserve"> </w:t>
      </w:r>
      <w:r>
        <w:rPr>
          <w:b/>
          <w:u w:val="single"/>
        </w:rPr>
        <w:t>床帘</w:t>
      </w:r>
      <w:r>
        <w:rPr>
          <w:b/>
          <w:u w:val="single"/>
        </w:rPr>
        <w:t>(病床隔帘)</w:t>
      </w:r>
      <w:r>
        <w:rPr>
          <w:b/>
          <w:u w:val="single"/>
        </w:rPr>
        <w:t xml:space="preserve">  </w:t>
      </w:r>
    </w:p>
    <w:p>
      <w:pPr>
        <w:pStyle w:val="null3"/>
        <w:jc w:val="both"/>
      </w:pPr>
      <w:r>
        <w:rPr>
          <w:sz w:val="21"/>
        </w:rPr>
        <w:t>9.本项目属于专门面向中小微企业项目，采购标的对应的中小企业划分标准所属行业为：工业。</w:t>
      </w:r>
    </w:p>
    <w:p>
      <w:pPr>
        <w:pStyle w:val="null3"/>
        <w:jc w:val="both"/>
      </w:pPr>
      <w:r>
        <w:rPr>
          <w:sz w:val="24"/>
          <w:b/>
          <w:shd w:fill="D9D9D9" w:val="clear"/>
        </w:rPr>
        <w:t>10.本项目采购涵盖多种产品，所有货物制造商的相关信息均需列入《中小企业声明函》。</w:t>
      </w:r>
    </w:p>
    <w:p>
      <w:pPr>
        <w:pStyle w:val="null3"/>
        <w:jc w:val="both"/>
      </w:pPr>
      <w:r>
        <w:rPr>
          <w:sz w:val="21"/>
        </w:rPr>
        <w:t>11.本项目不接受联合体投标。</w:t>
      </w:r>
    </w:p>
    <w:p>
      <w:pPr>
        <w:pStyle w:val="null3"/>
        <w:jc w:val="both"/>
      </w:pPr>
      <w:r>
        <w:rPr>
          <w:sz w:val="21"/>
        </w:rPr>
        <w:t>12.中标供应商不得以任何方式转包或分包本项目。</w:t>
      </w:r>
    </w:p>
    <w:p>
      <w:pPr>
        <w:pStyle w:val="null3"/>
        <w:jc w:val="both"/>
      </w:pPr>
      <w:r>
        <w:rPr>
          <w:sz w:val="21"/>
        </w:rPr>
        <w:t>13.采购人有权在签订合同时对项目内容作适当修改调整或对服务内容作适量增加或减少，但不得对招标文件约定的条款作出实质性的变更。</w:t>
      </w:r>
    </w:p>
    <w:p>
      <w:pPr>
        <w:pStyle w:val="null3"/>
        <w:jc w:val="both"/>
      </w:pPr>
      <w:r>
        <w:rPr>
          <w:sz w:val="21"/>
        </w:rPr>
        <w:t>14.在招标文件中标注“★”标识的条款内容被视为关键的响应要求、技术指标要求和性能要求，投标人必须对此作全面响应和满足，任何负偏离则将被视为无效投标。</w:t>
      </w:r>
    </w:p>
    <w:p>
      <w:pPr>
        <w:pStyle w:val="null3"/>
        <w:jc w:val="both"/>
      </w:pPr>
      <w:r>
        <w:rPr>
          <w:sz w:val="21"/>
        </w:rPr>
        <w:t>15.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1"/>
        </w:rPr>
        <w:t>16.投标人必须对投标文件所提供的所有技术参数的真实性负责。采购人在验收货物时，有权要求中标供应商提供所投货物相应的有效的技术支持文件，一旦发现中标供应商有提供虚假材料谋取中标、成交的情况，采购人将上报财政监管部门按照法律法规进行处罚和追责。</w:t>
      </w:r>
    </w:p>
    <w:p>
      <w:pPr>
        <w:pStyle w:val="null3"/>
        <w:jc w:val="both"/>
      </w:pPr>
      <w:r>
        <w:rPr>
          <w:sz w:val="21"/>
        </w:rPr>
        <w:t>17.本项目核心产品提供相同品牌且通过资格审查、符合性审查的不同供应商参加报价的，按一家供应商计算，同品牌的供应商只能推荐一家作为中标候选人：评审后综合得分最高的同品牌供应商获得中标供应商推荐资格；综合得分相同的，优先推荐报价最低的供应商为中标候选人；综合得分及报价均相同的优先推荐技术得分最高的供应商成为中标候选人；综合得分、报价及技术得分均相同的，采取随机抽取方式确定。参与本项目报价的核心产品品牌少于3个的，作废标处理。</w:t>
      </w:r>
    </w:p>
    <w:p>
      <w:pPr>
        <w:pStyle w:val="null3"/>
        <w:jc w:val="both"/>
      </w:pPr>
      <w:r>
        <w:rPr>
          <w:sz w:val="21"/>
        </w:rPr>
        <w:t>18.重要说明：</w:t>
      </w:r>
    </w:p>
    <w:p>
      <w:pPr>
        <w:pStyle w:val="null3"/>
        <w:jc w:val="both"/>
      </w:pPr>
      <w:r>
        <w:rPr>
          <w:sz w:val="21"/>
        </w:rPr>
        <w:t>如投标人认为本招标文件中存在</w:t>
      </w:r>
      <w:r>
        <w:rPr>
          <w:sz w:val="21"/>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1"/>
        </w:rPr>
        <w:t>19.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jc w:val="both"/>
      </w:pPr>
      <w:r>
        <w:rPr>
          <w:sz w:val="21"/>
          <w:shd w:fill="D9D9D9" w:val="clear"/>
        </w:rPr>
        <w:t>★</w:t>
      </w:r>
      <w:r>
        <w:rPr>
          <w:sz w:val="21"/>
          <w:b/>
          <w:shd w:fill="D9D9D9" w:val="clear"/>
        </w:rPr>
        <w:t>20.投标人需参照以下格式在投标文件中出具《无围标、串标行为承诺书》。</w:t>
      </w:r>
    </w:p>
    <w:p>
      <w:pPr>
        <w:pStyle w:val="null3"/>
        <w:jc w:val="both"/>
      </w:pPr>
      <w:r>
        <w:rPr/>
        <w:t xml:space="preserve"> </w:t>
      </w:r>
    </w:p>
    <w:p>
      <w:pPr>
        <w:pStyle w:val="null3"/>
        <w:jc w:val="center"/>
      </w:pPr>
      <w:r>
        <w:rPr>
          <w:sz w:val="21"/>
          <w:b/>
          <w:shd w:fill="D9D9D9" w:val="clear"/>
        </w:rPr>
        <w:t>无围标、串标行为承诺书</w:t>
      </w:r>
    </w:p>
    <w:p>
      <w:pPr>
        <w:pStyle w:val="null3"/>
        <w:ind w:firstLine="420"/>
        <w:jc w:val="left"/>
      </w:pPr>
      <w:r>
        <w:rPr>
          <w:sz w:val="21"/>
          <w:b/>
          <w:shd w:fill="D9D9D9" w:val="clear"/>
        </w:rPr>
        <w:t>本公司郑重承诺：本公司在参加本次</w:t>
      </w:r>
      <w:r>
        <w:rPr>
          <w:b/>
          <w:u w:val="single"/>
        </w:rPr>
        <w:t xml:space="preserve">              </w:t>
      </w:r>
      <w:r>
        <w:rPr>
          <w:sz w:val="21"/>
          <w:b/>
          <w:shd w:fill="D9D9D9" w:val="clear"/>
        </w:rPr>
        <w:t>[采购项目编号：</w:t>
      </w:r>
      <w:r>
        <w:rPr>
          <w:b/>
          <w:u w:val="single"/>
        </w:rPr>
        <w:t xml:space="preserve">         </w:t>
      </w:r>
      <w:r>
        <w:rPr>
          <w:sz w:val="21"/>
          <w:b/>
          <w:shd w:fill="D9D9D9" w:val="clear"/>
        </w:rPr>
        <w:t>]活动中，无以下围标、串标行为。</w:t>
      </w:r>
    </w:p>
    <w:p>
      <w:pPr>
        <w:pStyle w:val="null3"/>
        <w:jc w:val="left"/>
      </w:pPr>
      <w:r>
        <w:rPr>
          <w:sz w:val="21"/>
          <w:b/>
          <w:shd w:fill="D9D9D9" w:val="clear"/>
        </w:rPr>
        <w:t xml:space="preserve">    </w:t>
      </w:r>
      <w:r>
        <w:rPr>
          <w:sz w:val="21"/>
          <w:b/>
          <w:shd w:fill="D9D9D9" w:val="clear"/>
        </w:rPr>
        <w:t>1）不同供应商的投标文件由同一单位或者个人编制；</w:t>
      </w:r>
    </w:p>
    <w:p>
      <w:pPr>
        <w:pStyle w:val="null3"/>
        <w:jc w:val="left"/>
      </w:pPr>
      <w:r>
        <w:rPr>
          <w:sz w:val="21"/>
          <w:b/>
          <w:shd w:fill="D9D9D9" w:val="clear"/>
        </w:rPr>
        <w:t xml:space="preserve">    </w:t>
      </w:r>
      <w:r>
        <w:rPr>
          <w:sz w:val="21"/>
          <w:b/>
          <w:shd w:fill="D9D9D9" w:val="clear"/>
        </w:rPr>
        <w:t>2）不同供应商委托同一单位或者个人办理投标事宜；</w:t>
      </w:r>
    </w:p>
    <w:p>
      <w:pPr>
        <w:pStyle w:val="null3"/>
        <w:jc w:val="left"/>
      </w:pPr>
      <w:r>
        <w:rPr>
          <w:sz w:val="21"/>
          <w:b/>
          <w:shd w:fill="D9D9D9" w:val="clear"/>
        </w:rPr>
        <w:t xml:space="preserve">    </w:t>
      </w:r>
      <w:r>
        <w:rPr>
          <w:sz w:val="21"/>
          <w:b/>
          <w:shd w:fill="D9D9D9" w:val="clear"/>
        </w:rPr>
        <w:t>3）不同供应商的投标文件载明的项目管理成员或者联系人员为同一人；</w:t>
      </w:r>
    </w:p>
    <w:p>
      <w:pPr>
        <w:pStyle w:val="null3"/>
        <w:jc w:val="left"/>
      </w:pPr>
      <w:r>
        <w:rPr>
          <w:sz w:val="21"/>
          <w:b/>
          <w:shd w:fill="D9D9D9" w:val="clear"/>
        </w:rPr>
        <w:t xml:space="preserve">    </w:t>
      </w:r>
      <w:r>
        <w:rPr>
          <w:sz w:val="21"/>
          <w:b/>
          <w:shd w:fill="D9D9D9" w:val="clear"/>
        </w:rPr>
        <w:t>4）不同供应商的投标文件异常一致或者投标报价呈规律性差异；</w:t>
      </w:r>
    </w:p>
    <w:p>
      <w:pPr>
        <w:pStyle w:val="null3"/>
        <w:jc w:val="left"/>
      </w:pPr>
      <w:r>
        <w:rPr>
          <w:sz w:val="21"/>
          <w:b/>
          <w:shd w:fill="D9D9D9" w:val="clear"/>
        </w:rPr>
        <w:t xml:space="preserve">    </w:t>
      </w:r>
      <w:r>
        <w:rPr>
          <w:sz w:val="21"/>
          <w:b/>
          <w:shd w:fill="D9D9D9" w:val="clear"/>
        </w:rPr>
        <w:t>5）不同供应商的投标文件相互混装；</w:t>
      </w:r>
    </w:p>
    <w:p>
      <w:pPr>
        <w:pStyle w:val="null3"/>
        <w:jc w:val="left"/>
      </w:pPr>
      <w:r>
        <w:rPr>
          <w:sz w:val="21"/>
          <w:b/>
          <w:shd w:fill="D9D9D9" w:val="clear"/>
        </w:rPr>
        <w:t xml:space="preserve">    </w:t>
      </w:r>
      <w:r>
        <w:rPr>
          <w:sz w:val="21"/>
          <w:b/>
          <w:shd w:fill="D9D9D9" w:val="clear"/>
        </w:rPr>
        <w:t>6）不同供应商的投标保证金从同一单位或者个人的账户转出；</w:t>
      </w:r>
    </w:p>
    <w:p>
      <w:pPr>
        <w:pStyle w:val="null3"/>
        <w:jc w:val="left"/>
      </w:pPr>
      <w:r>
        <w:rPr>
          <w:sz w:val="21"/>
          <w:b/>
          <w:shd w:fill="D9D9D9" w:val="clear"/>
        </w:rPr>
        <w:t xml:space="preserve">    </w:t>
      </w:r>
      <w:r>
        <w:rPr>
          <w:sz w:val="21"/>
          <w:b/>
          <w:shd w:fill="D9D9D9" w:val="clear"/>
        </w:rPr>
        <w:t>7）单位负责人为同一人或者存在控股、管理关系的不同单位参加同一招标项目投标；</w:t>
      </w:r>
    </w:p>
    <w:p>
      <w:pPr>
        <w:pStyle w:val="null3"/>
        <w:jc w:val="left"/>
      </w:pPr>
      <w:r>
        <w:rPr>
          <w:sz w:val="21"/>
          <w:b/>
          <w:shd w:fill="D9D9D9" w:val="clear"/>
        </w:rPr>
        <w:t xml:space="preserve">    </w:t>
      </w:r>
      <w:r>
        <w:rPr>
          <w:sz w:val="21"/>
          <w:b/>
          <w:shd w:fill="D9D9D9" w:val="clear"/>
        </w:rPr>
        <w:t>8）法律法规界定的其他围标串标行为。</w:t>
      </w:r>
    </w:p>
    <w:p>
      <w:pPr>
        <w:pStyle w:val="null3"/>
        <w:ind w:firstLine="420"/>
        <w:jc w:val="left"/>
      </w:pPr>
      <w:r>
        <w:rPr>
          <w:sz w:val="21"/>
          <w:b/>
          <w:shd w:fill="D9D9D9" w:val="clear"/>
        </w:rPr>
        <w:t>如有发现我公司存在围标、串标行为，我公司愿承担一切法律责任。</w:t>
      </w:r>
    </w:p>
    <w:p>
      <w:pPr>
        <w:pStyle w:val="null3"/>
        <w:ind w:firstLine="420"/>
        <w:jc w:val="left"/>
      </w:pPr>
      <w:r>
        <w:rPr>
          <w:sz w:val="21"/>
          <w:b/>
          <w:shd w:fill="D9D9D9" w:val="clear"/>
        </w:rPr>
        <w:t>特此承诺。</w:t>
      </w:r>
    </w:p>
    <w:p>
      <w:pPr>
        <w:pStyle w:val="null3"/>
        <w:jc w:val="right"/>
      </w:pPr>
      <w:r>
        <w:rPr>
          <w:sz w:val="21"/>
          <w:b/>
          <w:shd w:fill="D9D9D9" w:val="clear"/>
        </w:rPr>
        <w:t>投标人法定代表人（或法定代表人授权代表）签字或盖章：</w:t>
      </w:r>
      <w:r>
        <w:rPr>
          <w:sz w:val="21"/>
          <w:b/>
          <w:shd w:fill="D9D9D9" w:val="clear"/>
        </w:rPr>
        <w:t>__________________</w:t>
      </w:r>
    </w:p>
    <w:p>
      <w:pPr>
        <w:pStyle w:val="null3"/>
        <w:jc w:val="right"/>
      </w:pPr>
      <w:r>
        <w:rPr>
          <w:sz w:val="21"/>
          <w:b/>
          <w:shd w:fill="D9D9D9" w:val="clear"/>
        </w:rPr>
        <w:t>投标人名称（盖章）：</w:t>
      </w:r>
      <w:r>
        <w:rPr>
          <w:sz w:val="21"/>
          <w:b/>
          <w:shd w:fill="D9D9D9" w:val="clear"/>
        </w:rPr>
        <w:t>__________________</w:t>
      </w:r>
    </w:p>
    <w:p>
      <w:pPr>
        <w:pStyle w:val="null3"/>
        <w:jc w:val="right"/>
      </w:pPr>
      <w:r>
        <w:rPr>
          <w:sz w:val="21"/>
          <w:b/>
          <w:shd w:fill="D9D9D9" w:val="clear"/>
        </w:rPr>
        <w:t>日期：年月日</w:t>
      </w:r>
    </w:p>
    <w:p>
      <w:pPr>
        <w:pStyle w:val="null3"/>
        <w:jc w:val="right"/>
      </w:pPr>
      <w:r>
        <w:rPr/>
        <w:t xml:space="preserve"> </w:t>
      </w:r>
    </w:p>
    <w:p>
      <w:pPr>
        <w:pStyle w:val="null3"/>
        <w:jc w:val="both"/>
      </w:pPr>
      <w:r>
        <w:rPr>
          <w:sz w:val="21"/>
          <w:b/>
          <w:shd w:fill="D9D9D9" w:val="clear"/>
        </w:rPr>
        <w:t>21.</w:t>
      </w:r>
      <w:r>
        <w:rPr>
          <w:sz w:val="21"/>
          <w:b/>
          <w:shd w:fill="D9D9D9" w:val="clear"/>
        </w:rPr>
        <w:t>样品要求</w:t>
      </w:r>
      <w:r>
        <w:rPr>
          <w:sz w:val="21"/>
          <w:b/>
          <w:shd w:fill="D9D9D9" w:val="clear"/>
        </w:rPr>
        <w:t>：</w:t>
      </w:r>
    </w:p>
    <w:p>
      <w:pPr>
        <w:pStyle w:val="null3"/>
        <w:jc w:val="both"/>
      </w:pPr>
      <w:r>
        <w:rPr>
          <w:sz w:val="21"/>
        </w:rPr>
        <w:t xml:space="preserve">       </w:t>
      </w:r>
    </w:p>
    <w:p>
      <w:pPr>
        <w:pStyle w:val="null3"/>
        <w:jc w:val="center"/>
      </w:pPr>
      <w:r>
        <w:rPr>
          <w:sz w:val="21"/>
          <w:b/>
        </w:rPr>
        <w:t>样品目录清单</w:t>
      </w:r>
    </w:p>
    <w:tbl>
      <w:tblPr>
        <w:tblW w:w="0" w:type="auto"/>
        <w:tblBorders>
          <w:top w:val="none" w:color="000000" w:sz="4"/>
          <w:left w:val="none" w:color="000000" w:sz="4"/>
          <w:bottom w:val="none" w:color="000000" w:sz="4"/>
          <w:right w:val="none" w:color="000000" w:sz="4"/>
          <w:insideH w:val="none"/>
          <w:insideV w:val="none"/>
        </w:tblBorders>
      </w:tblPr>
      <w:tblGrid>
        <w:gridCol w:w="1513"/>
        <w:gridCol w:w="2169"/>
        <w:gridCol w:w="2254"/>
        <w:gridCol w:w="2367"/>
      </w:tblGrid>
      <w:tr>
        <w:tc>
          <w:tcPr>
            <w:tcW w:type="dxa" w:w="1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品种</w:t>
            </w:r>
          </w:p>
        </w:tc>
        <w:tc>
          <w:tcPr>
            <w:tcW w:type="dxa" w:w="2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p>
        </w:tc>
        <w:tc>
          <w:tcPr>
            <w:tcW w:type="dxa" w:w="2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遮光窗帘</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0.8m*1.2m</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块</w:t>
            </w:r>
          </w:p>
        </w:tc>
      </w:tr>
      <w:tr>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床帘（病床</w:t>
            </w:r>
            <w:r>
              <w:rPr>
                <w:sz w:val="21"/>
              </w:rPr>
              <w:t>隔帘</w:t>
            </w:r>
            <w:r>
              <w:rPr>
                <w:sz w:val="21"/>
              </w:rPr>
              <w:t>）</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0.5m*1.0m</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块</w:t>
            </w:r>
          </w:p>
        </w:tc>
      </w:tr>
    </w:tbl>
    <w:p>
      <w:pPr>
        <w:pStyle w:val="null3"/>
        <w:jc w:val="both"/>
      </w:pPr>
      <w:r>
        <w:rPr>
          <w:sz w:val="21"/>
        </w:rPr>
        <w:t xml:space="preserve">        1.所有投标人均需在投标截止时间前提交以上《样品目录清单》中的实物样品各2份用于评审。</w:t>
      </w:r>
    </w:p>
    <w:p>
      <w:pPr>
        <w:pStyle w:val="null3"/>
        <w:ind w:firstLine="480"/>
        <w:jc w:val="left"/>
      </w:pPr>
      <w:r>
        <w:rPr>
          <w:sz w:val="21"/>
        </w:rPr>
        <w:t>2.样品包装要求:</w:t>
      </w:r>
    </w:p>
    <w:p>
      <w:pPr>
        <w:pStyle w:val="null3"/>
        <w:ind w:firstLine="480"/>
        <w:jc w:val="left"/>
      </w:pPr>
      <w:r>
        <w:rPr>
          <w:sz w:val="21"/>
        </w:rPr>
        <w:t>（</w:t>
      </w:r>
      <w:r>
        <w:rPr>
          <w:sz w:val="21"/>
        </w:rPr>
        <w:t>1）外包装要求：实物样品统一要求纸箱密封封装，不允许加盖投标人公章或做任何标识，未按要求提供视为样品提供无效处理。</w:t>
      </w:r>
    </w:p>
    <w:p>
      <w:pPr>
        <w:pStyle w:val="null3"/>
        <w:ind w:firstLine="480"/>
        <w:jc w:val="left"/>
      </w:pPr>
      <w:r>
        <w:rPr>
          <w:sz w:val="21"/>
        </w:rPr>
        <w:t>（</w:t>
      </w:r>
      <w:r>
        <w:rPr>
          <w:sz w:val="21"/>
        </w:rPr>
        <w:t>2）内包装要求：投标样品包装需用拉锁型透明包装袋分装，每</w:t>
      </w:r>
      <w:r>
        <w:rPr>
          <w:sz w:val="21"/>
        </w:rPr>
        <w:t>块</w:t>
      </w:r>
      <w:r>
        <w:rPr>
          <w:sz w:val="21"/>
        </w:rPr>
        <w:t>样本必须贴附采购人提供式样的统一格式的标签（白底黑字），中标供应商供货时需交付与评标时样品质量相同的产品。</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174"/>
        <w:gridCol w:w="1027"/>
        <w:gridCol w:w="2421"/>
        <w:gridCol w:w="3683"/>
      </w:tblGrid>
      <w:tr>
        <w:tc>
          <w:tcPr>
            <w:tcW w:type="dxa" w:w="830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样本标签</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样品序号</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产品名称</w:t>
            </w:r>
          </w:p>
        </w:tc>
        <w:tc>
          <w:tcPr>
            <w:tcW w:type="dxa" w:w="3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XXX</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XXX</w:t>
            </w:r>
          </w:p>
        </w:tc>
        <w:tc>
          <w:tcPr>
            <w:tcW w:type="dxa" w:w="2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XXX</w:t>
            </w:r>
          </w:p>
        </w:tc>
      </w:tr>
    </w:tbl>
    <w:p>
      <w:pPr>
        <w:pStyle w:val="null3"/>
        <w:ind w:firstLine="480"/>
        <w:jc w:val="left"/>
      </w:pPr>
      <w:r>
        <w:rPr>
          <w:sz w:val="21"/>
        </w:rPr>
        <w:t>（</w:t>
      </w:r>
      <w:r>
        <w:rPr>
          <w:sz w:val="21"/>
        </w:rPr>
        <w:t>3）标签粘贴在透明密封胶袋，样品不得标注有投标人信息(标签规格: 30mm×50mm，±10mm，白色； 字体: 宋体；字号: 五号)。</w:t>
      </w:r>
    </w:p>
    <w:p>
      <w:pPr>
        <w:pStyle w:val="null3"/>
        <w:ind w:firstLine="480"/>
        <w:jc w:val="left"/>
      </w:pPr>
      <w:r>
        <w:rPr>
          <w:sz w:val="21"/>
        </w:rPr>
        <w:t>3.递交地点：中山市博爱六路22号行政服务中心二楼中山市公共资源交易中心。</w:t>
      </w:r>
    </w:p>
    <w:p>
      <w:pPr>
        <w:pStyle w:val="null3"/>
        <w:ind w:firstLine="480"/>
        <w:jc w:val="left"/>
      </w:pPr>
      <w:r>
        <w:rPr>
          <w:sz w:val="21"/>
        </w:rPr>
        <w:t>4.投标样品的提供是投标人对于投标文件中文字内容的补充，将作为评标委员会及采购人对投标人所供产品的品质了解和评审的依据之一。投标人提供的样品品质应不低于招标文件采购需求要求的品质。</w:t>
      </w:r>
    </w:p>
    <w:p>
      <w:pPr>
        <w:pStyle w:val="null3"/>
        <w:ind w:firstLine="480"/>
        <w:jc w:val="left"/>
      </w:pPr>
      <w:r>
        <w:rPr>
          <w:sz w:val="21"/>
        </w:rPr>
        <w:t>5.未提交或少提交样品或提交的样品不符合采购需求的要求均会影响样品评审得分。</w:t>
      </w:r>
    </w:p>
    <w:p>
      <w:pPr>
        <w:pStyle w:val="null3"/>
        <w:ind w:firstLine="480"/>
        <w:jc w:val="left"/>
      </w:pPr>
      <w:r>
        <w:rPr>
          <w:sz w:val="21"/>
        </w:rPr>
        <w:t>6.样品将进行不记名评审，投标人对其样品进行现场抽签，采购代理机构当众对其进行编号。</w:t>
      </w:r>
    </w:p>
    <w:p>
      <w:pPr>
        <w:pStyle w:val="null3"/>
        <w:ind w:firstLine="480"/>
        <w:jc w:val="left"/>
      </w:pPr>
      <w:r>
        <w:rPr>
          <w:sz w:val="21"/>
        </w:rPr>
        <w:t>7.采购代理机构提供统一信封（内有编号）给投标人进行抽取，投标人抽取的编号即为其对应样品编号，采购代理机构将根据各投标人抽取的编号对其提供的样品进行编号。</w:t>
      </w:r>
    </w:p>
    <w:p>
      <w:pPr>
        <w:pStyle w:val="null3"/>
        <w:ind w:firstLine="480"/>
        <w:jc w:val="left"/>
      </w:pPr>
      <w:r>
        <w:rPr>
          <w:sz w:val="21"/>
        </w:rPr>
        <w:t>8.中标结果公告发布后，中标供应商样品将封存于采购人单位，作为实物样品。采购人及采购代理机构对各投标人所递交样品的破损或质量不负任何责任。未中标投标人的样品于中标结果公告发布之日起五个工作日内由投标人自行领回，如需办理邮寄的出具授权函后由采购代理机构办理邮寄，邮费由投标人到付，逾期不取的，将则视为自动放弃样品的所有权，采购人或采购代理机构有权自行处置相关样品。</w:t>
      </w:r>
    </w:p>
    <w:p>
      <w:pPr>
        <w:pStyle w:val="null3"/>
        <w:ind w:firstLine="480"/>
        <w:jc w:val="left"/>
      </w:pPr>
      <w:r>
        <w:rPr>
          <w:sz w:val="21"/>
        </w:rPr>
        <w:t>9.中标供应商的样品在采购人单位留样备查。中标供应商应交付不低于样品质量的产品，否则予以退货处理，如此类情况出现超过3次（含），视为严重违约并追究相关责任。</w:t>
      </w:r>
    </w:p>
    <w:p>
      <w:pPr>
        <w:pStyle w:val="null3"/>
      </w:pPr>
      <w:r>
        <w:rPr>
          <w:sz w:val="21"/>
        </w:rPr>
        <w:t>10.中标供应商需在合同签订后10个工作日内，为采购人提供投标样品目录外、采购清单目录内的其他样品，所提供的样品必须符合采购人要求的，如经检查不符合采购要求的，中标供应商须在采购人规定时间内更换符合采购需求的样品，否则视为违约，采购人有权单方终止合同。所有样品封存于采购人单位，作为采购人合同期内验收中的对照依据（其他未列明采购品种采购时，按此标准执行）。</w:t>
      </w:r>
    </w:p>
    <w:p>
      <w:pPr>
        <w:pStyle w:val="null3"/>
      </w:pPr>
      <w:r>
        <w:rPr/>
        <w:t>采购包1（窗帘、床帘采购项目）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签订合同，在接到采购人送货通知后45天内完成安装调试。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项目验收合格后,中标供应商凭以下资料提交付款申请：①合同复印件；②采购人指定人员签字确认的验收合格报告；③开具符合采购人财务要求的等额发票。采购人在收到付款申请资料确认无误后于60天内支付中标供应商100%的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1期：1.验收人员：由采购人制定的项目验收小组负责进行验收。2.供应商将货物送到采购人指定地点，安装调试后按国家相关标准、行业标准及项目要求进行验收。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本项目投标人的报价包括但不限于完成合同约定所需的总价包干，报价应包括货物采购、安装调试、验收、售后服务、各种税费等在内的所有费用及合同实施过程中可预见和不可预见的一切费用。以上所有费用不管是否在投标文件中单列，均视为投标报价中已包括该费用。2.投标人的投标报价总价不得超出预算金额：1800000元，否则视为无效投标处理，报价以人民币报价。</w:t>
            </w:r>
          </w:p>
        </w:tc>
      </w:tr>
      <w:tr>
        <w:tc>
          <w:tcPr>
            <w:tcW w:type="dxa" w:w="2076"/>
          </w:tcPr>
          <w:p/>
        </w:tc>
        <w:tc>
          <w:tcPr>
            <w:tcW w:type="dxa" w:w="2076"/>
          </w:tcPr>
          <w:p>
            <w:pPr>
              <w:pStyle w:val="null3"/>
              <w:jc w:val="center"/>
            </w:pPr>
            <w:r>
              <w:rPr/>
              <w:t>2</w:t>
            </w:r>
          </w:p>
        </w:tc>
        <w:tc>
          <w:tcPr>
            <w:tcW w:type="dxa" w:w="2076"/>
          </w:tcPr>
          <w:p>
            <w:pPr>
              <w:pStyle w:val="null3"/>
              <w:jc w:val="left"/>
            </w:pPr>
            <w:r>
              <w:rPr/>
              <w:t>报价明细</w:t>
            </w:r>
          </w:p>
        </w:tc>
        <w:tc>
          <w:tcPr>
            <w:tcW w:type="dxa" w:w="2076"/>
          </w:tcPr>
          <w:p>
            <w:pPr>
              <w:pStyle w:val="null3"/>
              <w:jc w:val="left"/>
            </w:pPr>
            <w:r>
              <w:rPr/>
              <w:t>1.投标人需根据采购清单内容另附一份《报价清单明细表》，同时按招标文件要求附在投标文件“开标一览表”后。详细列明报价的具体构成（序号、采购名称、规格型号、品牌、产地、制造商名称、单价、预估数量、总价），且合计金额须与《开标一览表》一致相符。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3</w:t>
            </w:r>
          </w:p>
        </w:tc>
        <w:tc>
          <w:tcPr>
            <w:tcW w:type="dxa" w:w="2076"/>
          </w:tcPr>
          <w:p>
            <w:pPr>
              <w:pStyle w:val="null3"/>
              <w:jc w:val="left"/>
            </w:pPr>
            <w:r>
              <w:rPr/>
              <w:t>质量要求</w:t>
            </w:r>
          </w:p>
        </w:tc>
        <w:tc>
          <w:tcPr>
            <w:tcW w:type="dxa" w:w="2076"/>
          </w:tcPr>
          <w:p>
            <w:pPr>
              <w:pStyle w:val="null3"/>
              <w:jc w:val="left"/>
            </w:pPr>
            <w:r>
              <w:rPr/>
              <w:t>1.供应商提供的货物质量必须符合国家相关标准、行业标准及项目要求。 2.供应商提供的货物必须是无毒无害、全新的、表面无瑕疵，并且符合医院院内感染控制要求，必须易清洁，好打理，洗涤后不易缩水、变型，所有产品的安装符合医院规范、流程。 3.供应商对由于设计工艺或材料的缺陷所发生的任何故障负责，所需费用由供应商承担。 4.质保期不少于两年，质保期内供应商提供“包退、包换、包修”的质量“三包”服务，一切维修费用、备品备件费用均由供应商免费提供。 5.货物生产前及生产期间，采购人有权对货物生产过程进行全程监造，并有权对供应商提供的备料单进行抽检，对所有材料（布料、辅料、轨道）的进货单进行审查，对于无法提供有效进货证明及检验不合格的材料，采购人有权拒绝该材料投入生产，若该材料已投入生产，采购人有权不接受由该材料制作的货物。</w:t>
            </w:r>
          </w:p>
        </w:tc>
      </w:tr>
      <w:tr>
        <w:tc>
          <w:tcPr>
            <w:tcW w:type="dxa" w:w="2076"/>
          </w:tcPr>
          <w:p/>
        </w:tc>
        <w:tc>
          <w:tcPr>
            <w:tcW w:type="dxa" w:w="2076"/>
          </w:tcPr>
          <w:p>
            <w:pPr>
              <w:pStyle w:val="null3"/>
              <w:jc w:val="center"/>
            </w:pPr>
            <w:r>
              <w:rPr/>
              <w:t>4</w:t>
            </w:r>
          </w:p>
        </w:tc>
        <w:tc>
          <w:tcPr>
            <w:tcW w:type="dxa" w:w="2076"/>
          </w:tcPr>
          <w:p>
            <w:pPr>
              <w:pStyle w:val="null3"/>
              <w:jc w:val="left"/>
            </w:pPr>
            <w:r>
              <w:rPr/>
              <w:t>服务要求</w:t>
            </w:r>
          </w:p>
        </w:tc>
        <w:tc>
          <w:tcPr>
            <w:tcW w:type="dxa" w:w="2076"/>
          </w:tcPr>
          <w:p>
            <w:pPr>
              <w:pStyle w:val="null3"/>
              <w:jc w:val="left"/>
            </w:pPr>
            <w:r>
              <w:rPr/>
              <w:t>1.合同生效，在接采购人送货通知后，供应商须按要求在45天内完成生产，将货物送到指定地点，并安装调试后交付采购人使用。若因供应商原因造成工期延误的，每延误一天按合同总额的1‰比例向采购人支付违约金。 2.中标供应商必须充分考虑现场安装难度及安全性，安装过程中如果对现场物品或结构造成损坏的，必须恢复原样，如不能修复的需照价赔偿。 3.中标供应商应做好现场安装施工人员的安全指导，在安装过程中出现大小事故均由供应商负责。 4.质保期内，中标供应商对所提供的货物实行包修、包换，非人为因素损坏的，一切维修换件费用和备品备件均由中标供应商免费提供。 5.质保期内，接到报修通知后，必须2小时内回应，12小时内派员上门，48小时内解决问题，如需更换配件的，要求更换的配件和被更换的品牌、类型相一致或者是同类同.档次的替代品，后者需征得采购人同意。</w:t>
            </w:r>
          </w:p>
        </w:tc>
      </w:tr>
      <w:tr>
        <w:tc>
          <w:tcPr>
            <w:tcW w:type="dxa" w:w="2076"/>
          </w:tcPr>
          <w:p/>
        </w:tc>
        <w:tc>
          <w:tcPr>
            <w:tcW w:type="dxa" w:w="2076"/>
          </w:tcPr>
          <w:p>
            <w:pPr>
              <w:pStyle w:val="null3"/>
              <w:jc w:val="center"/>
            </w:pPr>
            <w:r>
              <w:rPr/>
              <w:t>5</w:t>
            </w:r>
          </w:p>
        </w:tc>
        <w:tc>
          <w:tcPr>
            <w:tcW w:type="dxa" w:w="2076"/>
          </w:tcPr>
          <w:p>
            <w:pPr>
              <w:pStyle w:val="null3"/>
              <w:jc w:val="left"/>
            </w:pPr>
            <w:r>
              <w:rPr/>
              <w:t>其他</w:t>
            </w:r>
          </w:p>
        </w:tc>
        <w:tc>
          <w:tcPr>
            <w:tcW w:type="dxa" w:w="2076"/>
          </w:tcPr>
          <w:p>
            <w:pPr>
              <w:pStyle w:val="null3"/>
              <w:jc w:val="left"/>
            </w:pPr>
            <w:r>
              <w:rPr/>
              <w:t>采购人不保证实际的采购数量，采购数量将根据实际使用情况执行，合同结算上限不超过项目中标报价金额。</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窗帘及类似品</w:t>
            </w:r>
          </w:p>
        </w:tc>
        <w:tc>
          <w:tcPr>
            <w:tcW w:type="dxa" w:w="831"/>
          </w:tcPr>
          <w:p>
            <w:pPr>
              <w:pStyle w:val="null3"/>
              <w:jc w:val="left"/>
            </w:pPr>
            <w:r>
              <w:rPr/>
              <w:t>窗帘、床帘</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窗帘、床帘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遮光窗帘</w:t>
            </w:r>
            <w:r>
              <w:rPr>
                <w:sz w:val="21"/>
              </w:rPr>
              <w:t xml:space="preserve"> </w:t>
            </w:r>
          </w:p>
          <w:p>
            <w:pPr>
              <w:pStyle w:val="null3"/>
              <w:jc w:val="both"/>
            </w:pPr>
            <w:r>
              <w:rPr>
                <w:sz w:val="21"/>
              </w:rPr>
              <w:t>1、</w:t>
            </w:r>
            <w:r>
              <w:rPr>
                <w:sz w:val="21"/>
              </w:rPr>
              <w:t>面料环保遮光，不含有害物质，内含黑色消光网线，布料色泽鲜明，无毒，无异味，隔热，不褪色，不缩水，耐日晒抗老化，手感柔软</w:t>
            </w:r>
            <w:r>
              <w:rPr>
                <w:sz w:val="21"/>
              </w:rPr>
              <w:t>，</w:t>
            </w:r>
            <w:r>
              <w:rPr>
                <w:sz w:val="21"/>
              </w:rPr>
              <w:t>采用</w:t>
            </w:r>
            <w:r>
              <w:rPr>
                <w:sz w:val="21"/>
              </w:rPr>
              <w:t>形状记忆工艺，水洗后仍能保持原有的美观形态</w:t>
            </w:r>
            <w:r>
              <w:rPr>
                <w:sz w:val="21"/>
              </w:rPr>
              <w:t>。</w:t>
            </w:r>
            <w:r>
              <w:rPr>
                <w:sz w:val="21"/>
              </w:rPr>
              <w:t>面料耐高温洗涤，不变色，垂感好，不易被风吹起，颜色</w:t>
            </w:r>
            <w:r>
              <w:rPr>
                <w:sz w:val="21"/>
              </w:rPr>
              <w:t>需</w:t>
            </w:r>
            <w:r>
              <w:rPr>
                <w:sz w:val="21"/>
              </w:rPr>
              <w:t>根据现场实际情况搭配。</w:t>
            </w:r>
          </w:p>
          <w:p>
            <w:pPr>
              <w:pStyle w:val="null3"/>
              <w:jc w:val="left"/>
            </w:pPr>
            <w:r>
              <w:rPr>
                <w:sz w:val="21"/>
              </w:rPr>
              <w:t>2</w:t>
            </w:r>
            <w:r>
              <w:rPr>
                <w:sz w:val="21"/>
              </w:rPr>
              <w:t>、</w:t>
            </w:r>
            <w:r>
              <w:rPr>
                <w:sz w:val="21"/>
              </w:rPr>
              <w:t>面料要求</w:t>
            </w:r>
            <w:r>
              <w:rPr>
                <w:sz w:val="21"/>
              </w:rPr>
              <w:t>：</w:t>
            </w:r>
            <w:r>
              <w:rPr>
                <w:sz w:val="21"/>
              </w:rPr>
              <w:t>100%聚酯纤维</w:t>
            </w:r>
            <w:r>
              <w:rPr>
                <w:sz w:val="21"/>
              </w:rPr>
              <w:t>。</w:t>
            </w:r>
          </w:p>
          <w:p>
            <w:pPr>
              <w:pStyle w:val="null3"/>
              <w:jc w:val="both"/>
            </w:pPr>
            <w:r>
              <w:rPr>
                <w:sz w:val="21"/>
              </w:rPr>
              <w:t>▲</w:t>
            </w:r>
            <w:r>
              <w:rPr>
                <w:sz w:val="21"/>
              </w:rPr>
              <w:t>3</w:t>
            </w:r>
            <w:r>
              <w:rPr>
                <w:sz w:val="21"/>
              </w:rPr>
              <w:t>、</w:t>
            </w:r>
            <w:r>
              <w:rPr>
                <w:sz w:val="21"/>
              </w:rPr>
              <w:t>质量要求</w:t>
            </w:r>
            <w:r>
              <w:rPr>
                <w:sz w:val="21"/>
              </w:rPr>
              <w:t>：</w:t>
            </w:r>
            <w:r>
              <w:rPr>
                <w:sz w:val="21"/>
              </w:rPr>
              <w:t>≥400g/㎡；检测</w:t>
            </w:r>
            <w:r>
              <w:rPr>
                <w:sz w:val="21"/>
              </w:rPr>
              <w:t>方法</w:t>
            </w:r>
            <w:r>
              <w:rPr>
                <w:sz w:val="21"/>
              </w:rPr>
              <w:t>：</w:t>
            </w:r>
            <w:r>
              <w:rPr>
                <w:sz w:val="21"/>
              </w:rPr>
              <w:t>GB/T4669-2008；（提供完整的国家认可的检测机构出具的具备CMA标志的检测报告复印件加盖公章以及在全国认证认可信息公共服务平台查询出具检测报告机构的截图）</w:t>
            </w:r>
            <w:r>
              <w:rPr>
                <w:sz w:val="21"/>
              </w:rPr>
              <w:t>。</w:t>
            </w:r>
          </w:p>
          <w:p>
            <w:pPr>
              <w:pStyle w:val="null3"/>
              <w:jc w:val="both"/>
            </w:pPr>
            <w:r>
              <w:rPr>
                <w:sz w:val="21"/>
              </w:rPr>
              <w:t>4</w:t>
            </w:r>
            <w:r>
              <w:rPr>
                <w:sz w:val="21"/>
              </w:rPr>
              <w:t>、顶破强力：</w:t>
            </w:r>
            <w:r>
              <w:rPr>
                <w:sz w:val="21"/>
              </w:rPr>
              <w:t>≥2</w:t>
            </w:r>
            <w:r>
              <w:rPr>
                <w:sz w:val="21"/>
              </w:rPr>
              <w:t>5</w:t>
            </w:r>
            <w:r>
              <w:rPr>
                <w:sz w:val="21"/>
              </w:rPr>
              <w:t>00N</w:t>
            </w:r>
            <w:r>
              <w:rPr>
                <w:sz w:val="21"/>
              </w:rPr>
              <w:t>。</w:t>
            </w:r>
          </w:p>
          <w:p>
            <w:pPr>
              <w:pStyle w:val="null3"/>
              <w:jc w:val="both"/>
            </w:pPr>
            <w:r>
              <w:rPr>
                <w:sz w:val="21"/>
              </w:rPr>
              <w:t>▲</w:t>
            </w:r>
            <w:r>
              <w:rPr>
                <w:sz w:val="21"/>
              </w:rPr>
              <w:t>5</w:t>
            </w:r>
            <w:r>
              <w:rPr>
                <w:sz w:val="21"/>
              </w:rPr>
              <w:t>、燃烧性能：</w:t>
            </w:r>
            <w:r>
              <w:rPr>
                <w:sz w:val="21"/>
              </w:rPr>
              <w:t>符合</w:t>
            </w:r>
            <w:r>
              <w:rPr>
                <w:sz w:val="21"/>
              </w:rPr>
              <w:t xml:space="preserve"> GB 8624-2012 （B1 级）标准（氧指数≥32</w:t>
            </w:r>
            <w:r>
              <w:rPr>
                <w:sz w:val="21"/>
              </w:rPr>
              <w:t>；</w:t>
            </w:r>
            <w:r>
              <w:rPr>
                <w:sz w:val="21"/>
              </w:rPr>
              <w:t>损毁长度</w:t>
            </w:r>
            <w:r>
              <w:rPr>
                <w:sz w:val="21"/>
              </w:rPr>
              <w:t>≤150mm</w:t>
            </w:r>
            <w:r>
              <w:rPr>
                <w:sz w:val="21"/>
              </w:rPr>
              <w:t>；</w:t>
            </w:r>
            <w:r>
              <w:rPr>
                <w:sz w:val="21"/>
              </w:rPr>
              <w:t>续燃时间</w:t>
            </w:r>
            <w:r>
              <w:rPr>
                <w:sz w:val="21"/>
              </w:rPr>
              <w:t>≤5S</w:t>
            </w:r>
            <w:r>
              <w:rPr>
                <w:sz w:val="21"/>
              </w:rPr>
              <w:t>；</w:t>
            </w:r>
            <w:r>
              <w:rPr>
                <w:sz w:val="21"/>
              </w:rPr>
              <w:t>阴燃时间</w:t>
            </w:r>
            <w:r>
              <w:rPr>
                <w:sz w:val="21"/>
              </w:rPr>
              <w:t>≤5S</w:t>
            </w:r>
            <w:r>
              <w:rPr>
                <w:sz w:val="21"/>
              </w:rPr>
              <w:t>；</w:t>
            </w:r>
            <w:r>
              <w:rPr>
                <w:sz w:val="21"/>
              </w:rPr>
              <w:t>燃烧滴落物未引起脱脂棉燃烧或阴燃）；（提供完整的国家认可的检测机构出具的具备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w:t>
            </w:r>
            <w:r>
              <w:rPr>
                <w:sz w:val="21"/>
              </w:rPr>
              <w:t>6</w:t>
            </w:r>
            <w:r>
              <w:rPr>
                <w:sz w:val="21"/>
              </w:rPr>
              <w:t>、厚度：</w:t>
            </w:r>
            <w:r>
              <w:rPr>
                <w:sz w:val="21"/>
              </w:rPr>
              <w:t>≥0.</w:t>
            </w:r>
            <w:r>
              <w:rPr>
                <w:sz w:val="21"/>
              </w:rPr>
              <w:t>9</w:t>
            </w:r>
            <w:r>
              <w:rPr>
                <w:sz w:val="21"/>
              </w:rPr>
              <w:t>mm；检测方法：GB/T3820-1997；（提供完整的国家认可的检测机构出具的具备CMA标志的检测报告复印件加盖公章以及在全国认证认可信息公共服务平台查询出具检测报告机构的截图）</w:t>
            </w:r>
            <w:r>
              <w:rPr>
                <w:sz w:val="21"/>
              </w:rPr>
              <w:t>。</w:t>
            </w:r>
          </w:p>
          <w:p>
            <w:pPr>
              <w:pStyle w:val="null3"/>
              <w:jc w:val="both"/>
            </w:pPr>
            <w:r>
              <w:rPr>
                <w:sz w:val="21"/>
              </w:rPr>
              <w:t>7</w:t>
            </w:r>
            <w:r>
              <w:rPr>
                <w:sz w:val="21"/>
              </w:rPr>
              <w:t>、织物密度：经向</w:t>
            </w:r>
            <w:r>
              <w:rPr>
                <w:sz w:val="21"/>
              </w:rPr>
              <w:t>≥1400根/10cm</w:t>
            </w:r>
            <w:r>
              <w:rPr>
                <w:sz w:val="21"/>
              </w:rPr>
              <w:t>、</w:t>
            </w:r>
            <w:r>
              <w:rPr>
                <w:sz w:val="21"/>
              </w:rPr>
              <w:t>纬向</w:t>
            </w:r>
            <w:r>
              <w:rPr>
                <w:sz w:val="21"/>
              </w:rPr>
              <w:t>≥380根/10cm</w:t>
            </w:r>
            <w:r>
              <w:rPr>
                <w:sz w:val="21"/>
              </w:rPr>
              <w:t>。</w:t>
            </w:r>
          </w:p>
          <w:p>
            <w:pPr>
              <w:pStyle w:val="null3"/>
              <w:jc w:val="both"/>
            </w:pPr>
            <w:r>
              <w:rPr>
                <w:sz w:val="21"/>
              </w:rPr>
              <w:t>8</w:t>
            </w:r>
            <w:r>
              <w:rPr>
                <w:sz w:val="21"/>
              </w:rPr>
              <w:t>、线密度：经</w:t>
            </w:r>
            <w:r>
              <w:rPr>
                <w:sz w:val="21"/>
              </w:rPr>
              <w:t>纱</w:t>
            </w:r>
            <w:r>
              <w:rPr>
                <w:sz w:val="21"/>
              </w:rPr>
              <w:t>≥</w:t>
            </w:r>
            <w:r>
              <w:rPr>
                <w:sz w:val="21"/>
              </w:rPr>
              <w:t>18</w:t>
            </w:r>
            <w:r>
              <w:rPr>
                <w:sz w:val="21"/>
              </w:rPr>
              <w:t>，纬</w:t>
            </w:r>
            <w:r>
              <w:rPr>
                <w:sz w:val="21"/>
              </w:rPr>
              <w:t>纱</w:t>
            </w:r>
            <w:r>
              <w:rPr>
                <w:sz w:val="21"/>
              </w:rPr>
              <w:t>≥</w:t>
            </w:r>
            <w:r>
              <w:rPr>
                <w:sz w:val="21"/>
              </w:rPr>
              <w:t>35+34。</w:t>
            </w:r>
            <w:r>
              <w:rPr>
                <w:sz w:val="21"/>
              </w:rPr>
              <w:t xml:space="preserve"> </w:t>
            </w:r>
          </w:p>
          <w:p>
            <w:pPr>
              <w:pStyle w:val="null3"/>
              <w:jc w:val="left"/>
            </w:pPr>
            <w:r>
              <w:rPr>
                <w:sz w:val="21"/>
              </w:rPr>
              <w:t>9、</w:t>
            </w:r>
            <w:r>
              <w:rPr>
                <w:sz w:val="21"/>
              </w:rPr>
              <w:t>断裂强力：经向</w:t>
            </w:r>
            <w:r>
              <w:rPr>
                <w:sz w:val="21"/>
              </w:rPr>
              <w:t>≥2</w:t>
            </w:r>
            <w:r>
              <w:rPr>
                <w:sz w:val="21"/>
              </w:rPr>
              <w:t>5</w:t>
            </w:r>
            <w:r>
              <w:rPr>
                <w:sz w:val="21"/>
              </w:rPr>
              <w:t>00N、纬向≥1600N</w:t>
            </w:r>
            <w:r>
              <w:rPr>
                <w:sz w:val="21"/>
              </w:rPr>
              <w:t>。</w:t>
            </w:r>
          </w:p>
          <w:p>
            <w:pPr>
              <w:pStyle w:val="null3"/>
              <w:jc w:val="left"/>
            </w:pPr>
            <w:r>
              <w:rPr>
                <w:sz w:val="21"/>
              </w:rPr>
              <w:t>▲</w:t>
            </w:r>
            <w:r>
              <w:rPr>
                <w:sz w:val="21"/>
              </w:rPr>
              <w:t>10、</w:t>
            </w:r>
            <w:r>
              <w:rPr>
                <w:sz w:val="21"/>
              </w:rPr>
              <w:t>甲醛含量</w:t>
            </w:r>
            <w:r>
              <w:rPr>
                <w:sz w:val="21"/>
              </w:rPr>
              <w:t>≤</w:t>
            </w:r>
            <w:r>
              <w:rPr>
                <w:sz w:val="21"/>
              </w:rPr>
              <w:t>20mg/kg</w:t>
            </w:r>
            <w:r>
              <w:rPr>
                <w:sz w:val="21"/>
              </w:rPr>
              <w:t>，测定按</w:t>
            </w:r>
            <w:r>
              <w:rPr>
                <w:sz w:val="21"/>
              </w:rPr>
              <w:t>GB/T 2912.1-2009(水萃取法)</w:t>
            </w:r>
            <w:r>
              <w:rPr>
                <w:sz w:val="21"/>
              </w:rPr>
              <w:t>执行</w:t>
            </w:r>
            <w:r>
              <w:rPr>
                <w:sz w:val="21"/>
              </w:rPr>
              <w:t>,</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w:t>
            </w:r>
            <w:r>
              <w:rPr>
                <w:sz w:val="21"/>
              </w:rPr>
              <w:t>11、</w:t>
            </w:r>
            <w:r>
              <w:rPr>
                <w:sz w:val="21"/>
              </w:rPr>
              <w:t>PH值</w:t>
            </w:r>
            <w:r>
              <w:rPr>
                <w:sz w:val="21"/>
              </w:rPr>
              <w:t>：</w:t>
            </w:r>
            <w:r>
              <w:rPr>
                <w:sz w:val="21"/>
              </w:rPr>
              <w:t>4.0-</w:t>
            </w:r>
            <w:r>
              <w:rPr>
                <w:sz w:val="21"/>
              </w:rPr>
              <w:t>8.5，</w:t>
            </w:r>
            <w:r>
              <w:rPr>
                <w:sz w:val="21"/>
              </w:rPr>
              <w:t>测定按</w:t>
            </w:r>
            <w:r>
              <w:rPr>
                <w:sz w:val="21"/>
              </w:rPr>
              <w:t>GB/T 7573执行</w:t>
            </w:r>
            <w:r>
              <w:rPr>
                <w:sz w:val="21"/>
              </w:rPr>
              <w:t>,</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12、</w:t>
            </w:r>
            <w:r>
              <w:rPr>
                <w:sz w:val="21"/>
              </w:rPr>
              <w:t>耐水色牢度：</w:t>
            </w:r>
            <w:r>
              <w:rPr>
                <w:sz w:val="21"/>
              </w:rPr>
              <w:t>4-5级。</w:t>
            </w:r>
          </w:p>
          <w:p>
            <w:pPr>
              <w:pStyle w:val="null3"/>
              <w:jc w:val="left"/>
            </w:pPr>
            <w:r>
              <w:rPr>
                <w:sz w:val="21"/>
              </w:rPr>
              <w:t>13、</w:t>
            </w:r>
            <w:r>
              <w:rPr>
                <w:sz w:val="21"/>
              </w:rPr>
              <w:t>耐汗渍色牢度</w:t>
            </w:r>
            <w:r>
              <w:rPr>
                <w:sz w:val="21"/>
              </w:rPr>
              <w:t>（耐酸）</w:t>
            </w:r>
            <w:r>
              <w:rPr>
                <w:sz w:val="21"/>
              </w:rPr>
              <w:t>：</w:t>
            </w:r>
            <w:r>
              <w:rPr>
                <w:sz w:val="21"/>
              </w:rPr>
              <w:t>4-5级</w:t>
            </w:r>
            <w:r>
              <w:rPr>
                <w:sz w:val="21"/>
              </w:rPr>
              <w:t>。</w:t>
            </w:r>
            <w:r>
              <w:rPr>
                <w:sz w:val="21"/>
              </w:rPr>
              <w:t xml:space="preserve"> </w:t>
            </w:r>
          </w:p>
          <w:p>
            <w:pPr>
              <w:pStyle w:val="null3"/>
              <w:jc w:val="left"/>
            </w:pPr>
            <w:r>
              <w:rPr>
                <w:sz w:val="21"/>
              </w:rPr>
              <w:t>14、</w:t>
            </w:r>
            <w:r>
              <w:rPr>
                <w:sz w:val="21"/>
              </w:rPr>
              <w:t>耐汗渍色牢度</w:t>
            </w:r>
            <w:r>
              <w:rPr>
                <w:sz w:val="21"/>
              </w:rPr>
              <w:t>（耐碱）</w:t>
            </w:r>
            <w:r>
              <w:rPr>
                <w:sz w:val="21"/>
              </w:rPr>
              <w:t>：</w:t>
            </w:r>
            <w:r>
              <w:rPr>
                <w:sz w:val="21"/>
              </w:rPr>
              <w:t>4-5级</w:t>
            </w:r>
            <w:r>
              <w:rPr>
                <w:sz w:val="21"/>
              </w:rPr>
              <w:t>。</w:t>
            </w:r>
            <w:r>
              <w:rPr>
                <w:sz w:val="21"/>
              </w:rPr>
              <w:t xml:space="preserve"> </w:t>
            </w:r>
          </w:p>
          <w:p>
            <w:pPr>
              <w:pStyle w:val="null3"/>
              <w:jc w:val="left"/>
            </w:pPr>
            <w:r>
              <w:rPr>
                <w:sz w:val="21"/>
              </w:rPr>
              <w:t>15、</w:t>
            </w:r>
            <w:r>
              <w:rPr>
                <w:sz w:val="21"/>
              </w:rPr>
              <w:t>耐摩擦色牢度：</w:t>
            </w:r>
            <w:r>
              <w:rPr>
                <w:sz w:val="21"/>
              </w:rPr>
              <w:t>直向</w:t>
            </w:r>
            <w:r>
              <w:rPr>
                <w:sz w:val="21"/>
              </w:rPr>
              <w:t>4-5级，横向4-5级</w:t>
            </w:r>
            <w:r>
              <w:rPr>
                <w:sz w:val="21"/>
              </w:rPr>
              <w:t>。</w:t>
            </w:r>
          </w:p>
          <w:p>
            <w:pPr>
              <w:pStyle w:val="null3"/>
              <w:jc w:val="left"/>
            </w:pPr>
            <w:r>
              <w:rPr>
                <w:sz w:val="21"/>
              </w:rPr>
              <w:t>16、</w:t>
            </w:r>
            <w:r>
              <w:rPr>
                <w:sz w:val="21"/>
              </w:rPr>
              <w:t>耐唾液色牢度：</w:t>
            </w:r>
            <w:r>
              <w:rPr>
                <w:sz w:val="21"/>
              </w:rPr>
              <w:t>4-5级</w:t>
            </w:r>
            <w:r>
              <w:rPr>
                <w:sz w:val="21"/>
              </w:rPr>
              <w:t>。</w:t>
            </w:r>
          </w:p>
          <w:p>
            <w:pPr>
              <w:pStyle w:val="null3"/>
              <w:jc w:val="left"/>
            </w:pPr>
            <w:r>
              <w:rPr>
                <w:sz w:val="21"/>
              </w:rPr>
              <w:t>▲</w:t>
            </w:r>
            <w:r>
              <w:rPr>
                <w:sz w:val="21"/>
              </w:rPr>
              <w:t>17、</w:t>
            </w:r>
            <w:r>
              <w:rPr>
                <w:sz w:val="21"/>
              </w:rPr>
              <w:t>致癌染料</w:t>
            </w:r>
            <w:r>
              <w:rPr>
                <w:sz w:val="21"/>
              </w:rPr>
              <w:t>：不得检出，</w:t>
            </w:r>
            <w:r>
              <w:rPr>
                <w:sz w:val="21"/>
              </w:rPr>
              <w:t>须</w:t>
            </w:r>
            <w:r>
              <w:rPr>
                <w:sz w:val="21"/>
              </w:rPr>
              <w:t>符合</w:t>
            </w:r>
            <w:r>
              <w:rPr>
                <w:sz w:val="21"/>
              </w:rPr>
              <w:t>GB/T 18885-2020《生态纺织品技术要求》装饰用品标准</w:t>
            </w:r>
            <w:r>
              <w:rPr>
                <w:sz w:val="21"/>
              </w:rPr>
              <w:t>,</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18、</w:t>
            </w:r>
            <w:r>
              <w:rPr>
                <w:sz w:val="21"/>
              </w:rPr>
              <w:t>消臭性能（</w:t>
            </w:r>
            <w:r>
              <w:rPr>
                <w:sz w:val="21"/>
              </w:rPr>
              <w:t>%）：硫化氢≥5，甲硫醇≥3，氨气≥45，醋酸≥70</w:t>
            </w:r>
            <w:r>
              <w:rPr>
                <w:sz w:val="21"/>
              </w:rPr>
              <w:t>。</w:t>
            </w:r>
            <w:r>
              <w:rPr>
                <w:sz w:val="21"/>
              </w:rPr>
              <w:t xml:space="preserve">                                                                                                                                                                                                                                                                            </w:t>
            </w:r>
          </w:p>
          <w:p>
            <w:pPr>
              <w:pStyle w:val="null3"/>
              <w:jc w:val="both"/>
            </w:pPr>
            <w:r>
              <w:rPr>
                <w:sz w:val="21"/>
              </w:rPr>
              <w:t>1</w:t>
            </w:r>
            <w:r>
              <w:rPr>
                <w:sz w:val="21"/>
              </w:rPr>
              <w:t>9</w:t>
            </w:r>
            <w:r>
              <w:rPr>
                <w:sz w:val="21"/>
              </w:rPr>
              <w:t>、污物去除率（</w:t>
            </w:r>
            <w:r>
              <w:rPr>
                <w:sz w:val="21"/>
              </w:rPr>
              <w:t>%）：甲醛≥50，笨≥50，甲苯≥55，TVOC≥55</w:t>
            </w:r>
            <w:r>
              <w:rPr>
                <w:sz w:val="21"/>
              </w:rPr>
              <w:t>。</w:t>
            </w:r>
          </w:p>
          <w:p>
            <w:pPr>
              <w:pStyle w:val="null3"/>
              <w:jc w:val="both"/>
            </w:pPr>
            <w:r>
              <w:rPr>
                <w:sz w:val="21"/>
              </w:rPr>
              <w:t>▲</w:t>
            </w:r>
            <w:r>
              <w:rPr>
                <w:sz w:val="21"/>
              </w:rPr>
              <w:t>20</w:t>
            </w:r>
            <w:r>
              <w:rPr>
                <w:sz w:val="21"/>
              </w:rPr>
              <w:t>、抗菌性能：金黄色葡萄珠菌</w:t>
            </w:r>
            <w:r>
              <w:rPr>
                <w:sz w:val="21"/>
              </w:rPr>
              <w:t>≥98%，大肠杆菌≥98%，白色念珠菌≥98%,肺炎克雷白氏菌≥98%；检测标准 GB/T20944.</w:t>
            </w:r>
            <w:r>
              <w:rPr>
                <w:sz w:val="21"/>
              </w:rPr>
              <w:t>3</w:t>
            </w:r>
            <w:r>
              <w:rPr>
                <w:sz w:val="21"/>
              </w:rPr>
              <w:t>-200</w:t>
            </w:r>
            <w:r>
              <w:rPr>
                <w:sz w:val="21"/>
              </w:rPr>
              <w:t>8</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w:t>
            </w:r>
            <w:r>
              <w:rPr>
                <w:sz w:val="21"/>
              </w:rPr>
              <w:t>21</w:t>
            </w:r>
            <w:r>
              <w:rPr>
                <w:sz w:val="21"/>
              </w:rPr>
              <w:t>、防霉性能：</w:t>
            </w:r>
            <w:r>
              <w:rPr>
                <w:sz w:val="21"/>
              </w:rPr>
              <w:t>0 级，在放大镜下无明显长霉；检测标准 GB/T24346-2009</w:t>
            </w:r>
            <w:r>
              <w:rPr>
                <w:sz w:val="21"/>
              </w:rPr>
              <w:t>；</w:t>
            </w:r>
            <w:r>
              <w:rPr>
                <w:sz w:val="21"/>
              </w:rPr>
              <w:t xml:space="preserve"> </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22</w:t>
            </w:r>
            <w:r>
              <w:rPr>
                <w:sz w:val="21"/>
              </w:rPr>
              <w:t>、</w:t>
            </w:r>
            <w:r>
              <w:rPr>
                <w:sz w:val="21"/>
              </w:rPr>
              <w:t>耐沾污性、易去污性</w:t>
            </w:r>
            <w:r>
              <w:rPr>
                <w:sz w:val="21"/>
              </w:rPr>
              <w:t>：</w:t>
            </w:r>
            <w:r>
              <w:rPr>
                <w:sz w:val="21"/>
              </w:rPr>
              <w:t>3-4级</w:t>
            </w:r>
            <w:r>
              <w:rPr>
                <w:sz w:val="21"/>
              </w:rPr>
              <w:t>。</w:t>
            </w:r>
          </w:p>
          <w:p>
            <w:pPr>
              <w:pStyle w:val="null3"/>
              <w:jc w:val="both"/>
            </w:pPr>
            <w:r>
              <w:rPr>
                <w:sz w:val="21"/>
              </w:rPr>
              <w:t>23</w:t>
            </w:r>
            <w:r>
              <w:rPr>
                <w:sz w:val="21"/>
              </w:rPr>
              <w:t>、水洗尺寸变化率</w:t>
            </w:r>
            <w:r>
              <w:rPr>
                <w:sz w:val="21"/>
              </w:rPr>
              <w:t>(%)：-1.0</w:t>
            </w:r>
            <w:r>
              <w:rPr>
                <w:sz w:val="21"/>
              </w:rPr>
              <w:t>～</w:t>
            </w:r>
            <w:r>
              <w:rPr>
                <w:sz w:val="21"/>
              </w:rPr>
              <w:t>+1.0</w:t>
            </w:r>
            <w:r>
              <w:rPr>
                <w:sz w:val="21"/>
              </w:rPr>
              <w:t>。</w:t>
            </w:r>
          </w:p>
          <w:p>
            <w:pPr>
              <w:pStyle w:val="null3"/>
              <w:jc w:val="both"/>
            </w:pPr>
            <w:r>
              <w:rPr>
                <w:sz w:val="21"/>
              </w:rPr>
              <w:t>24</w:t>
            </w:r>
            <w:r>
              <w:rPr>
                <w:sz w:val="21"/>
              </w:rPr>
              <w:t>、织物透气性（</w:t>
            </w:r>
            <w:r>
              <w:rPr>
                <w:sz w:val="21"/>
              </w:rPr>
              <w:t>mm/s）：≥50</w:t>
            </w:r>
            <w:r>
              <w:rPr>
                <w:sz w:val="21"/>
              </w:rPr>
              <w:t>。</w:t>
            </w:r>
          </w:p>
          <w:p>
            <w:pPr>
              <w:pStyle w:val="null3"/>
              <w:jc w:val="both"/>
            </w:pPr>
            <w:r>
              <w:rPr>
                <w:sz w:val="21"/>
              </w:rPr>
              <w:t>25</w:t>
            </w:r>
            <w:r>
              <w:rPr>
                <w:sz w:val="21"/>
              </w:rPr>
              <w:t>、</w:t>
            </w:r>
            <w:r>
              <w:rPr>
                <w:sz w:val="21"/>
              </w:rPr>
              <w:t>制作要求：采用</w:t>
            </w:r>
            <w:r>
              <w:rPr>
                <w:sz w:val="21"/>
              </w:rPr>
              <w:t>1:2倍韩式固定折工艺，制作时在打褶的下方已经预留插入孔</w:t>
            </w:r>
            <w:r>
              <w:rPr>
                <w:sz w:val="21"/>
              </w:rPr>
              <w:t>，侧边折</w:t>
            </w:r>
            <w:r>
              <w:rPr>
                <w:sz w:val="21"/>
              </w:rPr>
              <w:t>3.5cm,下脚边折10cm，</w:t>
            </w:r>
            <w:r>
              <w:rPr>
                <w:sz w:val="21"/>
              </w:rPr>
              <w:t>针距均匀，无跳针、浮针、漏针、偏针、脱线</w:t>
            </w:r>
            <w:r>
              <w:rPr>
                <w:sz w:val="21"/>
              </w:rPr>
              <w:t>，</w:t>
            </w:r>
            <w:r>
              <w:rPr>
                <w:sz w:val="21"/>
              </w:rPr>
              <w:t>各部位缝纫轨迹线路横平竖直，均匀、整齐、顺直、牢固。</w:t>
            </w:r>
          </w:p>
          <w:p>
            <w:pPr>
              <w:pStyle w:val="null3"/>
              <w:jc w:val="both"/>
            </w:pPr>
            <w:r>
              <w:rPr>
                <w:sz w:val="24"/>
              </w:rPr>
              <w:t>（二）</w:t>
            </w:r>
            <w:r>
              <w:rPr>
                <w:sz w:val="21"/>
              </w:rPr>
              <w:t>绒布</w:t>
            </w:r>
            <w:r>
              <w:rPr>
                <w:sz w:val="21"/>
              </w:rPr>
              <w:t>窗</w:t>
            </w:r>
            <w:r>
              <w:rPr>
                <w:sz w:val="21"/>
              </w:rPr>
              <w:t>帘</w:t>
            </w:r>
          </w:p>
          <w:p>
            <w:pPr>
              <w:pStyle w:val="null3"/>
              <w:jc w:val="both"/>
            </w:pPr>
            <w:r>
              <w:rPr>
                <w:sz w:val="21"/>
              </w:rPr>
              <w:t>1、面料选用优质绒面遮光布帘，不含苯、铅、铬、六价铬等有害物质，其</w:t>
            </w:r>
            <w:r>
              <w:rPr>
                <w:sz w:val="21"/>
              </w:rPr>
              <w:t>他</w:t>
            </w:r>
            <w:r>
              <w:rPr>
                <w:sz w:val="21"/>
              </w:rPr>
              <w:t>有害物质含量均符合国家相关规范要求，达到国家防尘、防紫外线等各项环保要求</w:t>
            </w:r>
            <w:r>
              <w:rPr>
                <w:sz w:val="21"/>
              </w:rPr>
              <w:t>。</w:t>
            </w:r>
          </w:p>
          <w:p>
            <w:pPr>
              <w:pStyle w:val="null3"/>
              <w:jc w:val="both"/>
            </w:pPr>
            <w:r>
              <w:rPr>
                <w:sz w:val="21"/>
              </w:rPr>
              <w:t>2、</w:t>
            </w:r>
            <w:r>
              <w:rPr>
                <w:sz w:val="21"/>
              </w:rPr>
              <w:t>面料要求</w:t>
            </w:r>
            <w:r>
              <w:rPr>
                <w:sz w:val="21"/>
              </w:rPr>
              <w:t>：</w:t>
            </w:r>
            <w:r>
              <w:rPr>
                <w:sz w:val="21"/>
              </w:rPr>
              <w:t>100%聚酯纤维</w:t>
            </w:r>
            <w:r>
              <w:rPr>
                <w:sz w:val="21"/>
              </w:rPr>
              <w:t>。</w:t>
            </w:r>
          </w:p>
          <w:p>
            <w:pPr>
              <w:pStyle w:val="null3"/>
              <w:jc w:val="both"/>
            </w:pPr>
            <w:r>
              <w:rPr>
                <w:sz w:val="21"/>
              </w:rPr>
              <w:t>▲</w:t>
            </w:r>
            <w:r>
              <w:rPr>
                <w:sz w:val="21"/>
              </w:rPr>
              <w:t>3、质量</w:t>
            </w:r>
            <w:r>
              <w:rPr>
                <w:sz w:val="21"/>
              </w:rPr>
              <w:t>要求</w:t>
            </w:r>
            <w:r>
              <w:rPr>
                <w:sz w:val="21"/>
              </w:rPr>
              <w:t>：</w:t>
            </w:r>
            <w:r>
              <w:rPr>
                <w:sz w:val="21"/>
              </w:rPr>
              <w:t>≥370 g/㎡（提供完整的国家认可的检测机构出具的具备CMA标志的检测报告复印件加盖公章以及在全国认证认可信息公共服务平台查询出具检测报告机构的截图）</w:t>
            </w:r>
            <w:r>
              <w:rPr>
                <w:sz w:val="21"/>
              </w:rPr>
              <w:t>。</w:t>
            </w:r>
          </w:p>
          <w:p>
            <w:pPr>
              <w:pStyle w:val="null3"/>
              <w:jc w:val="both"/>
            </w:pPr>
            <w:r>
              <w:rPr>
                <w:sz w:val="21"/>
              </w:rPr>
              <w:t>▲</w:t>
            </w:r>
            <w:r>
              <w:rPr>
                <w:sz w:val="21"/>
              </w:rPr>
              <w:t>4、</w:t>
            </w:r>
            <w:r>
              <w:rPr>
                <w:sz w:val="21"/>
              </w:rPr>
              <w:t>甲醛含量</w:t>
            </w:r>
            <w:r>
              <w:rPr>
                <w:sz w:val="21"/>
              </w:rPr>
              <w:t>≤</w:t>
            </w:r>
            <w:r>
              <w:rPr>
                <w:sz w:val="21"/>
              </w:rPr>
              <w:t>20mg/kg</w:t>
            </w:r>
            <w:r>
              <w:rPr>
                <w:sz w:val="21"/>
              </w:rPr>
              <w:t>，测定按</w:t>
            </w:r>
            <w:r>
              <w:rPr>
                <w:sz w:val="21"/>
              </w:rPr>
              <w:t xml:space="preserve">GB/T 2912.1-2009(水萃取法) </w:t>
            </w:r>
            <w:r>
              <w:rPr>
                <w:sz w:val="21"/>
              </w:rPr>
              <w:t>执行</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5</w:t>
            </w:r>
            <w:r>
              <w:rPr>
                <w:sz w:val="21"/>
              </w:rPr>
              <w:t>、</w:t>
            </w:r>
            <w:r>
              <w:rPr>
                <w:sz w:val="21"/>
              </w:rPr>
              <w:t>PH值</w:t>
            </w:r>
            <w:r>
              <w:rPr>
                <w:sz w:val="21"/>
              </w:rPr>
              <w:t>：</w:t>
            </w:r>
            <w:r>
              <w:rPr>
                <w:sz w:val="21"/>
              </w:rPr>
              <w:t>4.0-</w:t>
            </w:r>
            <w:r>
              <w:rPr>
                <w:sz w:val="21"/>
              </w:rPr>
              <w:t>8.5</w:t>
            </w:r>
            <w:r>
              <w:rPr>
                <w:sz w:val="21"/>
              </w:rPr>
              <w:t>。</w:t>
            </w:r>
          </w:p>
          <w:p>
            <w:pPr>
              <w:pStyle w:val="null3"/>
              <w:jc w:val="both"/>
            </w:pPr>
            <w:r>
              <w:rPr>
                <w:sz w:val="21"/>
              </w:rPr>
              <w:t>6</w:t>
            </w:r>
            <w:r>
              <w:rPr>
                <w:sz w:val="21"/>
              </w:rPr>
              <w:t>、耐光色牢度</w:t>
            </w:r>
            <w:r>
              <w:rPr>
                <w:sz w:val="21"/>
              </w:rPr>
              <w:t>：</w:t>
            </w:r>
            <w:r>
              <w:rPr>
                <w:sz w:val="21"/>
              </w:rPr>
              <w:t>≥</w:t>
            </w:r>
            <w:r>
              <w:rPr>
                <w:sz w:val="21"/>
              </w:rPr>
              <w:t>4级。</w:t>
            </w:r>
          </w:p>
          <w:p>
            <w:pPr>
              <w:pStyle w:val="null3"/>
              <w:jc w:val="both"/>
            </w:pPr>
            <w:r>
              <w:rPr>
                <w:sz w:val="21"/>
              </w:rPr>
              <w:t>7</w:t>
            </w:r>
            <w:r>
              <w:rPr>
                <w:sz w:val="21"/>
              </w:rPr>
              <w:t>、</w:t>
            </w:r>
            <w:r>
              <w:rPr>
                <w:sz w:val="21"/>
              </w:rPr>
              <w:t>禁用</w:t>
            </w:r>
            <w:r>
              <w:rPr>
                <w:sz w:val="21"/>
              </w:rPr>
              <w:t>可分解致癌芳香胺染料</w:t>
            </w:r>
            <w:r>
              <w:rPr>
                <w:sz w:val="21"/>
              </w:rPr>
              <w:t>。</w:t>
            </w:r>
          </w:p>
          <w:p>
            <w:pPr>
              <w:pStyle w:val="null3"/>
              <w:jc w:val="both"/>
            </w:pPr>
            <w:r>
              <w:rPr>
                <w:sz w:val="21"/>
              </w:rPr>
              <w:t>▲</w:t>
            </w:r>
            <w:r>
              <w:rPr>
                <w:sz w:val="21"/>
              </w:rPr>
              <w:t>8</w:t>
            </w:r>
            <w:r>
              <w:rPr>
                <w:sz w:val="21"/>
              </w:rPr>
              <w:t>、燃烧性能：符合</w:t>
            </w:r>
            <w:r>
              <w:rPr>
                <w:sz w:val="21"/>
              </w:rPr>
              <w:t xml:space="preserve"> GB 8624-2012（B1级）标准（氧指数≥32</w:t>
            </w:r>
            <w:r>
              <w:rPr>
                <w:sz w:val="21"/>
              </w:rPr>
              <w:t>；</w:t>
            </w:r>
            <w:r>
              <w:rPr>
                <w:sz w:val="21"/>
              </w:rPr>
              <w:t>损毁长度</w:t>
            </w:r>
            <w:r>
              <w:rPr>
                <w:sz w:val="21"/>
              </w:rPr>
              <w:t>≤150mm</w:t>
            </w:r>
            <w:r>
              <w:rPr>
                <w:sz w:val="21"/>
              </w:rPr>
              <w:t>；</w:t>
            </w:r>
            <w:r>
              <w:rPr>
                <w:sz w:val="21"/>
              </w:rPr>
              <w:t>续燃时间</w:t>
            </w:r>
            <w:r>
              <w:rPr>
                <w:sz w:val="21"/>
              </w:rPr>
              <w:t>≤5S</w:t>
            </w:r>
            <w:r>
              <w:rPr>
                <w:sz w:val="21"/>
              </w:rPr>
              <w:t>；</w:t>
            </w:r>
            <w:r>
              <w:rPr>
                <w:sz w:val="21"/>
              </w:rPr>
              <w:t>阴燃时间</w:t>
            </w:r>
            <w:r>
              <w:rPr>
                <w:sz w:val="21"/>
              </w:rPr>
              <w:t>≤5S</w:t>
            </w:r>
            <w:r>
              <w:rPr>
                <w:sz w:val="21"/>
              </w:rPr>
              <w:t>；</w:t>
            </w:r>
            <w:r>
              <w:rPr>
                <w:sz w:val="21"/>
              </w:rPr>
              <w:t>燃烧滴落物未引起脱脂棉燃烧或阴燃）</w:t>
            </w:r>
            <w:r>
              <w:rPr>
                <w:sz w:val="21"/>
              </w:rPr>
              <w:t>。</w:t>
            </w:r>
            <w:r>
              <w:rPr>
                <w:sz w:val="21"/>
              </w:rPr>
              <w:t>（提供完整的国家认可的检测机构出具的具备</w:t>
            </w:r>
            <w:r>
              <w:rPr>
                <w:sz w:val="21"/>
              </w:rPr>
              <w:t>CMA标志的检测报告复印件加盖公章以及在全国认证认可信息公共服务平台查询出具检测报告机构的截图）</w:t>
            </w:r>
          </w:p>
          <w:p>
            <w:pPr>
              <w:pStyle w:val="null3"/>
              <w:jc w:val="both"/>
            </w:pPr>
            <w:r>
              <w:rPr>
                <w:sz w:val="21"/>
              </w:rPr>
              <w:t>▲</w:t>
            </w:r>
            <w:r>
              <w:rPr>
                <w:sz w:val="21"/>
              </w:rPr>
              <w:t>9</w:t>
            </w:r>
            <w:r>
              <w:rPr>
                <w:sz w:val="21"/>
              </w:rPr>
              <w:t>、可萃取重金属含量符合</w:t>
            </w:r>
            <w:r>
              <w:rPr>
                <w:sz w:val="21"/>
              </w:rPr>
              <w:t xml:space="preserve">GB/T 18885-2020 </w:t>
            </w:r>
            <w:r>
              <w:rPr>
                <w:sz w:val="21"/>
              </w:rPr>
              <w:t>《生态纺织品技术要求》</w:t>
            </w:r>
            <w:r>
              <w:rPr>
                <w:sz w:val="21"/>
              </w:rPr>
              <w:t>，</w:t>
            </w:r>
            <w:r>
              <w:rPr>
                <w:sz w:val="21"/>
              </w:rPr>
              <w:t>检测结果为：未检出</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10、制作要求：采用</w:t>
            </w:r>
            <w:r>
              <w:rPr>
                <w:sz w:val="21"/>
              </w:rPr>
              <w:t>1:2倍韩式固定折工艺，制作时在打褶的下方已经预留插入孔</w:t>
            </w:r>
            <w:r>
              <w:rPr>
                <w:sz w:val="21"/>
              </w:rPr>
              <w:t>，侧边折</w:t>
            </w:r>
            <w:r>
              <w:rPr>
                <w:sz w:val="21"/>
              </w:rPr>
              <w:t>3.5cm,下脚边折10cm，</w:t>
            </w:r>
            <w:r>
              <w:rPr>
                <w:sz w:val="21"/>
              </w:rPr>
              <w:t>针距均匀，无跳针、浮针、漏针、偏针、脱线</w:t>
            </w:r>
            <w:r>
              <w:rPr>
                <w:sz w:val="21"/>
              </w:rPr>
              <w:t>，</w:t>
            </w:r>
            <w:r>
              <w:rPr>
                <w:sz w:val="21"/>
              </w:rPr>
              <w:t>各部位缝纫轨迹线路横平竖直，均匀、整齐、顺直、牢固。</w:t>
            </w:r>
          </w:p>
          <w:p>
            <w:pPr>
              <w:pStyle w:val="null3"/>
              <w:jc w:val="both"/>
            </w:pPr>
            <w:r>
              <w:rPr>
                <w:sz w:val="21"/>
              </w:rPr>
              <w:t>（三）</w:t>
            </w:r>
            <w:r>
              <w:rPr>
                <w:sz w:val="21"/>
              </w:rPr>
              <w:t>柔纱</w:t>
            </w:r>
            <w:r>
              <w:rPr>
                <w:sz w:val="21"/>
              </w:rPr>
              <w:t>窗</w:t>
            </w:r>
            <w:r>
              <w:rPr>
                <w:sz w:val="21"/>
              </w:rPr>
              <w:t>帘</w:t>
            </w:r>
          </w:p>
          <w:p>
            <w:pPr>
              <w:pStyle w:val="null3"/>
              <w:jc w:val="left"/>
            </w:pPr>
            <w:r>
              <w:rPr>
                <w:sz w:val="21"/>
              </w:rPr>
              <w:t>1、</w:t>
            </w:r>
            <w:r>
              <w:rPr>
                <w:sz w:val="21"/>
              </w:rPr>
              <w:t>面料要求</w:t>
            </w:r>
            <w:r>
              <w:rPr>
                <w:sz w:val="21"/>
              </w:rPr>
              <w:t>：</w:t>
            </w:r>
            <w:r>
              <w:rPr>
                <w:sz w:val="21"/>
              </w:rPr>
              <w:t>100%聚脂纤维</w:t>
            </w:r>
            <w:r>
              <w:rPr>
                <w:sz w:val="21"/>
              </w:rPr>
              <w:t>。</w:t>
            </w:r>
          </w:p>
          <w:p>
            <w:pPr>
              <w:pStyle w:val="null3"/>
              <w:jc w:val="left"/>
            </w:pPr>
            <w:r>
              <w:rPr>
                <w:sz w:val="21"/>
              </w:rPr>
              <w:t>▲</w:t>
            </w:r>
            <w:r>
              <w:rPr>
                <w:sz w:val="21"/>
              </w:rPr>
              <w:t>2、</w:t>
            </w:r>
            <w:r>
              <w:rPr>
                <w:sz w:val="21"/>
              </w:rPr>
              <w:t>质量要求：</w:t>
            </w:r>
            <w:r>
              <w:rPr>
                <w:sz w:val="21"/>
              </w:rPr>
              <w:t>≥500g/㎡（提供完整的国家认可的检测机构出具的具备CMA标志的检测报告复印件加盖公章以及在全国认证认可信息公共服务平台查询出具检测报告机构的截图）</w:t>
            </w:r>
            <w:r>
              <w:rPr>
                <w:sz w:val="21"/>
              </w:rPr>
              <w:t>。</w:t>
            </w:r>
          </w:p>
          <w:p>
            <w:pPr>
              <w:pStyle w:val="null3"/>
              <w:jc w:val="left"/>
            </w:pPr>
            <w:r>
              <w:rPr>
                <w:sz w:val="21"/>
              </w:rPr>
              <w:t>▲</w:t>
            </w:r>
            <w:r>
              <w:rPr>
                <w:sz w:val="21"/>
              </w:rPr>
              <w:t>3、甲醛含量</w:t>
            </w:r>
            <w:r>
              <w:rPr>
                <w:sz w:val="21"/>
              </w:rPr>
              <w:t>≤</w:t>
            </w:r>
            <w:r>
              <w:rPr>
                <w:sz w:val="21"/>
              </w:rPr>
              <w:t>20mg/kg</w:t>
            </w:r>
            <w:r>
              <w:rPr>
                <w:sz w:val="21"/>
              </w:rPr>
              <w:t>，测定按</w:t>
            </w:r>
            <w:r>
              <w:rPr>
                <w:sz w:val="21"/>
              </w:rPr>
              <w:t>GB/T 2912.1-2009(水萃取法)</w:t>
            </w:r>
            <w:r>
              <w:rPr>
                <w:sz w:val="21"/>
              </w:rPr>
              <w:t>执行</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4、PH值：</w:t>
            </w:r>
            <w:r>
              <w:rPr>
                <w:sz w:val="21"/>
              </w:rPr>
              <w:t>4.0-8.5</w:t>
            </w:r>
            <w:r>
              <w:rPr>
                <w:sz w:val="21"/>
              </w:rPr>
              <w:t>。</w:t>
            </w:r>
            <w:r>
              <w:rPr>
                <w:sz w:val="21"/>
              </w:rPr>
              <w:t xml:space="preserve">           </w:t>
            </w:r>
          </w:p>
          <w:p>
            <w:pPr>
              <w:pStyle w:val="null3"/>
              <w:jc w:val="left"/>
            </w:pPr>
            <w:r>
              <w:rPr>
                <w:sz w:val="21"/>
              </w:rPr>
              <w:t>5、耐光色牢度</w:t>
            </w:r>
            <w:r>
              <w:rPr>
                <w:sz w:val="21"/>
              </w:rPr>
              <w:t>：</w:t>
            </w:r>
            <w:r>
              <w:rPr>
                <w:sz w:val="21"/>
              </w:rPr>
              <w:t>≥</w:t>
            </w:r>
            <w:r>
              <w:rPr>
                <w:sz w:val="21"/>
              </w:rPr>
              <w:t>4级。</w:t>
            </w:r>
          </w:p>
          <w:p>
            <w:pPr>
              <w:pStyle w:val="null3"/>
              <w:jc w:val="left"/>
            </w:pPr>
            <w:r>
              <w:rPr>
                <w:sz w:val="21"/>
              </w:rPr>
              <w:t>6、防紫外线性能符合：</w:t>
            </w:r>
            <w:r>
              <w:rPr>
                <w:sz w:val="21"/>
              </w:rPr>
              <w:t>UPF＞400，且T(UVA)AV＜5%。</w:t>
            </w:r>
          </w:p>
          <w:p>
            <w:pPr>
              <w:pStyle w:val="null3"/>
              <w:jc w:val="left"/>
            </w:pPr>
            <w:r>
              <w:rPr>
                <w:sz w:val="21"/>
              </w:rPr>
              <w:t>▲</w:t>
            </w:r>
            <w:r>
              <w:rPr>
                <w:sz w:val="21"/>
              </w:rPr>
              <w:t xml:space="preserve">7、可萃取重金属含量符合 </w:t>
            </w:r>
            <w:r>
              <w:rPr>
                <w:sz w:val="21"/>
              </w:rPr>
              <w:t>GB/T 18885-2020 《生态纺织品技术要求》</w:t>
            </w:r>
            <w:r>
              <w:rPr>
                <w:sz w:val="21"/>
              </w:rPr>
              <w:t>，</w:t>
            </w:r>
            <w:r>
              <w:rPr>
                <w:sz w:val="21"/>
              </w:rPr>
              <w:t>检测结果为：未检出。</w:t>
            </w:r>
            <w:r>
              <w:rPr>
                <w:sz w:val="21"/>
              </w:rPr>
              <w:t>（提供完整的国家认可的检测机构出具的具备</w:t>
            </w:r>
            <w:r>
              <w:rPr>
                <w:sz w:val="21"/>
              </w:rPr>
              <w:t xml:space="preserve">CMA标志的检测报告复印件加盖公章以及在全国认证认可信息公共服务平台查询出具检测报告机构的截图）                                                                   </w:t>
            </w:r>
          </w:p>
          <w:p>
            <w:pPr>
              <w:pStyle w:val="null3"/>
              <w:jc w:val="left"/>
            </w:pPr>
            <w:r>
              <w:rPr>
                <w:sz w:val="21"/>
              </w:rPr>
              <w:t>▲</w:t>
            </w:r>
            <w:r>
              <w:rPr>
                <w:sz w:val="21"/>
              </w:rPr>
              <w:t>8、燃烧性能：符合GB/T 5445-2014</w:t>
            </w:r>
            <w:r>
              <w:rPr>
                <w:sz w:val="21"/>
              </w:rPr>
              <w:t>要求，</w:t>
            </w:r>
            <w:r>
              <w:rPr>
                <w:sz w:val="21"/>
              </w:rPr>
              <w:t>损毁长度</w:t>
            </w:r>
            <w:r>
              <w:rPr>
                <w:sz w:val="21"/>
              </w:rPr>
              <w:t>≤150mm</w:t>
            </w:r>
            <w:r>
              <w:rPr>
                <w:sz w:val="21"/>
              </w:rPr>
              <w:t>；</w:t>
            </w:r>
            <w:r>
              <w:rPr>
                <w:sz w:val="21"/>
              </w:rPr>
              <w:t>续燃时间</w:t>
            </w:r>
            <w:r>
              <w:rPr>
                <w:sz w:val="21"/>
              </w:rPr>
              <w:t>≤5S</w:t>
            </w:r>
            <w:r>
              <w:rPr>
                <w:sz w:val="21"/>
              </w:rPr>
              <w:t>；</w:t>
            </w:r>
            <w:r>
              <w:rPr>
                <w:sz w:val="21"/>
              </w:rPr>
              <w:t>阴燃时间</w:t>
            </w:r>
            <w:r>
              <w:rPr>
                <w:sz w:val="21"/>
              </w:rPr>
              <w:t>≤15S（提供完整的国家认可的检测机构出具的具备CMA标志的检测报告复印件加盖公章以及在全国认证认可信息公共服务平台查询出具检测报告机构的截图）</w:t>
            </w:r>
            <w:r>
              <w:rPr>
                <w:sz w:val="21"/>
              </w:rPr>
              <w:t>。</w:t>
            </w:r>
          </w:p>
          <w:p>
            <w:pPr>
              <w:pStyle w:val="null3"/>
              <w:jc w:val="left"/>
            </w:pPr>
            <w:r>
              <w:rPr>
                <w:sz w:val="21"/>
              </w:rPr>
              <w:t>9、制头：不锈钢芯万向制头，减速比≥1：1.6，制头主体材料采用尼龙+玻璃纤维材质</w:t>
            </w:r>
            <w:r>
              <w:rPr>
                <w:sz w:val="21"/>
              </w:rPr>
              <w:t>。</w:t>
            </w:r>
          </w:p>
          <w:p>
            <w:pPr>
              <w:pStyle w:val="null3"/>
              <w:jc w:val="both"/>
            </w:pPr>
            <w:r>
              <w:rPr>
                <w:sz w:val="21"/>
              </w:rPr>
              <w:t>10、下梁：优质铝合金滚轴式下梁</w:t>
            </w:r>
            <w:r>
              <w:rPr>
                <w:sz w:val="21"/>
              </w:rPr>
              <w:t>。</w:t>
            </w:r>
          </w:p>
          <w:p>
            <w:pPr>
              <w:pStyle w:val="null3"/>
              <w:jc w:val="both"/>
            </w:pPr>
            <w:r>
              <w:rPr>
                <w:sz w:val="21"/>
              </w:rPr>
              <w:t>11、上卷轴罩壳：选用优质铝合金材质，壁厚≥1.0mm。</w:t>
            </w:r>
          </w:p>
          <w:p>
            <w:pPr>
              <w:pStyle w:val="null3"/>
              <w:jc w:val="both"/>
            </w:pPr>
            <w:r>
              <w:rPr>
                <w:sz w:val="21"/>
              </w:rPr>
              <w:t>（四）</w:t>
            </w:r>
            <w:r>
              <w:rPr>
                <w:sz w:val="21"/>
              </w:rPr>
              <w:t>窗帘轨道</w:t>
            </w:r>
          </w:p>
          <w:p>
            <w:pPr>
              <w:pStyle w:val="null3"/>
              <w:jc w:val="left"/>
            </w:pPr>
            <w:r>
              <w:rPr>
                <w:sz w:val="21"/>
              </w:rPr>
              <w:t>1、</w:t>
            </w:r>
            <w:r>
              <w:rPr>
                <w:sz w:val="21"/>
              </w:rPr>
              <w:t>材料：铝合金电泳涂漆型材，检验依据：</w:t>
            </w:r>
            <w:r>
              <w:rPr>
                <w:sz w:val="21"/>
              </w:rPr>
              <w:t>GB/T 5237.3-2017《铝合金建筑型材第 3 部分：电泳涂漆型材》。</w:t>
            </w:r>
          </w:p>
          <w:p>
            <w:pPr>
              <w:pStyle w:val="null3"/>
              <w:jc w:val="left"/>
            </w:pPr>
            <w:r>
              <w:rPr>
                <w:sz w:val="21"/>
              </w:rPr>
              <w:t>2、</w:t>
            </w:r>
            <w:r>
              <w:rPr>
                <w:sz w:val="21"/>
              </w:rPr>
              <w:t>规格：宽</w:t>
            </w:r>
            <w:r>
              <w:rPr>
                <w:sz w:val="21"/>
              </w:rPr>
              <w:t>≥25mm、高≥25mm</w:t>
            </w:r>
            <w:r>
              <w:rPr>
                <w:sz w:val="21"/>
              </w:rPr>
              <w:t>。</w:t>
            </w:r>
          </w:p>
          <w:p>
            <w:pPr>
              <w:pStyle w:val="null3"/>
              <w:jc w:val="left"/>
            </w:pPr>
            <w:r>
              <w:rPr>
                <w:sz w:val="21"/>
              </w:rPr>
              <w:t>3</w:t>
            </w:r>
            <w:r>
              <w:rPr>
                <w:sz w:val="21"/>
              </w:rPr>
              <w:t>、尺寸偏差：角度</w:t>
            </w:r>
            <w:r>
              <w:rPr>
                <w:sz w:val="21"/>
              </w:rPr>
              <w:t>±1.0度</w:t>
            </w:r>
            <w:r>
              <w:rPr>
                <w:sz w:val="21"/>
              </w:rPr>
              <w:t>；</w:t>
            </w:r>
            <w:r>
              <w:rPr>
                <w:sz w:val="21"/>
              </w:rPr>
              <w:t>平面间隙</w:t>
            </w:r>
            <w:r>
              <w:rPr>
                <w:sz w:val="21"/>
              </w:rPr>
              <w:t>≦0.15mm</w:t>
            </w:r>
            <w:r>
              <w:rPr>
                <w:sz w:val="21"/>
              </w:rPr>
              <w:t>；</w:t>
            </w:r>
            <w:r>
              <w:rPr>
                <w:sz w:val="21"/>
              </w:rPr>
              <w:t>端头切斜度</w:t>
            </w:r>
            <w:r>
              <w:rPr>
                <w:sz w:val="21"/>
              </w:rPr>
              <w:t>≦2度</w:t>
            </w:r>
            <w:r>
              <w:rPr>
                <w:sz w:val="21"/>
              </w:rPr>
              <w:t>；</w:t>
            </w:r>
            <w:r>
              <w:rPr>
                <w:sz w:val="21"/>
              </w:rPr>
              <w:t>壁厚尺寸</w:t>
            </w:r>
            <w:r>
              <w:rPr>
                <w:sz w:val="21"/>
              </w:rPr>
              <w:t>≥1.5mm</w:t>
            </w:r>
            <w:r>
              <w:rPr>
                <w:sz w:val="21"/>
              </w:rPr>
              <w:t>。</w:t>
            </w:r>
          </w:p>
          <w:p>
            <w:pPr>
              <w:pStyle w:val="null3"/>
              <w:jc w:val="left"/>
            </w:pPr>
            <w:r>
              <w:rPr>
                <w:sz w:val="21"/>
              </w:rPr>
              <w:t>4</w:t>
            </w:r>
            <w:r>
              <w:rPr>
                <w:sz w:val="21"/>
              </w:rPr>
              <w:t>、力学性能：维氏硬度</w:t>
            </w:r>
            <w:r>
              <w:rPr>
                <w:sz w:val="21"/>
              </w:rPr>
              <w:t>≥58HV</w:t>
            </w:r>
            <w:r>
              <w:rPr>
                <w:sz w:val="21"/>
              </w:rPr>
              <w:t>；</w:t>
            </w:r>
            <w:r>
              <w:rPr>
                <w:sz w:val="21"/>
              </w:rPr>
              <w:t>韦氏硬度</w:t>
            </w:r>
            <w:r>
              <w:rPr>
                <w:sz w:val="21"/>
              </w:rPr>
              <w:t>≥8HW</w:t>
            </w:r>
            <w:r>
              <w:rPr>
                <w:sz w:val="21"/>
              </w:rPr>
              <w:t>；</w:t>
            </w:r>
            <w:r>
              <w:rPr>
                <w:sz w:val="21"/>
              </w:rPr>
              <w:t>抗拉强度</w:t>
            </w:r>
            <w:r>
              <w:rPr>
                <w:sz w:val="21"/>
              </w:rPr>
              <w:t>≥160N/m ㎡</w:t>
            </w:r>
            <w:r>
              <w:rPr>
                <w:sz w:val="21"/>
              </w:rPr>
              <w:t>；</w:t>
            </w:r>
            <w:r>
              <w:rPr>
                <w:sz w:val="21"/>
              </w:rPr>
              <w:t>规定非比例延伸强度</w:t>
            </w:r>
            <w:r>
              <w:rPr>
                <w:sz w:val="21"/>
              </w:rPr>
              <w:t>≥110N/m ㎡</w:t>
            </w:r>
            <w:r>
              <w:rPr>
                <w:sz w:val="21"/>
              </w:rPr>
              <w:t>；</w:t>
            </w:r>
            <w:r>
              <w:rPr>
                <w:sz w:val="21"/>
              </w:rPr>
              <w:t>断后伸长率</w:t>
            </w:r>
            <w:r>
              <w:rPr>
                <w:sz w:val="21"/>
              </w:rPr>
              <w:t>≥8%</w:t>
            </w:r>
            <w:r>
              <w:rPr>
                <w:sz w:val="21"/>
              </w:rPr>
              <w:t>。</w:t>
            </w:r>
          </w:p>
          <w:p>
            <w:pPr>
              <w:pStyle w:val="null3"/>
              <w:jc w:val="left"/>
            </w:pPr>
            <w:r>
              <w:rPr>
                <w:sz w:val="21"/>
              </w:rPr>
              <w:t>5</w:t>
            </w:r>
            <w:r>
              <w:rPr>
                <w:sz w:val="21"/>
              </w:rPr>
              <w:t>、化学成分：</w:t>
            </w:r>
            <w:r>
              <w:rPr>
                <w:sz w:val="21"/>
              </w:rPr>
              <w:t>Mg（0.45～0.9%）</w:t>
            </w:r>
            <w:r>
              <w:rPr>
                <w:sz w:val="21"/>
              </w:rPr>
              <w:t>；</w:t>
            </w:r>
            <w:r>
              <w:rPr>
                <w:sz w:val="21"/>
              </w:rPr>
              <w:t>Si（0.20～0.6%）</w:t>
            </w:r>
            <w:r>
              <w:rPr>
                <w:sz w:val="21"/>
              </w:rPr>
              <w:t>；</w:t>
            </w:r>
            <w:r>
              <w:rPr>
                <w:sz w:val="21"/>
              </w:rPr>
              <w:t>Fe≤0.35%</w:t>
            </w:r>
            <w:r>
              <w:rPr>
                <w:sz w:val="21"/>
              </w:rPr>
              <w:t>；</w:t>
            </w:r>
            <w:r>
              <w:rPr>
                <w:sz w:val="21"/>
              </w:rPr>
              <w:t>Cu≤0.10%</w:t>
            </w:r>
            <w:r>
              <w:rPr>
                <w:sz w:val="21"/>
              </w:rPr>
              <w:t>；</w:t>
            </w:r>
            <w:r>
              <w:rPr>
                <w:sz w:val="21"/>
              </w:rPr>
              <w:t>Zn≤0.10%</w:t>
            </w:r>
            <w:r>
              <w:rPr>
                <w:sz w:val="21"/>
              </w:rPr>
              <w:t>；</w:t>
            </w:r>
            <w:r>
              <w:rPr>
                <w:sz w:val="21"/>
              </w:rPr>
              <w:t>Mn≤0.10%</w:t>
            </w:r>
            <w:r>
              <w:rPr>
                <w:sz w:val="21"/>
              </w:rPr>
              <w:t>；</w:t>
            </w:r>
            <w:r>
              <w:rPr>
                <w:sz w:val="21"/>
              </w:rPr>
              <w:t>Cr≤0.10%</w:t>
            </w:r>
            <w:r>
              <w:rPr>
                <w:sz w:val="21"/>
              </w:rPr>
              <w:t>；</w:t>
            </w:r>
            <w:r>
              <w:rPr>
                <w:sz w:val="21"/>
              </w:rPr>
              <w:t>Ti≤0.10%</w:t>
            </w:r>
            <w:r>
              <w:rPr>
                <w:sz w:val="21"/>
              </w:rPr>
              <w:t>。</w:t>
            </w:r>
          </w:p>
          <w:p>
            <w:pPr>
              <w:pStyle w:val="null3"/>
              <w:jc w:val="left"/>
            </w:pPr>
            <w:r>
              <w:rPr>
                <w:sz w:val="21"/>
              </w:rPr>
              <w:t>6</w:t>
            </w:r>
            <w:r>
              <w:rPr>
                <w:sz w:val="21"/>
              </w:rPr>
              <w:t>、膜层性能：膜厚</w:t>
            </w:r>
            <w:r>
              <w:rPr>
                <w:sz w:val="21"/>
              </w:rPr>
              <w:t>≥7μm</w:t>
            </w:r>
            <w:r>
              <w:rPr>
                <w:sz w:val="21"/>
              </w:rPr>
              <w:t>；</w:t>
            </w:r>
            <w:r>
              <w:rPr>
                <w:sz w:val="21"/>
              </w:rPr>
              <w:t>漆膜干附着性</w:t>
            </w:r>
            <w:r>
              <w:rPr>
                <w:sz w:val="21"/>
              </w:rPr>
              <w:t xml:space="preserve"> 0 级</w:t>
            </w:r>
            <w:r>
              <w:rPr>
                <w:sz w:val="21"/>
              </w:rPr>
              <w:t>；</w:t>
            </w:r>
            <w:r>
              <w:rPr>
                <w:sz w:val="21"/>
              </w:rPr>
              <w:t>漆膜湿附着性</w:t>
            </w:r>
            <w:r>
              <w:rPr>
                <w:sz w:val="21"/>
              </w:rPr>
              <w:t xml:space="preserve"> 0 级</w:t>
            </w:r>
            <w:r>
              <w:rPr>
                <w:sz w:val="21"/>
              </w:rPr>
              <w:t>；</w:t>
            </w:r>
            <w:r>
              <w:rPr>
                <w:sz w:val="21"/>
              </w:rPr>
              <w:t>漆膜硬度</w:t>
            </w:r>
            <w:r>
              <w:rPr>
                <w:sz w:val="21"/>
              </w:rPr>
              <w:t>≥3H</w:t>
            </w:r>
            <w:r>
              <w:rPr>
                <w:sz w:val="21"/>
              </w:rPr>
              <w:t>；</w:t>
            </w:r>
            <w:r>
              <w:rPr>
                <w:sz w:val="21"/>
              </w:rPr>
              <w:t>耐磨性</w:t>
            </w:r>
            <w:r>
              <w:rPr>
                <w:sz w:val="21"/>
              </w:rPr>
              <w:t>≥3300g</w:t>
            </w:r>
            <w:r>
              <w:rPr>
                <w:sz w:val="21"/>
              </w:rPr>
              <w:t>。</w:t>
            </w:r>
          </w:p>
          <w:p>
            <w:pPr>
              <w:pStyle w:val="null3"/>
              <w:jc w:val="left"/>
            </w:pPr>
            <w:r>
              <w:rPr>
                <w:sz w:val="21"/>
              </w:rPr>
              <w:t>7、</w:t>
            </w:r>
            <w:r>
              <w:rPr>
                <w:sz w:val="21"/>
              </w:rPr>
              <w:t>漆膜应均匀、整洁</w:t>
            </w:r>
            <w:r>
              <w:rPr>
                <w:sz w:val="21"/>
              </w:rPr>
              <w:t>，</w:t>
            </w:r>
            <w:r>
              <w:rPr>
                <w:sz w:val="21"/>
              </w:rPr>
              <w:t>不</w:t>
            </w:r>
            <w:r>
              <w:rPr>
                <w:sz w:val="21"/>
              </w:rPr>
              <w:t>得</w:t>
            </w:r>
            <w:r>
              <w:rPr>
                <w:sz w:val="21"/>
              </w:rPr>
              <w:t>有皱纹、裂纹、气泡、流痕</w:t>
            </w:r>
            <w:r>
              <w:rPr>
                <w:sz w:val="21"/>
              </w:rPr>
              <w:t>，</w:t>
            </w:r>
            <w:r>
              <w:rPr>
                <w:sz w:val="21"/>
              </w:rPr>
              <w:t>不得</w:t>
            </w:r>
            <w:r>
              <w:rPr>
                <w:sz w:val="21"/>
              </w:rPr>
              <w:t>夹杂物、发粘和漆膜脱落等影响使用的缺陷。</w:t>
            </w:r>
          </w:p>
          <w:p>
            <w:pPr>
              <w:pStyle w:val="null3"/>
              <w:jc w:val="left"/>
            </w:pPr>
            <w:r>
              <w:rPr>
                <w:sz w:val="21"/>
              </w:rPr>
              <w:t>（五）</w:t>
            </w:r>
            <w:r>
              <w:rPr>
                <w:sz w:val="21"/>
              </w:rPr>
              <w:t>玻璃膜</w:t>
            </w:r>
          </w:p>
          <w:p>
            <w:pPr>
              <w:pStyle w:val="null3"/>
              <w:jc w:val="left"/>
            </w:pPr>
            <w:r>
              <w:rPr>
                <w:sz w:val="21"/>
              </w:rPr>
              <w:t>静电磨砂无胶材质玻璃膜，</w:t>
            </w:r>
            <w:r>
              <w:rPr>
                <w:sz w:val="21"/>
              </w:rPr>
              <w:t>安全耐用、环保健康及美观实用</w:t>
            </w:r>
            <w:r>
              <w:rPr>
                <w:sz w:val="21"/>
              </w:rPr>
              <w:t>，</w:t>
            </w:r>
            <w:r>
              <w:rPr>
                <w:sz w:val="21"/>
              </w:rPr>
              <w:t>同时保持自然采光；表面光滑易清洁，抗污性强</w:t>
            </w:r>
            <w:r>
              <w:rPr>
                <w:sz w:val="21"/>
              </w:rPr>
              <w:t>，粘贴时不能损坏窗帘玻璃及结构，</w:t>
            </w:r>
            <w:r>
              <w:rPr>
                <w:sz w:val="21"/>
              </w:rPr>
              <w:t>确保膜与玻璃贴合平整、无气泡或褶皱</w:t>
            </w:r>
            <w:r>
              <w:rPr>
                <w:sz w:val="21"/>
              </w:rPr>
              <w:t>。</w:t>
            </w:r>
          </w:p>
          <w:p>
            <w:pPr>
              <w:pStyle w:val="null3"/>
              <w:jc w:val="left"/>
            </w:pPr>
            <w:r>
              <w:rPr>
                <w:sz w:val="21"/>
              </w:rPr>
              <w:t>（六）</w:t>
            </w:r>
            <w:r>
              <w:rPr>
                <w:sz w:val="21"/>
              </w:rPr>
              <w:t>床帘</w:t>
            </w:r>
            <w:r>
              <w:rPr>
                <w:sz w:val="21"/>
              </w:rPr>
              <w:t>(病床隔帘)</w:t>
            </w:r>
          </w:p>
          <w:p>
            <w:pPr>
              <w:pStyle w:val="null3"/>
              <w:jc w:val="both"/>
            </w:pPr>
            <w:r>
              <w:rPr>
                <w:sz w:val="21"/>
              </w:rPr>
              <w:t>1、</w:t>
            </w:r>
            <w:r>
              <w:rPr>
                <w:sz w:val="21"/>
              </w:rPr>
              <w:t>选用</w:t>
            </w:r>
            <w:r>
              <w:rPr>
                <w:sz w:val="21"/>
              </w:rPr>
              <w:t>2.8米幅宽隔帘布，面料色泽鲜明，无毒、无异味、不易褪色、不缩水，手感柔软</w:t>
            </w:r>
            <w:r>
              <w:rPr>
                <w:sz w:val="21"/>
              </w:rPr>
              <w:t>，</w:t>
            </w:r>
            <w:r>
              <w:rPr>
                <w:sz w:val="21"/>
              </w:rPr>
              <w:t>采用</w:t>
            </w:r>
            <w:r>
              <w:rPr>
                <w:sz w:val="21"/>
              </w:rPr>
              <w:t>形状记忆工艺，水洗后仍能保持原有的美观形态，高精密面料，耐高温洗涤，不变色，不起毛球，垂感好，不易被风吹起</w:t>
            </w:r>
            <w:r>
              <w:rPr>
                <w:sz w:val="21"/>
              </w:rPr>
              <w:t>。</w:t>
            </w:r>
          </w:p>
          <w:p>
            <w:pPr>
              <w:pStyle w:val="null3"/>
              <w:jc w:val="both"/>
            </w:pPr>
            <w:r>
              <w:rPr>
                <w:sz w:val="21"/>
              </w:rPr>
              <w:t>2</w:t>
            </w:r>
            <w:r>
              <w:rPr>
                <w:sz w:val="21"/>
              </w:rPr>
              <w:t>、</w:t>
            </w:r>
            <w:r>
              <w:rPr>
                <w:sz w:val="21"/>
              </w:rPr>
              <w:t>面料要求</w:t>
            </w:r>
            <w:r>
              <w:rPr>
                <w:sz w:val="21"/>
              </w:rPr>
              <w:t>：</w:t>
            </w:r>
            <w:r>
              <w:rPr>
                <w:sz w:val="21"/>
              </w:rPr>
              <w:t>100%聚酯纤维</w:t>
            </w:r>
            <w:r>
              <w:rPr>
                <w:sz w:val="21"/>
              </w:rPr>
              <w:t>。</w:t>
            </w:r>
          </w:p>
          <w:p>
            <w:pPr>
              <w:pStyle w:val="null3"/>
              <w:jc w:val="both"/>
            </w:pPr>
            <w:r>
              <w:rPr>
                <w:sz w:val="21"/>
              </w:rPr>
              <w:t>▲</w:t>
            </w:r>
            <w:r>
              <w:rPr>
                <w:sz w:val="21"/>
              </w:rPr>
              <w:t>3</w:t>
            </w:r>
            <w:r>
              <w:rPr>
                <w:sz w:val="21"/>
              </w:rPr>
              <w:t>、</w:t>
            </w:r>
            <w:r>
              <w:rPr>
                <w:sz w:val="21"/>
              </w:rPr>
              <w:t>质量要求</w:t>
            </w:r>
            <w:r>
              <w:rPr>
                <w:sz w:val="21"/>
              </w:rPr>
              <w:t>：</w:t>
            </w:r>
            <w:r>
              <w:rPr>
                <w:sz w:val="21"/>
              </w:rPr>
              <w:t>≥280g/㎡（提供完整的国家认可的检测机构出具的具备CMA标志的检测报告复印件加盖公章以及在全国认证认可信息公共服务平台查询出具检测报告机构的截图）</w:t>
            </w:r>
            <w:r>
              <w:rPr>
                <w:sz w:val="21"/>
              </w:rPr>
              <w:t>。</w:t>
            </w:r>
          </w:p>
          <w:p>
            <w:pPr>
              <w:pStyle w:val="null3"/>
              <w:jc w:val="both"/>
            </w:pPr>
            <w:r>
              <w:rPr>
                <w:sz w:val="21"/>
              </w:rPr>
              <w:t>4</w:t>
            </w:r>
            <w:r>
              <w:rPr>
                <w:sz w:val="21"/>
              </w:rPr>
              <w:t>、顶破强力：</w:t>
            </w:r>
            <w:r>
              <w:rPr>
                <w:sz w:val="21"/>
              </w:rPr>
              <w:t>≥1</w:t>
            </w:r>
            <w:r>
              <w:rPr>
                <w:sz w:val="21"/>
              </w:rPr>
              <w:t>3</w:t>
            </w:r>
            <w:r>
              <w:rPr>
                <w:sz w:val="21"/>
              </w:rPr>
              <w:t>00N</w:t>
            </w:r>
            <w:r>
              <w:rPr>
                <w:sz w:val="21"/>
              </w:rPr>
              <w:t>。</w:t>
            </w:r>
          </w:p>
          <w:p>
            <w:pPr>
              <w:pStyle w:val="null3"/>
              <w:jc w:val="both"/>
            </w:pPr>
            <w:r>
              <w:rPr>
                <w:sz w:val="21"/>
              </w:rPr>
              <w:t>▲</w:t>
            </w:r>
            <w:r>
              <w:rPr>
                <w:sz w:val="21"/>
              </w:rPr>
              <w:t>5</w:t>
            </w:r>
            <w:r>
              <w:rPr>
                <w:sz w:val="21"/>
              </w:rPr>
              <w:t>、燃烧性能：</w:t>
            </w:r>
            <w:r>
              <w:rPr>
                <w:sz w:val="21"/>
              </w:rPr>
              <w:t>符合</w:t>
            </w:r>
            <w:r>
              <w:rPr>
                <w:sz w:val="21"/>
              </w:rPr>
              <w:t xml:space="preserve"> GB 8624-2012 （B1 级）标准（氧指数≥32</w:t>
            </w:r>
            <w:r>
              <w:rPr>
                <w:sz w:val="21"/>
              </w:rPr>
              <w:t>；</w:t>
            </w:r>
            <w:r>
              <w:rPr>
                <w:sz w:val="21"/>
              </w:rPr>
              <w:t>损毁长度</w:t>
            </w:r>
            <w:r>
              <w:rPr>
                <w:sz w:val="21"/>
              </w:rPr>
              <w:t>≤150mm</w:t>
            </w:r>
            <w:r>
              <w:rPr>
                <w:sz w:val="21"/>
              </w:rPr>
              <w:t>；</w:t>
            </w:r>
            <w:r>
              <w:rPr>
                <w:sz w:val="21"/>
              </w:rPr>
              <w:t>续燃时间</w:t>
            </w:r>
            <w:r>
              <w:rPr>
                <w:sz w:val="21"/>
              </w:rPr>
              <w:t>≤5S</w:t>
            </w:r>
            <w:r>
              <w:rPr>
                <w:sz w:val="21"/>
              </w:rPr>
              <w:t>；</w:t>
            </w:r>
            <w:r>
              <w:rPr>
                <w:sz w:val="21"/>
              </w:rPr>
              <w:t>阴燃时间</w:t>
            </w:r>
            <w:r>
              <w:rPr>
                <w:sz w:val="21"/>
              </w:rPr>
              <w:t>≤5S</w:t>
            </w:r>
            <w:r>
              <w:rPr>
                <w:sz w:val="21"/>
              </w:rPr>
              <w:t>；</w:t>
            </w:r>
            <w:r>
              <w:rPr>
                <w:sz w:val="21"/>
              </w:rPr>
              <w:t>燃烧滴落物未引起脱脂棉燃烧或阴燃）（提供完整的国家认可的检测机构出具的具备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6</w:t>
            </w:r>
            <w:r>
              <w:rPr>
                <w:sz w:val="21"/>
              </w:rPr>
              <w:t>、</w:t>
            </w:r>
            <w:r>
              <w:rPr>
                <w:sz w:val="21"/>
              </w:rPr>
              <w:t>织物透气性</w:t>
            </w:r>
            <w:r>
              <w:rPr>
                <w:sz w:val="21"/>
              </w:rPr>
              <w:t>：</w:t>
            </w:r>
            <w:r>
              <w:rPr>
                <w:sz w:val="21"/>
              </w:rPr>
              <w:t>≥</w:t>
            </w:r>
            <w:r>
              <w:rPr>
                <w:sz w:val="21"/>
              </w:rPr>
              <w:t>60</w:t>
            </w:r>
            <w:r>
              <w:rPr>
                <w:sz w:val="21"/>
              </w:rPr>
              <w:t>0mm/s</w:t>
            </w:r>
            <w:r>
              <w:rPr>
                <w:sz w:val="21"/>
              </w:rPr>
              <w:t>。</w:t>
            </w:r>
          </w:p>
          <w:p>
            <w:pPr>
              <w:pStyle w:val="null3"/>
              <w:jc w:val="left"/>
            </w:pPr>
            <w:r>
              <w:rPr>
                <w:sz w:val="21"/>
              </w:rPr>
              <w:t>▲</w:t>
            </w:r>
            <w:r>
              <w:rPr>
                <w:sz w:val="21"/>
              </w:rPr>
              <w:t>7</w:t>
            </w:r>
            <w:r>
              <w:rPr>
                <w:sz w:val="21"/>
              </w:rPr>
              <w:t>、甲醛含量</w:t>
            </w:r>
            <w:r>
              <w:rPr>
                <w:sz w:val="21"/>
              </w:rPr>
              <w:t>≤</w:t>
            </w:r>
            <w:r>
              <w:rPr>
                <w:sz w:val="21"/>
              </w:rPr>
              <w:t>20mg/kg</w:t>
            </w:r>
            <w:r>
              <w:rPr>
                <w:sz w:val="21"/>
              </w:rPr>
              <w:t>，测定按</w:t>
            </w:r>
            <w:r>
              <w:rPr>
                <w:sz w:val="21"/>
              </w:rPr>
              <w:t xml:space="preserve">GB/T 2912.1-2009(水萃取法) </w:t>
            </w:r>
            <w:r>
              <w:rPr>
                <w:sz w:val="21"/>
              </w:rPr>
              <w:t>执行</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w:t>
            </w:r>
            <w:r>
              <w:rPr>
                <w:sz w:val="21"/>
              </w:rPr>
              <w:t>8、</w:t>
            </w:r>
            <w:r>
              <w:rPr>
                <w:sz w:val="21"/>
              </w:rPr>
              <w:t>PH值</w:t>
            </w:r>
            <w:r>
              <w:rPr>
                <w:sz w:val="21"/>
              </w:rPr>
              <w:t>：</w:t>
            </w:r>
            <w:r>
              <w:rPr>
                <w:sz w:val="21"/>
              </w:rPr>
              <w:t>4.0-</w:t>
            </w:r>
            <w:r>
              <w:rPr>
                <w:sz w:val="21"/>
              </w:rPr>
              <w:t>8.5，</w:t>
            </w:r>
            <w:r>
              <w:rPr>
                <w:sz w:val="21"/>
              </w:rPr>
              <w:t>测定按</w:t>
            </w:r>
            <w:r>
              <w:rPr>
                <w:sz w:val="21"/>
              </w:rPr>
              <w:t>GB/T 7573执行</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9、</w:t>
            </w:r>
            <w:r>
              <w:rPr>
                <w:sz w:val="21"/>
              </w:rPr>
              <w:t>耐水色牢度：</w:t>
            </w:r>
            <w:r>
              <w:rPr>
                <w:sz w:val="21"/>
              </w:rPr>
              <w:t>4-5级。</w:t>
            </w:r>
          </w:p>
          <w:p>
            <w:pPr>
              <w:pStyle w:val="null3"/>
              <w:jc w:val="left"/>
            </w:pPr>
            <w:r>
              <w:rPr>
                <w:sz w:val="21"/>
              </w:rPr>
              <w:t>10、</w:t>
            </w:r>
            <w:r>
              <w:rPr>
                <w:sz w:val="21"/>
              </w:rPr>
              <w:t>耐汗渍色牢度</w:t>
            </w:r>
            <w:r>
              <w:rPr>
                <w:sz w:val="21"/>
              </w:rPr>
              <w:t>（耐酸）</w:t>
            </w:r>
            <w:r>
              <w:rPr>
                <w:sz w:val="21"/>
              </w:rPr>
              <w:t>：</w:t>
            </w:r>
            <w:r>
              <w:rPr>
                <w:sz w:val="21"/>
              </w:rPr>
              <w:t>4-5级</w:t>
            </w:r>
            <w:r>
              <w:rPr>
                <w:sz w:val="21"/>
              </w:rPr>
              <w:t>。</w:t>
            </w:r>
          </w:p>
          <w:p>
            <w:pPr>
              <w:pStyle w:val="null3"/>
              <w:jc w:val="left"/>
            </w:pPr>
            <w:r>
              <w:rPr>
                <w:sz w:val="21"/>
              </w:rPr>
              <w:t>11、</w:t>
            </w:r>
            <w:r>
              <w:rPr>
                <w:sz w:val="21"/>
              </w:rPr>
              <w:t>耐汗渍色牢度</w:t>
            </w:r>
            <w:r>
              <w:rPr>
                <w:sz w:val="21"/>
              </w:rPr>
              <w:t>（耐碱）</w:t>
            </w:r>
            <w:r>
              <w:rPr>
                <w:sz w:val="21"/>
              </w:rPr>
              <w:t>：</w:t>
            </w:r>
            <w:r>
              <w:rPr>
                <w:sz w:val="21"/>
              </w:rPr>
              <w:t>4-5级</w:t>
            </w:r>
            <w:r>
              <w:rPr>
                <w:sz w:val="21"/>
              </w:rPr>
              <w:t>。</w:t>
            </w:r>
          </w:p>
          <w:p>
            <w:pPr>
              <w:pStyle w:val="null3"/>
              <w:jc w:val="left"/>
            </w:pPr>
            <w:r>
              <w:rPr>
                <w:sz w:val="21"/>
              </w:rPr>
              <w:t>12、</w:t>
            </w:r>
            <w:r>
              <w:rPr>
                <w:sz w:val="21"/>
              </w:rPr>
              <w:t>耐唾液色牢度：</w:t>
            </w:r>
            <w:r>
              <w:rPr>
                <w:sz w:val="21"/>
              </w:rPr>
              <w:t>4-5级</w:t>
            </w:r>
            <w:r>
              <w:rPr>
                <w:sz w:val="21"/>
              </w:rPr>
              <w:t>。</w:t>
            </w:r>
          </w:p>
          <w:p>
            <w:pPr>
              <w:pStyle w:val="null3"/>
              <w:jc w:val="left"/>
            </w:pPr>
            <w:r>
              <w:rPr>
                <w:sz w:val="21"/>
              </w:rPr>
              <w:t>13、</w:t>
            </w:r>
            <w:r>
              <w:rPr>
                <w:sz w:val="21"/>
              </w:rPr>
              <w:t>耐摩擦色牢度：</w:t>
            </w:r>
            <w:r>
              <w:rPr>
                <w:sz w:val="21"/>
              </w:rPr>
              <w:t>直向</w:t>
            </w:r>
            <w:r>
              <w:rPr>
                <w:sz w:val="21"/>
              </w:rPr>
              <w:t>4-5级，横向4-5级</w:t>
            </w:r>
            <w:r>
              <w:rPr>
                <w:sz w:val="21"/>
              </w:rPr>
              <w:t>。</w:t>
            </w:r>
          </w:p>
          <w:p>
            <w:pPr>
              <w:pStyle w:val="null3"/>
              <w:jc w:val="left"/>
            </w:pPr>
            <w:r>
              <w:rPr>
                <w:sz w:val="21"/>
              </w:rPr>
              <w:t>▲</w:t>
            </w:r>
            <w:r>
              <w:rPr>
                <w:sz w:val="21"/>
              </w:rPr>
              <w:t>14、</w:t>
            </w:r>
            <w:r>
              <w:rPr>
                <w:sz w:val="21"/>
              </w:rPr>
              <w:t>致癌染料</w:t>
            </w:r>
            <w:r>
              <w:rPr>
                <w:sz w:val="21"/>
              </w:rPr>
              <w:t>：不得检出，</w:t>
            </w:r>
            <w:r>
              <w:rPr>
                <w:sz w:val="21"/>
              </w:rPr>
              <w:t>符合</w:t>
            </w:r>
            <w:r>
              <w:rPr>
                <w:sz w:val="21"/>
              </w:rPr>
              <w:t>GB/T 18885-2020《生态纺织品技术要求》装饰用品标准</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15、</w:t>
            </w:r>
            <w:r>
              <w:rPr>
                <w:sz w:val="21"/>
              </w:rPr>
              <w:t>断裂强力：</w:t>
            </w:r>
            <w:r>
              <w:rPr>
                <w:sz w:val="21"/>
              </w:rPr>
              <w:t>径向</w:t>
            </w:r>
            <w:r>
              <w:rPr>
                <w:sz w:val="21"/>
              </w:rPr>
              <w:t>≥</w:t>
            </w:r>
            <w:r>
              <w:rPr>
                <w:sz w:val="21"/>
              </w:rPr>
              <w:t>400</w:t>
            </w:r>
            <w:r>
              <w:rPr>
                <w:sz w:val="21"/>
              </w:rPr>
              <w:t>N</w:t>
            </w:r>
            <w:r>
              <w:rPr>
                <w:sz w:val="21"/>
              </w:rPr>
              <w:t>，</w:t>
            </w:r>
            <w:r>
              <w:rPr>
                <w:sz w:val="21"/>
              </w:rPr>
              <w:t>纬向</w:t>
            </w:r>
            <w:r>
              <w:rPr>
                <w:sz w:val="21"/>
              </w:rPr>
              <w:t>≥</w:t>
            </w:r>
            <w:r>
              <w:rPr>
                <w:sz w:val="21"/>
              </w:rPr>
              <w:t>1000</w:t>
            </w:r>
            <w:r>
              <w:rPr>
                <w:sz w:val="21"/>
              </w:rPr>
              <w:t>N</w:t>
            </w:r>
            <w:r>
              <w:rPr>
                <w:sz w:val="21"/>
              </w:rPr>
              <w:t>。</w:t>
            </w:r>
          </w:p>
          <w:p>
            <w:pPr>
              <w:pStyle w:val="null3"/>
              <w:jc w:val="left"/>
            </w:pPr>
            <w:r>
              <w:rPr>
                <w:sz w:val="21"/>
              </w:rPr>
              <w:t>16、</w:t>
            </w:r>
            <w:r>
              <w:rPr>
                <w:sz w:val="21"/>
              </w:rPr>
              <w:t>撕破强力：</w:t>
            </w:r>
            <w:r>
              <w:rPr>
                <w:sz w:val="21"/>
              </w:rPr>
              <w:t>径向</w:t>
            </w:r>
            <w:r>
              <w:rPr>
                <w:sz w:val="21"/>
              </w:rPr>
              <w:t>≥</w:t>
            </w:r>
            <w:r>
              <w:rPr>
                <w:sz w:val="21"/>
              </w:rPr>
              <w:t>25</w:t>
            </w:r>
            <w:r>
              <w:rPr>
                <w:sz w:val="21"/>
              </w:rPr>
              <w:t>N</w:t>
            </w:r>
            <w:r>
              <w:rPr>
                <w:sz w:val="21"/>
              </w:rPr>
              <w:t>，纬向</w:t>
            </w:r>
            <w:r>
              <w:rPr>
                <w:sz w:val="21"/>
              </w:rPr>
              <w:t>≥</w:t>
            </w:r>
            <w:r>
              <w:rPr>
                <w:sz w:val="21"/>
              </w:rPr>
              <w:t>50</w:t>
            </w:r>
            <w:r>
              <w:rPr>
                <w:sz w:val="21"/>
              </w:rPr>
              <w:t>N</w:t>
            </w:r>
            <w:r>
              <w:rPr>
                <w:sz w:val="21"/>
              </w:rPr>
              <w:t>。</w:t>
            </w:r>
          </w:p>
          <w:p>
            <w:pPr>
              <w:pStyle w:val="null3"/>
              <w:jc w:val="both"/>
            </w:pPr>
            <w:r>
              <w:rPr>
                <w:sz w:val="21"/>
              </w:rPr>
              <w:t>1</w:t>
            </w:r>
            <w:r>
              <w:rPr>
                <w:sz w:val="21"/>
              </w:rPr>
              <w:t>7</w:t>
            </w:r>
            <w:r>
              <w:rPr>
                <w:sz w:val="21"/>
              </w:rPr>
              <w:t>、消臭性能：硫化氢</w:t>
            </w:r>
            <w:r>
              <w:rPr>
                <w:sz w:val="21"/>
              </w:rPr>
              <w:t>≥5%，甲硫醇≥3%，氨气≥45%，醋酸≥70%</w:t>
            </w:r>
            <w:r>
              <w:rPr>
                <w:sz w:val="21"/>
              </w:rPr>
              <w:t>。</w:t>
            </w:r>
          </w:p>
          <w:p>
            <w:pPr>
              <w:pStyle w:val="null3"/>
              <w:jc w:val="both"/>
            </w:pPr>
            <w:r>
              <w:rPr>
                <w:sz w:val="21"/>
              </w:rPr>
              <w:t>1</w:t>
            </w:r>
            <w:r>
              <w:rPr>
                <w:sz w:val="21"/>
              </w:rPr>
              <w:t>8</w:t>
            </w:r>
            <w:r>
              <w:rPr>
                <w:sz w:val="21"/>
              </w:rPr>
              <w:t>、污物去除率：甲醛</w:t>
            </w:r>
            <w:r>
              <w:rPr>
                <w:sz w:val="21"/>
              </w:rPr>
              <w:t>≥50%，笨≥50%，甲苯≥55%，TVOC≥55%</w:t>
            </w:r>
            <w:r>
              <w:rPr>
                <w:sz w:val="21"/>
              </w:rPr>
              <w:t>。</w:t>
            </w:r>
          </w:p>
          <w:p>
            <w:pPr>
              <w:pStyle w:val="null3"/>
              <w:jc w:val="both"/>
            </w:pPr>
            <w:r>
              <w:rPr>
                <w:sz w:val="21"/>
              </w:rPr>
              <w:t>▲</w:t>
            </w:r>
            <w:r>
              <w:rPr>
                <w:sz w:val="21"/>
              </w:rPr>
              <w:t>1</w:t>
            </w:r>
            <w:r>
              <w:rPr>
                <w:sz w:val="21"/>
              </w:rPr>
              <w:t>9</w:t>
            </w:r>
            <w:r>
              <w:rPr>
                <w:sz w:val="21"/>
              </w:rPr>
              <w:t>、抗菌性能：金黄色葡萄珠菌</w:t>
            </w:r>
            <w:r>
              <w:rPr>
                <w:sz w:val="21"/>
              </w:rPr>
              <w:t>≥</w:t>
            </w:r>
            <w:r>
              <w:rPr>
                <w:sz w:val="21"/>
              </w:rPr>
              <w:t>99</w:t>
            </w:r>
            <w:r>
              <w:rPr>
                <w:sz w:val="21"/>
              </w:rPr>
              <w:t>%，大肠杆菌≥9</w:t>
            </w:r>
            <w:r>
              <w:rPr>
                <w:sz w:val="21"/>
              </w:rPr>
              <w:t>9</w:t>
            </w:r>
            <w:r>
              <w:rPr>
                <w:sz w:val="21"/>
              </w:rPr>
              <w:t>%，白色念珠菌≥98%,肺炎克雷白氏菌≥9</w:t>
            </w:r>
            <w:r>
              <w:rPr>
                <w:sz w:val="21"/>
              </w:rPr>
              <w:t>9</w:t>
            </w:r>
            <w:r>
              <w:rPr>
                <w:sz w:val="21"/>
              </w:rPr>
              <w:t>%（提供完整的国家认可的检测机构出具的具备CMA标志的检测报告复印件加盖公章以及在全国认证认可信息公共服务平台查询出具检测报告机构的截图）</w:t>
            </w:r>
            <w:r>
              <w:rPr>
                <w:sz w:val="21"/>
              </w:rPr>
              <w:t>。</w:t>
            </w:r>
          </w:p>
          <w:p>
            <w:pPr>
              <w:pStyle w:val="null3"/>
              <w:jc w:val="both"/>
            </w:pPr>
            <w:r>
              <w:rPr>
                <w:sz w:val="21"/>
              </w:rPr>
              <w:t>▲</w:t>
            </w:r>
            <w:r>
              <w:rPr>
                <w:sz w:val="21"/>
              </w:rPr>
              <w:t>2</w:t>
            </w:r>
            <w:r>
              <w:rPr>
                <w:sz w:val="21"/>
              </w:rPr>
              <w:t>0</w:t>
            </w:r>
            <w:r>
              <w:rPr>
                <w:sz w:val="21"/>
              </w:rPr>
              <w:t>、防霉性能：</w:t>
            </w:r>
            <w:r>
              <w:rPr>
                <w:sz w:val="21"/>
              </w:rPr>
              <w:t>0 级，在放大镜下无明显长霉；检测标准 GB/T24346-2009</w:t>
            </w:r>
            <w:r>
              <w:rPr>
                <w:sz w:val="21"/>
              </w:rPr>
              <w:t>；</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21、</w:t>
            </w:r>
            <w:r>
              <w:rPr>
                <w:sz w:val="21"/>
              </w:rPr>
              <w:t>耐沾污性、易去污性：</w:t>
            </w:r>
            <w:r>
              <w:rPr>
                <w:sz w:val="21"/>
              </w:rPr>
              <w:t>3-4级</w:t>
            </w:r>
            <w:r>
              <w:rPr>
                <w:sz w:val="21"/>
              </w:rPr>
              <w:t>。</w:t>
            </w:r>
          </w:p>
          <w:p>
            <w:pPr>
              <w:pStyle w:val="null3"/>
              <w:jc w:val="both"/>
            </w:pPr>
            <w:r>
              <w:rPr>
                <w:sz w:val="21"/>
              </w:rPr>
              <w:t>2</w:t>
            </w:r>
            <w:r>
              <w:rPr>
                <w:sz w:val="21"/>
              </w:rPr>
              <w:t>2</w:t>
            </w:r>
            <w:r>
              <w:rPr>
                <w:sz w:val="21"/>
              </w:rPr>
              <w:t>、抗病毒活性：抗病毒活性率</w:t>
            </w:r>
            <w:r>
              <w:rPr>
                <w:sz w:val="21"/>
              </w:rPr>
              <w:t>≥80%</w:t>
            </w:r>
            <w:r>
              <w:rPr>
                <w:sz w:val="21"/>
              </w:rPr>
              <w:t>。</w:t>
            </w:r>
          </w:p>
          <w:p>
            <w:pPr>
              <w:pStyle w:val="null3"/>
              <w:jc w:val="both"/>
            </w:pPr>
            <w:r>
              <w:rPr>
                <w:sz w:val="21"/>
              </w:rPr>
              <w:t>2</w:t>
            </w:r>
            <w:r>
              <w:rPr>
                <w:sz w:val="21"/>
              </w:rPr>
              <w:t>3</w:t>
            </w:r>
            <w:r>
              <w:rPr>
                <w:sz w:val="21"/>
              </w:rPr>
              <w:t>、水洗尺寸变化率</w:t>
            </w:r>
            <w:r>
              <w:rPr>
                <w:sz w:val="21"/>
              </w:rPr>
              <w:t>（</w:t>
            </w:r>
            <w:r>
              <w:rPr>
                <w:sz w:val="21"/>
              </w:rPr>
              <w:t>%</w:t>
            </w:r>
            <w:r>
              <w:rPr>
                <w:sz w:val="21"/>
              </w:rPr>
              <w:t>）</w:t>
            </w:r>
            <w:r>
              <w:rPr>
                <w:sz w:val="21"/>
              </w:rPr>
              <w:t>：</w:t>
            </w:r>
            <w:r>
              <w:rPr>
                <w:sz w:val="21"/>
              </w:rPr>
              <w:t>-1.0</w:t>
            </w:r>
            <w:r>
              <w:rPr>
                <w:sz w:val="21"/>
              </w:rPr>
              <w:t>～</w:t>
            </w:r>
            <w:r>
              <w:rPr>
                <w:sz w:val="21"/>
              </w:rPr>
              <w:t>+1.0</w:t>
            </w:r>
            <w:r>
              <w:rPr>
                <w:sz w:val="21"/>
              </w:rPr>
              <w:t>。</w:t>
            </w:r>
          </w:p>
          <w:p>
            <w:pPr>
              <w:pStyle w:val="null3"/>
              <w:jc w:val="both"/>
            </w:pPr>
            <w:r>
              <w:rPr>
                <w:sz w:val="21"/>
              </w:rPr>
              <w:t>2</w:t>
            </w:r>
            <w:r>
              <w:rPr>
                <w:sz w:val="21"/>
              </w:rPr>
              <w:t>4</w:t>
            </w:r>
            <w:r>
              <w:rPr>
                <w:sz w:val="21"/>
              </w:rPr>
              <w:t>、遮光率：</w:t>
            </w:r>
            <w:r>
              <w:rPr>
                <w:sz w:val="21"/>
              </w:rPr>
              <w:t>≥80%</w:t>
            </w:r>
            <w:r>
              <w:rPr>
                <w:sz w:val="21"/>
              </w:rPr>
              <w:t>。</w:t>
            </w:r>
          </w:p>
          <w:p>
            <w:pPr>
              <w:pStyle w:val="null3"/>
              <w:jc w:val="both"/>
            </w:pPr>
            <w:r>
              <w:rPr>
                <w:sz w:val="21"/>
              </w:rPr>
              <w:t>2</w:t>
            </w:r>
            <w:r>
              <w:rPr>
                <w:sz w:val="21"/>
              </w:rPr>
              <w:t>5</w:t>
            </w:r>
            <w:r>
              <w:rPr>
                <w:sz w:val="21"/>
              </w:rPr>
              <w:t>、</w:t>
            </w:r>
            <w:r>
              <w:rPr>
                <w:sz w:val="21"/>
              </w:rPr>
              <w:t>制作要求：采用</w:t>
            </w:r>
            <w:r>
              <w:rPr>
                <w:sz w:val="21"/>
              </w:rPr>
              <w:t>1:2倍韩式固定折工艺，制作时在打褶的下方已经预留插入孔</w:t>
            </w:r>
            <w:r>
              <w:rPr>
                <w:sz w:val="21"/>
              </w:rPr>
              <w:t>，侧边折</w:t>
            </w:r>
            <w:r>
              <w:rPr>
                <w:sz w:val="21"/>
              </w:rPr>
              <w:t>3.5cm,下脚边折10cm，</w:t>
            </w:r>
            <w:r>
              <w:rPr>
                <w:sz w:val="21"/>
              </w:rPr>
              <w:t>针距均匀，无跳针、浮针、漏针、偏针、脱线</w:t>
            </w:r>
            <w:r>
              <w:rPr>
                <w:sz w:val="21"/>
              </w:rPr>
              <w:t>，</w:t>
            </w:r>
            <w:r>
              <w:rPr>
                <w:sz w:val="21"/>
              </w:rPr>
              <w:t>各部位缝纫轨迹线路横平竖直，均匀、整齐、顺直、牢固。</w:t>
            </w:r>
          </w:p>
          <w:p>
            <w:pPr>
              <w:pStyle w:val="null3"/>
              <w:jc w:val="left"/>
            </w:pPr>
            <w:r>
              <w:rPr>
                <w:sz w:val="21"/>
              </w:rPr>
              <w:t>（七）</w:t>
            </w:r>
            <w:r>
              <w:rPr>
                <w:sz w:val="21"/>
              </w:rPr>
              <w:t>隔帘轨道</w:t>
            </w:r>
          </w:p>
          <w:p>
            <w:pPr>
              <w:pStyle w:val="null3"/>
              <w:jc w:val="left"/>
            </w:pPr>
            <w:r>
              <w:rPr>
                <w:sz w:val="21"/>
              </w:rPr>
              <w:t>1、</w:t>
            </w:r>
            <w:r>
              <w:rPr>
                <w:sz w:val="21"/>
              </w:rPr>
              <w:t>加厚铝合金工字型弯轨，顺滑静音不卡顿</w:t>
            </w:r>
            <w:r>
              <w:rPr>
                <w:sz w:val="21"/>
              </w:rPr>
              <w:t>，检验依据：</w:t>
            </w:r>
            <w:r>
              <w:rPr>
                <w:sz w:val="21"/>
              </w:rPr>
              <w:t>GB/T 5237.3-2017《铝合金建筑型材 第 3 部分：电泳涂漆型材》。</w:t>
            </w:r>
          </w:p>
          <w:p>
            <w:pPr>
              <w:pStyle w:val="null3"/>
              <w:jc w:val="both"/>
            </w:pPr>
            <w:r>
              <w:rPr>
                <w:sz w:val="21"/>
              </w:rPr>
              <w:t>2</w:t>
            </w:r>
            <w:r>
              <w:rPr>
                <w:sz w:val="21"/>
              </w:rPr>
              <w:t>、规格：</w:t>
            </w:r>
            <w:r>
              <w:rPr>
                <w:sz w:val="21"/>
              </w:rPr>
              <w:t>≥15mm*35mm</w:t>
            </w:r>
            <w:r>
              <w:rPr>
                <w:sz w:val="21"/>
              </w:rPr>
              <w:t>、</w:t>
            </w:r>
            <w:r>
              <w:rPr>
                <w:sz w:val="21"/>
              </w:rPr>
              <w:t>壁厚</w:t>
            </w:r>
            <w:r>
              <w:rPr>
                <w:sz w:val="21"/>
              </w:rPr>
              <w:t>≥1.2mm</w:t>
            </w:r>
            <w:r>
              <w:rPr>
                <w:sz w:val="21"/>
              </w:rPr>
              <w:t>，</w:t>
            </w:r>
            <w:r>
              <w:rPr>
                <w:sz w:val="21"/>
              </w:rPr>
              <w:t>带帘拉启时噪音小</w:t>
            </w:r>
            <w:r>
              <w:rPr>
                <w:sz w:val="21"/>
              </w:rPr>
              <w:t>。</w:t>
            </w:r>
          </w:p>
          <w:p>
            <w:pPr>
              <w:pStyle w:val="null3"/>
              <w:jc w:val="both"/>
            </w:pPr>
            <w:r>
              <w:rPr>
                <w:sz w:val="21"/>
              </w:rPr>
              <w:t>3</w:t>
            </w:r>
            <w:r>
              <w:rPr>
                <w:sz w:val="21"/>
              </w:rPr>
              <w:t>、外观质量：阳极氧化</w:t>
            </w:r>
            <w:r>
              <w:rPr>
                <w:sz w:val="21"/>
              </w:rPr>
              <w:t>+电泳涂层颜色和光泽应均匀一致，</w:t>
            </w:r>
            <w:r>
              <w:rPr>
                <w:sz w:val="21"/>
              </w:rPr>
              <w:t>无</w:t>
            </w:r>
            <w:r>
              <w:rPr>
                <w:sz w:val="21"/>
              </w:rPr>
              <w:t>皱纹、裂纹、气泡、流痕、麻面、夹杂、发黏和膜漆脱落等缺陷；</w:t>
            </w:r>
            <w:r>
              <w:rPr>
                <w:sz w:val="21"/>
              </w:rPr>
              <w:t xml:space="preserve">                                        </w:t>
            </w:r>
          </w:p>
          <w:p>
            <w:pPr>
              <w:pStyle w:val="null3"/>
              <w:jc w:val="left"/>
            </w:pPr>
            <w:r>
              <w:rPr>
                <w:sz w:val="21"/>
              </w:rPr>
              <w:t>4、化学成分：Si（≥0.20～0.6%）；Fe（≤0.35%）；Cu（≤0.10%）；Mn（≤0.10%）；Mg（0.45～0.9%）；Cr（≤0.10%）；Zn（0.10%）；Ti（≤0.10%）。</w:t>
            </w:r>
          </w:p>
          <w:p>
            <w:pPr>
              <w:pStyle w:val="null3"/>
              <w:jc w:val="left"/>
            </w:pPr>
            <w:r>
              <w:rPr>
                <w:sz w:val="21"/>
              </w:rPr>
              <w:t>5、膜层性能：膜厚≥7μm，漆膜干附着性 0 级，漆膜湿附着性 0 级，漆膜硬度≥3H，耐磨性≥3300g。</w:t>
            </w:r>
          </w:p>
          <w:p>
            <w:pPr>
              <w:pStyle w:val="null3"/>
              <w:jc w:val="left"/>
            </w:pPr>
            <w:r>
              <w:rPr>
                <w:sz w:val="21"/>
              </w:rPr>
              <w:t>6、锌合金卡扣式封口、高光电泳、表面光滑。</w:t>
            </w:r>
          </w:p>
          <w:p>
            <w:pPr>
              <w:pStyle w:val="null3"/>
              <w:jc w:val="left"/>
            </w:pPr>
            <w:r>
              <w:rPr>
                <w:sz w:val="21"/>
              </w:rPr>
              <w:t>7、锌合金弹簧扣安装码，表面电泳喷涂颜色与轨道一致。每米轨道</w:t>
            </w:r>
            <w:r>
              <w:rPr>
                <w:sz w:val="21"/>
              </w:rPr>
              <w:t>≥</w:t>
            </w:r>
            <w:r>
              <w:rPr>
                <w:sz w:val="21"/>
              </w:rPr>
              <w:t>2个安装码，每米轨道</w:t>
            </w:r>
            <w:r>
              <w:rPr>
                <w:sz w:val="21"/>
              </w:rPr>
              <w:t>≥</w:t>
            </w:r>
            <w:r>
              <w:rPr>
                <w:sz w:val="21"/>
              </w:rPr>
              <w:t>10粒走珠。</w:t>
            </w:r>
          </w:p>
          <w:p>
            <w:pPr>
              <w:pStyle w:val="null3"/>
              <w:jc w:val="left"/>
            </w:pPr>
            <w:r>
              <w:rPr>
                <w:sz w:val="21"/>
              </w:rPr>
              <w:t>（八）</w:t>
            </w:r>
            <w:r>
              <w:rPr>
                <w:sz w:val="21"/>
              </w:rPr>
              <w:t>布带（含钩）</w:t>
            </w:r>
          </w:p>
          <w:p>
            <w:pPr>
              <w:pStyle w:val="null3"/>
              <w:jc w:val="both"/>
            </w:pPr>
            <w:r>
              <w:rPr>
                <w:sz w:val="21"/>
              </w:rPr>
              <w:t>1、</w:t>
            </w:r>
            <w:r>
              <w:rPr>
                <w:sz w:val="21"/>
              </w:rPr>
              <w:t>优质</w:t>
            </w:r>
            <w:r>
              <w:rPr>
                <w:sz w:val="21"/>
              </w:rPr>
              <w:t>纯棉有纺布带</w:t>
            </w:r>
            <w:r>
              <w:rPr>
                <w:sz w:val="21"/>
              </w:rPr>
              <w:t>，</w:t>
            </w:r>
            <w:r>
              <w:rPr>
                <w:sz w:val="21"/>
              </w:rPr>
              <w:t>高度</w:t>
            </w:r>
            <w:r>
              <w:rPr>
                <w:sz w:val="21"/>
              </w:rPr>
              <w:t>≥</w:t>
            </w:r>
            <w:r>
              <w:rPr>
                <w:sz w:val="21"/>
              </w:rPr>
              <w:t>7.5cm</w:t>
            </w:r>
            <w:r>
              <w:rPr>
                <w:sz w:val="21"/>
              </w:rPr>
              <w:t>。</w:t>
            </w:r>
          </w:p>
          <w:p>
            <w:pPr>
              <w:pStyle w:val="null3"/>
              <w:jc w:val="both"/>
            </w:pPr>
            <w:r>
              <w:rPr>
                <w:sz w:val="21"/>
              </w:rPr>
              <w:t>2</w:t>
            </w:r>
            <w:r>
              <w:rPr>
                <w:sz w:val="21"/>
              </w:rPr>
              <w:t>、甲醛含量</w:t>
            </w:r>
            <w:r>
              <w:rPr>
                <w:sz w:val="21"/>
              </w:rPr>
              <w:t>≤</w:t>
            </w:r>
            <w:r>
              <w:rPr>
                <w:sz w:val="21"/>
              </w:rPr>
              <w:t>20mg/kg</w:t>
            </w:r>
            <w:r>
              <w:rPr>
                <w:sz w:val="21"/>
              </w:rPr>
              <w:t>，测定按</w:t>
            </w:r>
            <w:r>
              <w:rPr>
                <w:sz w:val="21"/>
              </w:rPr>
              <w:t xml:space="preserve">GB/T 2912.1-2009(水萃取法) </w:t>
            </w:r>
            <w:r>
              <w:rPr>
                <w:sz w:val="21"/>
              </w:rPr>
              <w:t>执行。</w:t>
            </w:r>
          </w:p>
          <w:p>
            <w:pPr>
              <w:pStyle w:val="null3"/>
              <w:jc w:val="both"/>
            </w:pPr>
            <w:r>
              <w:rPr>
                <w:sz w:val="21"/>
              </w:rPr>
              <w:t>3</w:t>
            </w:r>
            <w:r>
              <w:rPr>
                <w:sz w:val="21"/>
              </w:rPr>
              <w:t>、耐水洗色牢度</w:t>
            </w:r>
            <w:r>
              <w:rPr>
                <w:sz w:val="21"/>
              </w:rPr>
              <w:t>：</w:t>
            </w:r>
            <w:r>
              <w:rPr>
                <w:sz w:val="21"/>
              </w:rPr>
              <w:t>4-5级</w:t>
            </w:r>
            <w:r>
              <w:rPr>
                <w:sz w:val="21"/>
              </w:rPr>
              <w:t>。</w:t>
            </w:r>
          </w:p>
          <w:p>
            <w:pPr>
              <w:pStyle w:val="null3"/>
              <w:jc w:val="both"/>
            </w:pPr>
            <w:r>
              <w:rPr>
                <w:sz w:val="21"/>
              </w:rPr>
              <w:t>4</w:t>
            </w:r>
            <w:r>
              <w:rPr>
                <w:sz w:val="21"/>
              </w:rPr>
              <w:t>、纬向密度（纬</w:t>
            </w:r>
            <w:r>
              <w:rPr>
                <w:sz w:val="21"/>
              </w:rPr>
              <w:t>/10cm）</w:t>
            </w:r>
            <w:r>
              <w:rPr>
                <w:sz w:val="21"/>
              </w:rPr>
              <w:t>：</w:t>
            </w:r>
            <w:r>
              <w:rPr>
                <w:sz w:val="21"/>
              </w:rPr>
              <w:t>≥99</w:t>
            </w:r>
            <w:r>
              <w:rPr>
                <w:sz w:val="21"/>
              </w:rPr>
              <w:t>。</w:t>
            </w:r>
          </w:p>
          <w:p>
            <w:pPr>
              <w:pStyle w:val="null3"/>
              <w:jc w:val="both"/>
            </w:pPr>
            <w:r>
              <w:rPr>
                <w:sz w:val="21"/>
              </w:rPr>
              <w:t>5</w:t>
            </w:r>
            <w:r>
              <w:rPr>
                <w:sz w:val="21"/>
              </w:rPr>
              <w:t>、耐光色牢度</w:t>
            </w:r>
            <w:r>
              <w:rPr>
                <w:sz w:val="21"/>
              </w:rPr>
              <w:t>：</w:t>
            </w:r>
            <w:r>
              <w:rPr>
                <w:sz w:val="21"/>
              </w:rPr>
              <w:t>≥4</w:t>
            </w:r>
            <w:r>
              <w:rPr>
                <w:sz w:val="21"/>
              </w:rPr>
              <w:t>级。</w:t>
            </w:r>
          </w:p>
          <w:p>
            <w:pPr>
              <w:pStyle w:val="null3"/>
              <w:jc w:val="both"/>
            </w:pPr>
            <w:r>
              <w:rPr>
                <w:sz w:val="21"/>
              </w:rPr>
              <w:t>6</w:t>
            </w:r>
            <w:r>
              <w:rPr>
                <w:sz w:val="21"/>
              </w:rPr>
              <w:t>、布带用帘布包边，即帘布上下双包边，密度高、耐用、可反复清洗</w:t>
            </w:r>
            <w:r>
              <w:rPr>
                <w:sz w:val="21"/>
              </w:rPr>
              <w:t>。</w:t>
            </w:r>
          </w:p>
          <w:p>
            <w:pPr>
              <w:pStyle w:val="null3"/>
              <w:jc w:val="left"/>
            </w:pPr>
            <w:r>
              <w:rPr>
                <w:sz w:val="21"/>
              </w:rPr>
              <w:t>7</w:t>
            </w:r>
            <w:r>
              <w:rPr>
                <w:sz w:val="21"/>
              </w:rPr>
              <w:t>、钩：选用优质</w:t>
            </w:r>
            <w:r>
              <w:rPr>
                <w:sz w:val="21"/>
              </w:rPr>
              <w:t>POM材质可调节挂钩</w:t>
            </w:r>
            <w:r>
              <w:rPr>
                <w:sz w:val="21"/>
              </w:rPr>
              <w:t>，</w:t>
            </w:r>
            <w:r>
              <w:rPr>
                <w:sz w:val="21"/>
              </w:rPr>
              <w:t>耐高温、抗氧化。</w:t>
            </w:r>
          </w:p>
          <w:p>
            <w:pPr>
              <w:pStyle w:val="null3"/>
              <w:jc w:val="left"/>
            </w:pPr>
            <w:r>
              <w:rPr>
                <w:sz w:val="21"/>
              </w:rPr>
              <w:t>（九）防水浴帘</w:t>
            </w:r>
          </w:p>
          <w:p>
            <w:pPr>
              <w:pStyle w:val="null3"/>
              <w:jc w:val="left"/>
            </w:pPr>
            <w:r>
              <w:rPr>
                <w:sz w:val="21"/>
              </w:rPr>
              <w:t>1、</w:t>
            </w:r>
            <w:r>
              <w:rPr>
                <w:sz w:val="21"/>
              </w:rPr>
              <w:t>选用防水材质浴帘（适配医院沐浴间），高度约</w:t>
            </w:r>
            <w:r>
              <w:rPr>
                <w:sz w:val="21"/>
              </w:rPr>
              <w:t>200cm：</w:t>
            </w:r>
          </w:p>
          <w:p>
            <w:pPr>
              <w:pStyle w:val="null3"/>
              <w:jc w:val="left"/>
            </w:pPr>
            <w:r>
              <w:rPr>
                <w:sz w:val="21"/>
              </w:rPr>
              <w:t>2</w:t>
            </w:r>
            <w:r>
              <w:rPr>
                <w:sz w:val="21"/>
              </w:rPr>
              <w:t>、材质：高密度聚脂纤维，表面复合环保涂层；</w:t>
            </w:r>
          </w:p>
          <w:p>
            <w:pPr>
              <w:pStyle w:val="null3"/>
              <w:jc w:val="left"/>
            </w:pPr>
            <w:r>
              <w:rPr>
                <w:sz w:val="21"/>
              </w:rPr>
              <w:t>3</w:t>
            </w:r>
            <w:r>
              <w:rPr>
                <w:sz w:val="21"/>
              </w:rPr>
              <w:t>、克重：</w:t>
            </w:r>
            <w:r>
              <w:rPr>
                <w:sz w:val="21"/>
              </w:rPr>
              <w:t>≥130g/㎡</w:t>
            </w:r>
            <w:r>
              <w:rPr>
                <w:sz w:val="21"/>
              </w:rPr>
              <w:t>；</w:t>
            </w:r>
          </w:p>
          <w:p>
            <w:pPr>
              <w:pStyle w:val="null3"/>
              <w:jc w:val="left"/>
            </w:pPr>
            <w:r>
              <w:rPr>
                <w:sz w:val="21"/>
              </w:rPr>
              <w:t>4</w:t>
            </w:r>
            <w:r>
              <w:rPr>
                <w:sz w:val="21"/>
              </w:rPr>
              <w:t>、甲醛含量符合：</w:t>
            </w:r>
            <w:r>
              <w:rPr>
                <w:sz w:val="21"/>
              </w:rPr>
              <w:t>GB/T 2912.1-2009(水萃取法：检出限：20mg/kg) ，检测结果：未检出</w:t>
            </w:r>
            <w:r>
              <w:rPr>
                <w:sz w:val="21"/>
              </w:rPr>
              <w:t>；</w:t>
            </w:r>
          </w:p>
          <w:p>
            <w:pPr>
              <w:pStyle w:val="null3"/>
              <w:jc w:val="left"/>
            </w:pPr>
            <w:r>
              <w:rPr>
                <w:sz w:val="21"/>
              </w:rPr>
              <w:t>5</w:t>
            </w:r>
            <w:r>
              <w:rPr>
                <w:sz w:val="21"/>
              </w:rPr>
              <w:t>、</w:t>
            </w:r>
            <w:r>
              <w:rPr>
                <w:sz w:val="21"/>
              </w:rPr>
              <w:t>PH 值符合 ：GB/T 7573-2009(萃取介质：氯化钾溶液) 检测结果：4.0-9.0</w:t>
            </w:r>
            <w:r>
              <w:rPr>
                <w:sz w:val="21"/>
              </w:rPr>
              <w:t>；</w:t>
            </w:r>
          </w:p>
          <w:p>
            <w:pPr>
              <w:pStyle w:val="null3"/>
              <w:jc w:val="left"/>
            </w:pPr>
            <w:r>
              <w:rPr>
                <w:sz w:val="21"/>
              </w:rPr>
              <w:t>6</w:t>
            </w:r>
            <w:r>
              <w:rPr>
                <w:sz w:val="21"/>
              </w:rPr>
              <w:t>、异味符合：</w:t>
            </w:r>
            <w:r>
              <w:rPr>
                <w:sz w:val="21"/>
              </w:rPr>
              <w:t>GB 18401-2010(第6.7条款) 检测结果：无异味；</w:t>
            </w:r>
          </w:p>
          <w:p>
            <w:pPr>
              <w:pStyle w:val="null3"/>
              <w:jc w:val="left"/>
            </w:pPr>
            <w:r>
              <w:rPr>
                <w:sz w:val="21"/>
              </w:rPr>
              <w:t>7</w:t>
            </w:r>
            <w:r>
              <w:rPr>
                <w:sz w:val="21"/>
              </w:rPr>
              <w:t>、可分解致癌芳香胺染料符合：</w:t>
            </w:r>
            <w:r>
              <w:rPr>
                <w:sz w:val="21"/>
              </w:rPr>
              <w:t xml:space="preserve">GB18401-2010《国家纺织产品基本安全技术规范》,检测结果：未检出 </w:t>
            </w:r>
            <w:r>
              <w:rPr>
                <w:sz w:val="21"/>
              </w:rPr>
              <w:t>；</w:t>
            </w:r>
          </w:p>
          <w:p>
            <w:pPr>
              <w:pStyle w:val="null3"/>
              <w:jc w:val="left"/>
            </w:pPr>
            <w:r>
              <w:rPr>
                <w:sz w:val="21"/>
              </w:rPr>
              <w:t>8</w:t>
            </w:r>
            <w:r>
              <w:rPr>
                <w:sz w:val="21"/>
              </w:rPr>
              <w:t>、燃烧性能：符合</w:t>
            </w:r>
            <w:r>
              <w:rPr>
                <w:sz w:val="21"/>
              </w:rPr>
              <w:t>GB/T 5445-2014 损毁长度≤150mm、续燃时间≤5S、阴燃时间≤15S；（提供完整的国家认可的检测机构出具的具备CMA标志的检测报告复印件加盖公章以及在全国认证认可信息公共服务平台查询出具检测报告机构的截图）</w:t>
            </w:r>
            <w:r>
              <w:rPr>
                <w:sz w:val="21"/>
              </w:rPr>
              <w:t>；</w:t>
            </w:r>
          </w:p>
          <w:p>
            <w:pPr>
              <w:pStyle w:val="null3"/>
              <w:jc w:val="left"/>
            </w:pPr>
            <w:r>
              <w:rPr>
                <w:sz w:val="21"/>
              </w:rPr>
              <w:t>9、制作要求：采用1:1.8倍韩式固定折工艺，制作时在打褶的下方已经预留插入孔，侧边折3.5cm,下脚边折10cm，针距均匀，无跳针、浮针、漏针、偏针、脱线、各部位缝纫轨迹线路横平竖直，均匀、整齐、顺直、牢固</w:t>
            </w:r>
            <w:r>
              <w:rPr>
                <w:sz w:val="21"/>
              </w:rPr>
              <w:t>；</w:t>
            </w:r>
          </w:p>
          <w:p>
            <w:pPr>
              <w:pStyle w:val="null3"/>
              <w:jc w:val="left"/>
            </w:pPr>
            <w:r>
              <w:rPr>
                <w:sz w:val="21"/>
              </w:rPr>
              <w:t>（十）</w:t>
            </w:r>
            <w:r>
              <w:rPr>
                <w:sz w:val="21"/>
              </w:rPr>
              <w:t>罗马杆</w:t>
            </w:r>
          </w:p>
          <w:p>
            <w:pPr>
              <w:pStyle w:val="null3"/>
              <w:jc w:val="left"/>
            </w:pPr>
            <w:r>
              <w:rPr>
                <w:sz w:val="21"/>
              </w:rPr>
              <w:t>1、</w:t>
            </w:r>
            <w:r>
              <w:rPr>
                <w:sz w:val="21"/>
              </w:rPr>
              <w:t>选用铝合金材质罗马杆，杆体表面带两条防滑纹，拉丝处理；</w:t>
            </w:r>
          </w:p>
          <w:p>
            <w:pPr>
              <w:pStyle w:val="null3"/>
              <w:jc w:val="left"/>
            </w:pPr>
            <w:r>
              <w:rPr>
                <w:sz w:val="21"/>
              </w:rPr>
              <w:t>2</w:t>
            </w:r>
            <w:r>
              <w:rPr>
                <w:sz w:val="21"/>
              </w:rPr>
              <w:t>、管径：</w:t>
            </w:r>
            <w:r>
              <w:rPr>
                <w:sz w:val="21"/>
              </w:rPr>
              <w:t>约</w:t>
            </w:r>
            <w:r>
              <w:rPr>
                <w:sz w:val="21"/>
              </w:rPr>
              <w:t>28mm；</w:t>
            </w:r>
          </w:p>
          <w:p>
            <w:pPr>
              <w:pStyle w:val="null3"/>
              <w:jc w:val="left"/>
            </w:pPr>
            <w:r>
              <w:rPr>
                <w:sz w:val="21"/>
              </w:rPr>
              <w:t>3</w:t>
            </w:r>
            <w:r>
              <w:rPr>
                <w:sz w:val="21"/>
              </w:rPr>
              <w:t>、壁厚：</w:t>
            </w:r>
            <w:r>
              <w:rPr>
                <w:sz w:val="21"/>
              </w:rPr>
              <w:t>≥1.5mm；</w:t>
            </w:r>
          </w:p>
          <w:p>
            <w:pPr>
              <w:pStyle w:val="null3"/>
              <w:jc w:val="left"/>
            </w:pPr>
            <w:r>
              <w:rPr>
                <w:sz w:val="21"/>
              </w:rPr>
              <w:t>4</w:t>
            </w:r>
            <w:r>
              <w:rPr>
                <w:sz w:val="21"/>
              </w:rPr>
              <w:t>、封口处安装法兰头（铝合金材质，与杆体一致）固定在两端墙壁上；</w:t>
            </w:r>
          </w:p>
          <w:p>
            <w:pPr>
              <w:pStyle w:val="null3"/>
            </w:pPr>
            <w:r>
              <w:rPr>
                <w:sz w:val="21"/>
              </w:rPr>
              <w:t>5</w:t>
            </w:r>
            <w:r>
              <w:rPr>
                <w:sz w:val="21"/>
              </w:rPr>
              <w:t>、安装要求：需用膨胀螺丝固定安装。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（请在汇款单上写明本项目的项目名称+代理服务费）：开户行：中信银行中山分行营业部，账号：81109010115017929844，收款人：智林招标（广东）有限公司。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1、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广东省中小微企业信用信息和融资对接平台，供银行机构融资授信时审慎性参考。7、根据《中山市财政局 中山市金融工作局 中国人民银行中山市中心支行关于开展中山市政府采购合同融资工作的通知》为深入贯彻落实国家深化政府采购制度改革精神，充分发挥政府采购扶持中小企业发展的政策功能，缓解中小微企业融资难、融资贵的问题，根据《中华人民共和国政府采购法》及其实施条例以及中国人民银行银保监会证监会发展改革委财政部《关于进一步深化小微企业金融服务的意见》（银发〔2018〕162 号）《广东省支持中小企业融资的若干政策措施》（粤金监〔2019〕58 号）等文件精神，决定在我市开展政府采购合同融资工作 。 具体详见（https://gdgpo.czt.gd.gov.cn/freecms/site/guangdong/tzggzlm/info/2021/5738699.html）。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广东省公共资源交易平台（https://www.gdzwfw.gov.cn/ggzy-portal/index.html#/442000/index）、智林招标（广东）有限公司官网（http://www.智林招标.com)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广东省公共资源交易平台（https://www.gdzwfw.gov.cn/ggzy-portal/index.html#/442000/index）、智林招标（广东）有限公司官网（http://www.智林招标.com)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采购包1(窗帘、床帘采购项目)：综合评分法,是指投标文件满足招标文件全部实质性要求，且按照评审因素的量化指标评审得分最高的投标人为中标候选人的评标方法。（最低报价不是中标的唯一依据。）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采购包1（窗帘、床帘采购项目）：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采购包1（窗帘、床帘采购项目）：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工业的中小微企业，符合中小微类型的方可参与本项目的投标； 2）本项目属于货物类项目，采购标的对应的中小企业划分标准所属行业为：工业；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采购包1（窗帘、床帘采购项目）：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采购包1(窗帘、床帘采购项目):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商务部分11.0分</w:t>
            </w:r>
          </w:p>
          <w:p>
            <w:pPr>
              <w:pStyle w:val="null3"/>
            </w:pPr>
            <w:r>
              <w:rPr/>
              <w:t>技术部分59.0分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中采购包1具体技术（参数）要求条款的响应情况 (27.0分)</w:t>
            </w:r>
          </w:p>
        </w:tc>
        <w:tc>
          <w:tcPr>
            <w:tcW w:type="dxa" w:w="5076"/>
          </w:tcPr>
          <w:p>
            <w:pPr>
              <w:pStyle w:val="null3"/>
              <w:jc w:val="left"/>
            </w:pPr>
            <w:r>
              <w:rPr/>
              <w:t>考核投标人对《采购需求》 中采购包1具体技术（参数）要求条款（★号条款除外）”中所有条款的响应程度（每条条款最小一级序号均以一项计算）： 1.完全响应技术要求的，得27分； 2.本项目“▲”条款参数共23条。按量化指标，评审分数按以下公式进行计算：优于或完全响应的参数数量/参数总数量*20分=“▲”条款参数得分（计算得分按四舍五入保留2位小数），本小项共20分； 3.本项目非“▲”条款参数共84条。按量化指标，评审分数按以下公式进行计算：优于或完全响应的参数数量/参数总数量*7分=非“▲”条款参数得分（计算得分按四舍五入保留2位小数），本小项共7分。注:（1）评审依据以投标人投标文件中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总体实施方案 (8.0分)</w:t>
            </w:r>
          </w:p>
        </w:tc>
        <w:tc>
          <w:tcPr>
            <w:tcW w:type="dxa" w:w="5076"/>
          </w:tcPr>
          <w:p>
            <w:pPr>
              <w:pStyle w:val="null3"/>
              <w:jc w:val="left"/>
            </w:pPr>
            <w:r>
              <w:rPr/>
              <w:t>根据项目采购需求情况，评标委员会对各投标人提供的总体实施方案（包括但不限于供货方案、进度计划、安装调试等）进行评审： 1.方案内容详细，货物运输、安装、调试方案有明确详细的计划和步骤，有合理可行的进度计划安排，得8分； 2.方案内容较详细，货物运输、安装、调试方案有较详细的计划和步骤，有较合理可行的进度计划安排，得5分； 3.方案内容基本详细，货物运输、安装、调试方案有简单的计划和步骤和进度计划安排，得2分； 4.未提供相应方案的，不得分。</w:t>
            </w:r>
          </w:p>
        </w:tc>
      </w:tr>
      <w:tr>
        <w:tc>
          <w:tcPr>
            <w:tcW w:type="dxa" w:w="922"/>
            <w:gridSpan w:val="2"/>
            <w:vMerge/>
          </w:tcPr>
          <w:p/>
        </w:tc>
        <w:tc>
          <w:tcPr>
            <w:tcW w:type="dxa" w:w="2307"/>
          </w:tcPr>
          <w:p>
            <w:pPr>
              <w:pStyle w:val="null3"/>
              <w:jc w:val="left"/>
            </w:pPr>
            <w:r>
              <w:rPr/>
              <w:t>设计方案 (5.0分)</w:t>
            </w:r>
          </w:p>
        </w:tc>
        <w:tc>
          <w:tcPr>
            <w:tcW w:type="dxa" w:w="5076"/>
          </w:tcPr>
          <w:p>
            <w:pPr>
              <w:pStyle w:val="null3"/>
              <w:jc w:val="left"/>
            </w:pPr>
            <w:r>
              <w:rPr/>
              <w:t>评标委员会对各投标人提供的窗帘、隔离设计方案（包括但不限于窗帘颜色、风格、场景搭配，各功能效果图等）进行评分： 1、根据各区域需要提供具体的设计效果图，方案完整，窗帘设计美观、细节处理考虑周全，不同区域均有合理性的安排，安全、质量控制措施全面、合理、可行，得5分； 2、根据各区域需要提供具体的设计效果图，质量控制措施较全面、较可行，窗帘设计较美观，不同区域安排较合理，得3分； 3、提供部分功能室的设计效果图，窗帘设计不美观、进度安排较混乱，细节处理考虑不周全，质量控制措施不完善，得1分； 4、没有提供设计效果图或未提供方案，得0分。</w:t>
            </w:r>
          </w:p>
        </w:tc>
      </w:tr>
      <w:tr>
        <w:tc>
          <w:tcPr>
            <w:tcW w:type="dxa" w:w="922"/>
            <w:gridSpan w:val="2"/>
            <w:vMerge/>
          </w:tcPr>
          <w:p/>
        </w:tc>
        <w:tc>
          <w:tcPr>
            <w:tcW w:type="dxa" w:w="2307"/>
          </w:tcPr>
          <w:p>
            <w:pPr>
              <w:pStyle w:val="null3"/>
              <w:jc w:val="left"/>
            </w:pPr>
            <w:r>
              <w:rPr/>
              <w:t>根据遮光窗帘的样品工艺、性能 (7.0分)</w:t>
            </w:r>
          </w:p>
        </w:tc>
        <w:tc>
          <w:tcPr>
            <w:tcW w:type="dxa" w:w="5076"/>
          </w:tcPr>
          <w:p>
            <w:pPr>
              <w:pStyle w:val="null3"/>
              <w:jc w:val="left"/>
            </w:pPr>
            <w:r>
              <w:rPr/>
              <w:t>根据投标人所提供样品进行评分： 1、所投的窗帘表面平整度非常高；窗帘的垂感效果抗拉伸性及抗破裂能力非常好；布料紧密厚实，手感细腻柔软，纹路清晰、车缝线条工整；褶皱设计非常合理，完全符合采购人需求；得7分； 2、所投的窗帘表面基本平整；窗帘的垂感效果、抗拉伸性能及抗破裂能力好:布料不够紧密厚实，手感不够细腻柔软，纹路不够清晰、车缝线条不够工整；褶皱设计基本合理，基本符合采购人需求；得4分； 3、所投的窗帘表面基本平整；窗帘的垂感效果、抗拉伸性能及抗破裂能力差；布料不够紧密厚实，手感不够细腻柔软，纹路不清晰、车缝线条不够工整；褶皱设计不合理，不符合采购人需求；得1分；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根据床帘(病床隔帘)的样品工艺、性能 (7.0分)</w:t>
            </w:r>
          </w:p>
        </w:tc>
        <w:tc>
          <w:tcPr>
            <w:tcW w:type="dxa" w:w="5076"/>
          </w:tcPr>
          <w:p>
            <w:pPr>
              <w:pStyle w:val="null3"/>
              <w:jc w:val="left"/>
            </w:pPr>
            <w:r>
              <w:rPr/>
              <w:t>根据投标人所提供样品进行评分： 1、所投的隔帘表面平整度非常高；隔帘的垂感效果抗拉伸性及抗破裂能力非常好；布料紧密厚实，手感细腻柔软，纹路清晰、车缝线条工整；褶皱设计非常合理，完全符合采购人需求；得7分； 2、所投的隔帘表面基本平整；隔帘的垂感效果、抗拉伸性能及抗破裂能力好:布料不够紧密厚实，手感不够细腻柔软，纹路不够清晰、车缝线条不够工整；褶皱设计基本合理，基本符合采购人需求；得4分: 3、所投的隔帘表面基本平整；隔帘的垂感效果、抗拉伸性能及抗破裂能力差；布料不够紧密厚实，手感不够细腻柔软，纹路不清晰、车缝线条不够工整；褶皱设计不合理，不符合采购人需求；得1分；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服务响应、售后及应急措施方案 (5.0分)</w:t>
            </w:r>
          </w:p>
        </w:tc>
        <w:tc>
          <w:tcPr>
            <w:tcW w:type="dxa" w:w="5076"/>
          </w:tcPr>
          <w:p>
            <w:pPr>
              <w:pStyle w:val="null3"/>
              <w:jc w:val="left"/>
            </w:pPr>
            <w:r>
              <w:rPr/>
              <w:t>评标委员会对各投标人提供的服务响应、售后及应急措施方案（含服务响应时间，保修、维护、服务、技术支持措施计划和承诺，应急方案等）进行评审： 1.方案内容无缺漏，维保服务和响应时间优于采购需求且有详细具体可行的保修、维护、服务、技术支持措施计划和承诺，处理问题能力强；应急措施方案非常周全、详尽、可行的，得5分； 2.方案内容无缺漏，维保服务和响应时间满足采购需求且有比较详细具体可行的保修、维护、服务、技术支持措施计划和承诺，处理问题能力较强，应急措施方案比较周全、详尽、可行的，得3分； 3.方案内容无缺漏，维保服务和响应时间满足采购需求，保修、维护、服务、技术支持措施计划和承诺可行性一般；应急措施方案可行性一般的，得1分； 4.未提供相应方案的，不得分。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企业实力 (3.0分)</w:t>
            </w:r>
          </w:p>
        </w:tc>
        <w:tc>
          <w:tcPr>
            <w:tcW w:type="dxa" w:w="5076"/>
          </w:tcPr>
          <w:p>
            <w:pPr>
              <w:pStyle w:val="null3"/>
              <w:jc w:val="left"/>
            </w:pPr>
            <w:r>
              <w:rPr/>
              <w:t>供应商提供拟针对本项目配备设备，如：自动裁布机、窗帘自动同步接缝机、自动褶皱机、包边机、折边焊接机、轨道切割机等。 得3分。 注： （1）如设备为自有的则提供订购合同或发票证明复印件并加盖公章； （2）如设备为租赁的则提供租赁合同或发票证明复印件并加盖公章； （3）如投标时未有上述设备的，投标时可提供承诺函承诺中标后签合同前配备，视为满足评审要求。未提供或未按要求提供的不得分（4）同一品种的多个设备不重复计分。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评标委员会根据投标人提供的同类项目业绩情况进行评审： 2022年1月1日以来（以合同签订时间或合同约定生效日期或合同履约期限为准）投标人承接的同类项目业绩（同时包含窗帘、床帘），每提供一个项目业绩得2分，最高得8分。 注：（1）投标文件中提供相应的业绩证明材料复印件或扫描件，业绩证明材料须清晰体现与本项目用户需求采购标的内容同类业绩要求，如评标委员会无法从所提供的材料中判断是否符合要求的，视为不符合；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本合同范本仅供参考，中标（成交）供应商与采购人可根据双方的具体要求、招标（磋商）文件及投标（响应）文件的约定和承诺进行修订，双方所签订的合同不得对招标（磋商）文件确定的事项和中标（成交）供应商投标文件作实质性修改）</w:t>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pPr>
      <w:r>
        <w:rPr>
          <w:sz w:val="24"/>
        </w:rPr>
        <w:t xml:space="preserve">甲方：中山市中医院   </w:t>
      </w:r>
      <w:r>
        <w:rPr>
          <w:sz w:val="21"/>
        </w:rPr>
        <w:t xml:space="preserve">           </w:t>
      </w:r>
    </w:p>
    <w:p>
      <w:pPr>
        <w:pStyle w:val="null3"/>
        <w:jc w:val="both"/>
      </w:pPr>
      <w:r>
        <w:rPr>
          <w:sz w:val="24"/>
        </w:rPr>
        <w:t>乙</w:t>
      </w:r>
      <w:r>
        <w:rPr>
          <w:sz w:val="24"/>
          <w:color w:val="000000"/>
        </w:rPr>
        <w:t>方：</w:t>
      </w:r>
      <w:r>
        <w:rPr>
          <w:sz w:val="21"/>
          <w:u w:val="single"/>
        </w:rPr>
        <w:t xml:space="preserve">             </w:t>
      </w:r>
    </w:p>
    <w:p>
      <w:pPr>
        <w:pStyle w:val="null3"/>
        <w:jc w:val="both"/>
      </w:pPr>
      <w:r>
        <w:rPr>
          <w:sz w:val="24"/>
          <w:color w:val="000000"/>
        </w:rPr>
        <w:t xml:space="preserve">    根据《中华人民共和国民法典》及</w:t>
      </w:r>
      <w:r>
        <w:rPr>
          <w:sz w:val="24"/>
          <w:color w:val="000000"/>
          <w:u w:val="single"/>
        </w:rPr>
        <w:t>中山市中医院综合楼窗帘、床帘采购项目</w:t>
      </w:r>
      <w:r>
        <w:rPr>
          <w:sz w:val="24"/>
          <w:color w:val="000000"/>
        </w:rPr>
        <w:t>招标结果和招投标文件（招标项目编号：</w:t>
      </w:r>
      <w:r>
        <w:rPr>
          <w:sz w:val="21"/>
          <w:u w:val="single"/>
        </w:rPr>
        <w:t xml:space="preserve">     </w:t>
      </w:r>
      <w:r>
        <w:rPr>
          <w:sz w:val="24"/>
          <w:color w:val="000000"/>
        </w:rPr>
        <w:t>）的要求，经双方协商一致，签订本合同。</w:t>
      </w:r>
    </w:p>
    <w:p>
      <w:pPr>
        <w:pStyle w:val="null3"/>
        <w:jc w:val="both"/>
      </w:pPr>
      <w:r>
        <w:rPr>
          <w:sz w:val="24"/>
          <w:b/>
          <w:color w:val="000000"/>
        </w:rPr>
        <w:t>1 合同标的</w:t>
      </w:r>
    </w:p>
    <w:p>
      <w:pPr>
        <w:pStyle w:val="null3"/>
        <w:ind w:firstLine="424"/>
        <w:jc w:val="both"/>
      </w:pPr>
      <w:r>
        <w:rPr>
          <w:sz w:val="24"/>
          <w:color w:val="000000"/>
        </w:rPr>
        <w:t>1.1乙方应当根据招投标结果，提供相应的</w:t>
      </w:r>
      <w:r>
        <w:rPr>
          <w:sz w:val="24"/>
          <w:color w:val="000000"/>
        </w:rPr>
        <w:t>货物</w:t>
      </w:r>
      <w:r>
        <w:rPr>
          <w:sz w:val="24"/>
          <w:color w:val="000000"/>
        </w:rPr>
        <w:t>及服务（详见</w:t>
      </w:r>
      <w:r>
        <w:rPr>
          <w:sz w:val="24"/>
          <w:color w:val="000000"/>
        </w:rPr>
        <w:t>采购</w:t>
      </w:r>
      <w:r>
        <w:rPr>
          <w:sz w:val="24"/>
          <w:color w:val="000000"/>
        </w:rPr>
        <w:t>清单），完成安装调试及验收并提供售后服务。</w:t>
      </w:r>
    </w:p>
    <w:p>
      <w:pPr>
        <w:pStyle w:val="null3"/>
        <w:ind w:firstLine="424"/>
        <w:jc w:val="both"/>
      </w:pPr>
      <w:r>
        <w:rPr>
          <w:sz w:val="24"/>
          <w:color w:val="000000"/>
        </w:rPr>
        <w:t>1.2 合同总金额￥</w:t>
      </w:r>
      <w:r>
        <w:rPr>
          <w:sz w:val="21"/>
          <w:u w:val="single"/>
        </w:rPr>
        <w:t xml:space="preserve">        </w:t>
      </w:r>
      <w:r>
        <w:rPr>
          <w:sz w:val="24"/>
          <w:color w:val="000000"/>
        </w:rPr>
        <w:t>元（人民币</w:t>
      </w:r>
      <w:r>
        <w:rPr>
          <w:sz w:val="21"/>
          <w:u w:val="single"/>
        </w:rPr>
        <w:t xml:space="preserve">        </w:t>
      </w:r>
      <w:r>
        <w:rPr>
          <w:sz w:val="24"/>
          <w:color w:val="000000"/>
        </w:rPr>
        <w:t>元）。</w:t>
      </w:r>
    </w:p>
    <w:p>
      <w:pPr>
        <w:pStyle w:val="null3"/>
        <w:ind w:firstLine="216"/>
        <w:jc w:val="both"/>
      </w:pPr>
      <w:r>
        <w:rPr>
          <w:sz w:val="24"/>
          <w:color w:val="000000"/>
        </w:rPr>
        <w:t xml:space="preserve">  1.3</w:t>
      </w:r>
      <w:r>
        <w:rPr>
          <w:sz w:val="21"/>
        </w:rPr>
        <w:t xml:space="preserve"> </w:t>
      </w:r>
      <w:r>
        <w:rPr>
          <w:sz w:val="24"/>
          <w:color w:val="000000"/>
        </w:rPr>
        <w:t>合同总金额包括但不限于完成合同约定所需的总价包干，包括硬件采购、安装调试、验收、培训、售后服务、各种税费等在内的所有费用及合同实施过程中可预见和不可预见的一切费用。</w:t>
      </w:r>
    </w:p>
    <w:p>
      <w:pPr>
        <w:pStyle w:val="null3"/>
        <w:ind w:firstLine="216"/>
        <w:jc w:val="both"/>
      </w:pPr>
      <w:r>
        <w:rPr>
          <w:sz w:val="24"/>
          <w:color w:val="000000"/>
        </w:rPr>
        <w:t xml:space="preserve">  1.4</w:t>
      </w:r>
      <w:r>
        <w:rPr>
          <w:sz w:val="21"/>
        </w:rPr>
        <w:t xml:space="preserve"> </w:t>
      </w:r>
      <w:r>
        <w:rPr>
          <w:sz w:val="24"/>
          <w:color w:val="000000"/>
        </w:rPr>
        <w:t>本项目为固定总价承包项目，乙方负责招投标文件要求的一切事宜及责任，在报价中如有任何遗漏，均被视为遗漏部分价格已经包含在合同总金额中，由乙方自行负责，甲方不再支付任何费用。</w:t>
      </w:r>
    </w:p>
    <w:p>
      <w:pPr>
        <w:pStyle w:val="null3"/>
        <w:ind w:firstLine="480"/>
        <w:jc w:val="both"/>
      </w:pPr>
      <w:r>
        <w:rPr>
          <w:sz w:val="24"/>
          <w:color w:val="000000"/>
        </w:rPr>
        <w:t>1.5</w:t>
      </w:r>
      <w:r>
        <w:rPr>
          <w:sz w:val="24"/>
        </w:rPr>
        <w:t>采购</w:t>
      </w:r>
      <w:r>
        <w:rPr>
          <w:sz w:val="24"/>
        </w:rPr>
        <w:t>清单</w:t>
      </w:r>
    </w:p>
    <w:tbl>
      <w:tblPr>
        <w:tblW w:w="0" w:type="auto"/>
        <w:tblBorders>
          <w:top w:val="none" w:color="000000" w:sz="4"/>
          <w:left w:val="none" w:color="000000" w:sz="4"/>
          <w:bottom w:val="none" w:color="000000" w:sz="4"/>
          <w:right w:val="none" w:color="000000" w:sz="4"/>
          <w:insideH w:val="none"/>
          <w:insideV w:val="none"/>
        </w:tblBorders>
      </w:tblPr>
      <w:tblGrid>
        <w:gridCol w:w="667"/>
        <w:gridCol w:w="1347"/>
        <w:gridCol w:w="1046"/>
        <w:gridCol w:w="941"/>
        <w:gridCol w:w="994"/>
        <w:gridCol w:w="994"/>
        <w:gridCol w:w="2275"/>
      </w:tblGrid>
      <w:tr>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w:t>
            </w:r>
            <w:r>
              <w:rPr>
                <w:sz w:val="24"/>
                <w:b/>
              </w:rPr>
              <w:t>称</w:t>
            </w:r>
          </w:p>
        </w:tc>
        <w:tc>
          <w:tcPr>
            <w:tcW w:type="dxa" w:w="1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实际</w:t>
            </w:r>
            <w:r>
              <w:rPr>
                <w:sz w:val="24"/>
                <w:b/>
              </w:rPr>
              <w:t>数量</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tc>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防火等级</w:t>
            </w:r>
          </w:p>
        </w:tc>
        <w:tc>
          <w:tcPr>
            <w:tcW w:type="dxa" w:w="2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位置</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遮光窗帘</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各病房、更衣室、值班室、检查室、治疗室、功能用房、留观室等。</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绒布</w:t>
            </w:r>
            <w:r>
              <w:rPr>
                <w:sz w:val="24"/>
              </w:rPr>
              <w:t>窗</w:t>
            </w:r>
            <w:r>
              <w:rPr>
                <w:sz w:val="24"/>
              </w:rPr>
              <w:t>帘</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各会议室、示教室。</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柔纱</w:t>
            </w:r>
            <w:r>
              <w:rPr>
                <w:sz w:val="24"/>
              </w:rPr>
              <w:t>窗</w:t>
            </w:r>
            <w:r>
              <w:rPr>
                <w:sz w:val="24"/>
              </w:rPr>
              <w:t>帘</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医护办公区</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窗帘轨道</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与窗帘配套</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玻璃膜</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洗手间</w:t>
            </w:r>
            <w:r>
              <w:rPr>
                <w:sz w:val="24"/>
              </w:rPr>
              <w:t>窗户</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床帘（</w:t>
            </w:r>
            <w:r>
              <w:rPr>
                <w:sz w:val="24"/>
              </w:rPr>
              <w:t>病床</w:t>
            </w:r>
            <w:r>
              <w:rPr>
                <w:sz w:val="24"/>
              </w:rPr>
              <w:t>隔帘</w:t>
            </w:r>
            <w:r>
              <w:rPr>
                <w:sz w:val="24"/>
              </w:rPr>
              <w:t>）</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病房、诊室、治疗室、检查室、留观室、抢救室</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隔帘轨道</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与</w:t>
            </w:r>
            <w:r>
              <w:rPr>
                <w:sz w:val="24"/>
              </w:rPr>
              <w:t>部分</w:t>
            </w:r>
            <w:r>
              <w:rPr>
                <w:sz w:val="24"/>
              </w:rPr>
              <w:t>隔帘配套</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布带（含钩）</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与窗帘、隔帘配套</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防水</w:t>
            </w:r>
            <w:r>
              <w:rPr>
                <w:sz w:val="24"/>
              </w:rPr>
              <w:t>浴帘</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病房浴室</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罗马杆</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与浴帘配套</w:t>
            </w:r>
          </w:p>
        </w:tc>
      </w:tr>
    </w:tbl>
    <w:p>
      <w:pPr>
        <w:pStyle w:val="null3"/>
        <w:ind w:firstLine="480"/>
        <w:jc w:val="left"/>
      </w:pPr>
      <w:r>
        <w:rPr>
          <w:sz w:val="24"/>
        </w:rPr>
        <w:t>备注：</w:t>
      </w:r>
    </w:p>
    <w:p>
      <w:pPr>
        <w:pStyle w:val="null3"/>
        <w:jc w:val="left"/>
      </w:pPr>
      <w:r>
        <w:rPr>
          <w:sz w:val="24"/>
        </w:rPr>
        <w:t>1、合同签订后，</w:t>
      </w:r>
      <w:r>
        <w:rPr>
          <w:sz w:val="24"/>
        </w:rPr>
        <w:t>乙方</w:t>
      </w:r>
      <w:r>
        <w:rPr>
          <w:sz w:val="24"/>
        </w:rPr>
        <w:t>须安装专人与甲方各使用科室对接，现场测量核对采购数量，经甲方确认后方能安排生产。</w:t>
      </w:r>
    </w:p>
    <w:p>
      <w:pPr>
        <w:pStyle w:val="null3"/>
        <w:jc w:val="both"/>
      </w:pPr>
      <w:r>
        <w:rPr>
          <w:sz w:val="24"/>
        </w:rPr>
        <w:t>2.、乙方提供的货物颜色</w:t>
      </w:r>
      <w:r>
        <w:rPr>
          <w:sz w:val="24"/>
        </w:rPr>
        <w:t>、</w:t>
      </w:r>
      <w:r>
        <w:rPr>
          <w:sz w:val="24"/>
        </w:rPr>
        <w:t>纹理</w:t>
      </w:r>
      <w:r>
        <w:rPr>
          <w:sz w:val="24"/>
        </w:rPr>
        <w:t>具有多样性可供选择，具体</w:t>
      </w:r>
      <w:r>
        <w:rPr>
          <w:sz w:val="24"/>
        </w:rPr>
        <w:t>根据现场实际情况搭配</w:t>
      </w:r>
      <w:r>
        <w:rPr>
          <w:sz w:val="24"/>
        </w:rPr>
        <w:t>。</w:t>
      </w:r>
    </w:p>
    <w:p>
      <w:pPr>
        <w:pStyle w:val="null3"/>
        <w:jc w:val="both"/>
      </w:pPr>
      <w:r>
        <w:rPr>
          <w:sz w:val="24"/>
          <w:b/>
          <w:color w:val="000000"/>
        </w:rPr>
        <w:t>2质量要求</w:t>
      </w:r>
    </w:p>
    <w:p>
      <w:pPr>
        <w:pStyle w:val="null3"/>
        <w:ind w:firstLine="240"/>
        <w:jc w:val="left"/>
      </w:pPr>
      <w:r>
        <w:rPr>
          <w:sz w:val="24"/>
        </w:rPr>
        <w:t>2.1.</w:t>
      </w:r>
      <w:r>
        <w:rPr>
          <w:sz w:val="24"/>
        </w:rPr>
        <w:t>乙方提供的货物质量必须符合国家相关标准、行业标准及项目要求。</w:t>
      </w:r>
    </w:p>
    <w:p>
      <w:pPr>
        <w:pStyle w:val="null3"/>
        <w:ind w:firstLine="240"/>
        <w:jc w:val="left"/>
      </w:pPr>
      <w:r>
        <w:rPr>
          <w:sz w:val="24"/>
        </w:rPr>
        <w:t>2.2.</w:t>
      </w:r>
      <w:r>
        <w:rPr>
          <w:sz w:val="24"/>
        </w:rPr>
        <w:t>乙方提供的货物必须是无毒无害、全新的、表面无瑕疵，并且符合医院院内感染控制要求，必须易清洁，好打理，洗涤后不易缩水、变型，所有产品的安装符合医院规范、流程。</w:t>
      </w:r>
    </w:p>
    <w:p>
      <w:pPr>
        <w:pStyle w:val="null3"/>
        <w:ind w:firstLine="240"/>
        <w:jc w:val="left"/>
      </w:pPr>
      <w:r>
        <w:rPr>
          <w:sz w:val="24"/>
        </w:rPr>
        <w:t>2.3.</w:t>
      </w:r>
      <w:r>
        <w:rPr>
          <w:sz w:val="24"/>
        </w:rPr>
        <w:t>乙方对由于设计工艺或材料的缺陷所发生的任何故障负责，所需费用由乙方承担。</w:t>
      </w:r>
    </w:p>
    <w:p>
      <w:pPr>
        <w:pStyle w:val="null3"/>
        <w:ind w:firstLine="240"/>
        <w:jc w:val="left"/>
      </w:pPr>
      <w:r>
        <w:rPr>
          <w:sz w:val="24"/>
        </w:rPr>
        <w:t>2.4.</w:t>
      </w:r>
      <w:r>
        <w:rPr>
          <w:sz w:val="24"/>
        </w:rPr>
        <w:t>质保期</w:t>
      </w:r>
      <w:r>
        <w:rPr/>
        <w:t xml:space="preserve">      </w:t>
      </w:r>
      <w:r>
        <w:rPr>
          <w:sz w:val="24"/>
        </w:rPr>
        <w:t>年，质保期内乙方提供“包退、包换、包修”的质量“三包”服务，一切维修费用、备品备件费用均由乙方免费提供。</w:t>
      </w:r>
    </w:p>
    <w:p>
      <w:pPr>
        <w:pStyle w:val="null3"/>
        <w:ind w:firstLine="240"/>
        <w:jc w:val="both"/>
      </w:pPr>
      <w:r>
        <w:rPr>
          <w:sz w:val="24"/>
        </w:rPr>
        <w:t>2.</w:t>
      </w:r>
      <w:r>
        <w:rPr>
          <w:sz w:val="24"/>
        </w:rPr>
        <w:t>5</w:t>
      </w:r>
      <w:r>
        <w:rPr>
          <w:sz w:val="24"/>
        </w:rPr>
        <w:t>.</w:t>
      </w:r>
      <w:r>
        <w:rPr>
          <w:sz w:val="24"/>
        </w:rPr>
        <w:t>货物生产前及生产期间，</w:t>
      </w:r>
      <w:r>
        <w:rPr>
          <w:sz w:val="24"/>
        </w:rPr>
        <w:t>甲方</w:t>
      </w:r>
      <w:r>
        <w:rPr>
          <w:sz w:val="24"/>
        </w:rPr>
        <w:t>有权对货物生产过程进行全程监造，并有权对</w:t>
      </w:r>
      <w:r>
        <w:rPr>
          <w:sz w:val="24"/>
        </w:rPr>
        <w:t>乙方</w:t>
      </w:r>
      <w:r>
        <w:rPr>
          <w:sz w:val="24"/>
        </w:rPr>
        <w:t>提供的备料单进行抽检，对所有材料（布料、辅料、轨道）的进货单进行审查，对于无法提供有效进货证明及检验不合格的材料，</w:t>
      </w:r>
      <w:r>
        <w:rPr>
          <w:sz w:val="24"/>
        </w:rPr>
        <w:t>甲方</w:t>
      </w:r>
      <w:r>
        <w:rPr>
          <w:sz w:val="24"/>
        </w:rPr>
        <w:t>有权拒绝该材料投入生产，若该材料已投入生产，</w:t>
      </w:r>
      <w:r>
        <w:rPr>
          <w:sz w:val="24"/>
        </w:rPr>
        <w:t>甲方</w:t>
      </w:r>
      <w:r>
        <w:rPr>
          <w:sz w:val="24"/>
        </w:rPr>
        <w:t>有权不接受由该材料所生产的货物。</w:t>
      </w:r>
    </w:p>
    <w:p>
      <w:pPr>
        <w:pStyle w:val="null3"/>
        <w:jc w:val="both"/>
      </w:pPr>
      <w:r>
        <w:rPr>
          <w:sz w:val="24"/>
          <w:b/>
          <w:color w:val="000000"/>
        </w:rPr>
        <w:t>3 履行地点和方式</w:t>
      </w:r>
      <w:r>
        <w:rPr>
          <w:sz w:val="24"/>
          <w:color w:val="000000"/>
        </w:rPr>
        <w:t>：</w:t>
      </w:r>
    </w:p>
    <w:p>
      <w:pPr>
        <w:pStyle w:val="null3"/>
        <w:ind w:firstLine="240"/>
        <w:jc w:val="both"/>
      </w:pPr>
      <w:r>
        <w:rPr>
          <w:sz w:val="24"/>
          <w:color w:val="000000"/>
        </w:rPr>
        <w:t>乙方必须按甲方指定的交货地点，按时免费送货上门。</w:t>
      </w:r>
    </w:p>
    <w:p>
      <w:pPr>
        <w:pStyle w:val="null3"/>
        <w:jc w:val="both"/>
      </w:pPr>
      <w:r>
        <w:rPr>
          <w:sz w:val="24"/>
          <w:b/>
          <w:color w:val="000000"/>
        </w:rPr>
        <w:t>4 运输方式、包装及费用</w:t>
      </w:r>
    </w:p>
    <w:p>
      <w:pPr>
        <w:pStyle w:val="null3"/>
        <w:jc w:val="both"/>
      </w:pPr>
      <w:r>
        <w:rPr>
          <w:sz w:val="24"/>
          <w:color w:val="000000"/>
        </w:rPr>
        <w:t xml:space="preserve">    乙方应当保证其出售的全部</w:t>
      </w:r>
      <w:r>
        <w:rPr>
          <w:sz w:val="24"/>
          <w:color w:val="000000"/>
        </w:rPr>
        <w:t>设备</w:t>
      </w:r>
      <w:r>
        <w:rPr>
          <w:sz w:val="24"/>
          <w:color w:val="000000"/>
        </w:rPr>
        <w:t>都按照标准进行包装，以适应于远距离运输、防潮、防震、防锈等要求，确保</w:t>
      </w:r>
      <w:r>
        <w:rPr>
          <w:sz w:val="24"/>
          <w:color w:val="000000"/>
        </w:rPr>
        <w:t>设备</w:t>
      </w:r>
      <w:r>
        <w:rPr>
          <w:sz w:val="24"/>
          <w:color w:val="000000"/>
        </w:rPr>
        <w:t>安全无损地运抵交货地点，且所有费用由乙方负责。凡由于包装不良</w:t>
      </w:r>
      <w:r>
        <w:rPr>
          <w:sz w:val="24"/>
          <w:color w:val="000000"/>
        </w:rPr>
        <w:t>或运输不当而</w:t>
      </w:r>
      <w:r>
        <w:rPr>
          <w:sz w:val="24"/>
          <w:color w:val="000000"/>
        </w:rPr>
        <w:t>造成的损失和由此产生的费用均由乙方承担。</w:t>
      </w:r>
    </w:p>
    <w:p>
      <w:pPr>
        <w:pStyle w:val="null3"/>
        <w:ind w:left="15"/>
        <w:jc w:val="both"/>
      </w:pPr>
      <w:r>
        <w:rPr>
          <w:sz w:val="24"/>
          <w:b/>
          <w:color w:val="000000"/>
        </w:rPr>
        <w:t>5</w:t>
      </w:r>
      <w:r>
        <w:rPr>
          <w:sz w:val="21"/>
          <w:b/>
        </w:rPr>
        <w:t xml:space="preserve"> </w:t>
      </w:r>
      <w:r>
        <w:rPr>
          <w:sz w:val="24"/>
          <w:b/>
          <w:color w:val="000000"/>
        </w:rPr>
        <w:t>项目进度</w:t>
      </w:r>
    </w:p>
    <w:p>
      <w:pPr>
        <w:pStyle w:val="null3"/>
        <w:ind w:left="15"/>
        <w:jc w:val="both"/>
      </w:pPr>
      <w:r>
        <w:rPr>
          <w:sz w:val="24"/>
          <w:color w:val="000000"/>
        </w:rPr>
        <w:t xml:space="preserve">    5.1</w:t>
      </w:r>
      <w:r>
        <w:rPr>
          <w:sz w:val="21"/>
        </w:rPr>
        <w:t xml:space="preserve"> </w:t>
      </w:r>
      <w:r>
        <w:rPr>
          <w:sz w:val="24"/>
          <w:color w:val="000000"/>
        </w:rPr>
        <w:t>项目进度</w:t>
      </w:r>
    </w:p>
    <w:p>
      <w:pPr>
        <w:pStyle w:val="null3"/>
        <w:ind w:left="15"/>
        <w:jc w:val="both"/>
      </w:pPr>
      <w:r>
        <w:rPr>
          <w:sz w:val="21"/>
        </w:rPr>
        <w:t xml:space="preserve">    </w:t>
      </w:r>
      <w:r>
        <w:rPr>
          <w:sz w:val="24"/>
          <w:color w:val="000000"/>
          <w:shd w:fill="C0C0C0" w:val="clear"/>
        </w:rPr>
        <w:t>合同生效，在接甲方</w:t>
      </w:r>
      <w:r>
        <w:rPr>
          <w:sz w:val="24"/>
          <w:color w:val="000000"/>
          <w:shd w:fill="C0C0C0" w:val="clear"/>
        </w:rPr>
        <w:t>送货</w:t>
      </w:r>
      <w:r>
        <w:rPr>
          <w:sz w:val="24"/>
          <w:color w:val="000000"/>
          <w:shd w:fill="C0C0C0" w:val="clear"/>
        </w:rPr>
        <w:t>通知后，乙方须按要求在45天内完成生产，将货物送到指定地点，并安装调试后交付甲方使用。</w:t>
      </w:r>
    </w:p>
    <w:p>
      <w:pPr>
        <w:pStyle w:val="null3"/>
        <w:jc w:val="both"/>
      </w:pPr>
      <w:r>
        <w:rPr>
          <w:sz w:val="24"/>
          <w:b/>
          <w:color w:val="000000"/>
        </w:rPr>
        <w:t>6</w:t>
      </w:r>
      <w:r>
        <w:rPr>
          <w:sz w:val="21"/>
          <w:b/>
        </w:rPr>
        <w:t xml:space="preserve"> </w:t>
      </w:r>
      <w:r>
        <w:rPr>
          <w:sz w:val="24"/>
          <w:b/>
          <w:color w:val="000000"/>
        </w:rPr>
        <w:t>设备验收及项目安装调试</w:t>
      </w:r>
    </w:p>
    <w:p>
      <w:pPr>
        <w:pStyle w:val="null3"/>
        <w:ind w:firstLine="480"/>
        <w:jc w:val="both"/>
      </w:pPr>
      <w:r>
        <w:rPr>
          <w:sz w:val="24"/>
          <w:color w:val="000000"/>
        </w:rPr>
        <w:t>6.1</w:t>
      </w:r>
      <w:r>
        <w:rPr>
          <w:sz w:val="21"/>
        </w:rPr>
        <w:t xml:space="preserve"> </w:t>
      </w:r>
      <w:r>
        <w:rPr>
          <w:sz w:val="24"/>
          <w:color w:val="000000"/>
        </w:rPr>
        <w:t>设备验收</w:t>
      </w:r>
    </w:p>
    <w:p>
      <w:pPr>
        <w:pStyle w:val="null3"/>
        <w:ind w:firstLine="480"/>
        <w:jc w:val="both"/>
      </w:pPr>
      <w:r>
        <w:rPr>
          <w:sz w:val="24"/>
          <w:color w:val="000000"/>
        </w:rPr>
        <w:t>6.1.</w:t>
      </w:r>
      <w:r>
        <w:rPr>
          <w:sz w:val="24"/>
          <w:color w:val="000000"/>
        </w:rPr>
        <w:t>1验收人员：由甲方制定的项目验收小组负责进行验收。</w:t>
      </w:r>
    </w:p>
    <w:p>
      <w:pPr>
        <w:pStyle w:val="null3"/>
        <w:ind w:firstLine="480"/>
        <w:jc w:val="both"/>
      </w:pPr>
      <w:r>
        <w:rPr>
          <w:sz w:val="24"/>
          <w:color w:val="000000"/>
        </w:rPr>
        <w:t>6.1.</w:t>
      </w:r>
      <w:r>
        <w:rPr>
          <w:sz w:val="24"/>
          <w:color w:val="000000"/>
        </w:rPr>
        <w:t>2乙方将货物送到甲方指定地点，安装调试后按国家相关标准、行业标准及项目要求进行验收。</w:t>
      </w:r>
    </w:p>
    <w:p>
      <w:pPr>
        <w:pStyle w:val="null3"/>
        <w:jc w:val="both"/>
      </w:pPr>
      <w:r>
        <w:rPr>
          <w:sz w:val="24"/>
          <w:b/>
          <w:color w:val="000000"/>
        </w:rPr>
        <w:t>7</w:t>
      </w:r>
      <w:r>
        <w:rPr>
          <w:sz w:val="21"/>
          <w:b/>
        </w:rPr>
        <w:t xml:space="preserve"> </w:t>
      </w:r>
      <w:r>
        <w:rPr>
          <w:sz w:val="24"/>
          <w:b/>
          <w:color w:val="000000"/>
        </w:rPr>
        <w:t>安装调试</w:t>
      </w:r>
    </w:p>
    <w:p>
      <w:pPr>
        <w:pStyle w:val="null3"/>
        <w:ind w:firstLine="480"/>
        <w:jc w:val="both"/>
      </w:pPr>
      <w:r>
        <w:rPr>
          <w:sz w:val="24"/>
          <w:color w:val="000000"/>
        </w:rPr>
        <w:t>7</w:t>
      </w:r>
      <w:r>
        <w:rPr>
          <w:sz w:val="24"/>
          <w:color w:val="000000"/>
        </w:rPr>
        <w:t>.</w:t>
      </w:r>
      <w:r>
        <w:rPr>
          <w:sz w:val="24"/>
          <w:color w:val="000000"/>
        </w:rPr>
        <w:t>1</w:t>
      </w:r>
      <w:r>
        <w:rPr>
          <w:sz w:val="24"/>
          <w:color w:val="000000"/>
        </w:rPr>
        <w:t>乙方必须充分考虑现场安装难度及安全性，安装过程中如果对现场物品或结构造成损坏的，必须恢复原样，如不能修复的需照价赔偿。</w:t>
      </w:r>
    </w:p>
    <w:p>
      <w:pPr>
        <w:pStyle w:val="null3"/>
        <w:ind w:firstLine="480"/>
        <w:jc w:val="both"/>
      </w:pPr>
      <w:r>
        <w:rPr>
          <w:sz w:val="24"/>
          <w:color w:val="000000"/>
        </w:rPr>
        <w:t>7.2</w:t>
      </w:r>
      <w:r>
        <w:rPr>
          <w:sz w:val="24"/>
          <w:color w:val="000000"/>
        </w:rPr>
        <w:t>乙方应做好现场安装施工人员的安全指导，在安装过程中出现大小事故均由乙方负责。</w:t>
      </w:r>
    </w:p>
    <w:p>
      <w:pPr>
        <w:pStyle w:val="null3"/>
        <w:ind w:firstLine="482"/>
        <w:jc w:val="both"/>
      </w:pPr>
      <w:r>
        <w:rPr>
          <w:sz w:val="24"/>
          <w:b/>
          <w:color w:val="000000"/>
        </w:rPr>
        <w:t>8</w:t>
      </w:r>
      <w:r>
        <w:rPr>
          <w:sz w:val="21"/>
          <w:b/>
        </w:rPr>
        <w:t xml:space="preserve"> </w:t>
      </w:r>
      <w:r>
        <w:rPr>
          <w:sz w:val="24"/>
          <w:b/>
          <w:color w:val="000000"/>
        </w:rPr>
        <w:t>结算方式</w:t>
      </w:r>
    </w:p>
    <w:p>
      <w:pPr>
        <w:pStyle w:val="null3"/>
        <w:ind w:firstLine="480"/>
        <w:jc w:val="both"/>
      </w:pPr>
      <w:r>
        <w:rPr>
          <w:sz w:val="21"/>
        </w:rPr>
        <w:t xml:space="preserve"> </w:t>
      </w:r>
      <w:r>
        <w:rPr>
          <w:sz w:val="24"/>
          <w:color w:val="000000"/>
        </w:rPr>
        <w:t>8.1 项目验收合格后,乙方凭以下资料提交付款申请：①合同复印件；②甲方指定人员签字确认的验收合格报告；③开具符合甲方财务要求的等额发票。甲方在收到付款申请资料确认无误后于60天内支付乙方100%的货款。</w:t>
      </w:r>
    </w:p>
    <w:p>
      <w:pPr>
        <w:pStyle w:val="null3"/>
        <w:ind w:firstLine="480"/>
        <w:jc w:val="both"/>
      </w:pPr>
      <w:r>
        <w:rPr>
          <w:sz w:val="24"/>
          <w:color w:val="000000"/>
        </w:rPr>
        <w:t>8.</w:t>
      </w:r>
      <w:r>
        <w:rPr>
          <w:sz w:val="24"/>
          <w:color w:val="000000"/>
        </w:rPr>
        <w:t>2</w:t>
      </w:r>
      <w:r>
        <w:rPr>
          <w:sz w:val="24"/>
          <w:color w:val="000000"/>
        </w:rPr>
        <w:t xml:space="preserve"> 甲方银行账户信息</w:t>
      </w:r>
    </w:p>
    <w:p>
      <w:pPr>
        <w:pStyle w:val="null3"/>
        <w:ind w:firstLine="480"/>
        <w:jc w:val="both"/>
      </w:pPr>
      <w:r>
        <w:rPr>
          <w:sz w:val="24"/>
          <w:color w:val="000000"/>
        </w:rPr>
        <w:t>单位名称：中山市中医院</w:t>
      </w:r>
    </w:p>
    <w:p>
      <w:pPr>
        <w:pStyle w:val="null3"/>
        <w:ind w:firstLine="480"/>
        <w:jc w:val="both"/>
      </w:pPr>
      <w:r>
        <w:rPr>
          <w:sz w:val="24"/>
          <w:color w:val="000000"/>
        </w:rPr>
        <w:t>纳税人识别号：124420004572653322</w:t>
      </w:r>
    </w:p>
    <w:p>
      <w:pPr>
        <w:pStyle w:val="null3"/>
        <w:ind w:firstLine="480"/>
        <w:jc w:val="both"/>
      </w:pPr>
      <w:r>
        <w:rPr>
          <w:sz w:val="24"/>
          <w:color w:val="000000"/>
        </w:rPr>
        <w:t>地址、电话：中山市西区康欣路3号，0760-89980297</w:t>
      </w:r>
    </w:p>
    <w:p>
      <w:pPr>
        <w:pStyle w:val="null3"/>
        <w:ind w:firstLine="480"/>
        <w:jc w:val="both"/>
      </w:pPr>
      <w:r>
        <w:rPr>
          <w:sz w:val="24"/>
          <w:color w:val="000000"/>
        </w:rPr>
        <w:t>开户行及账号：广发银行中山分行营业部， 138021516010003053</w:t>
      </w:r>
    </w:p>
    <w:p>
      <w:pPr>
        <w:pStyle w:val="null3"/>
        <w:ind w:firstLine="480"/>
        <w:jc w:val="both"/>
      </w:pPr>
      <w:r>
        <w:rPr>
          <w:sz w:val="24"/>
          <w:color w:val="000000"/>
        </w:rPr>
        <w:t>8.</w:t>
      </w:r>
      <w:r>
        <w:rPr>
          <w:sz w:val="24"/>
          <w:color w:val="000000"/>
        </w:rPr>
        <w:t>3</w:t>
      </w:r>
      <w:r>
        <w:rPr>
          <w:sz w:val="24"/>
          <w:color w:val="000000"/>
        </w:rPr>
        <w:t xml:space="preserve"> 乙方银行账户信息</w:t>
      </w:r>
    </w:p>
    <w:p>
      <w:pPr>
        <w:pStyle w:val="null3"/>
        <w:ind w:firstLine="480"/>
        <w:jc w:val="both"/>
      </w:pPr>
      <w:r>
        <w:rPr>
          <w:sz w:val="24"/>
          <w:color w:val="000000"/>
        </w:rPr>
        <w:t>账户名称：</w:t>
      </w:r>
    </w:p>
    <w:p>
      <w:pPr>
        <w:pStyle w:val="null3"/>
        <w:ind w:firstLine="480"/>
        <w:jc w:val="both"/>
      </w:pPr>
      <w:r>
        <w:rPr>
          <w:sz w:val="24"/>
          <w:color w:val="000000"/>
        </w:rPr>
        <w:t>开户银行：</w:t>
      </w:r>
    </w:p>
    <w:p>
      <w:pPr>
        <w:pStyle w:val="null3"/>
        <w:ind w:firstLine="480"/>
        <w:jc w:val="both"/>
      </w:pPr>
      <w:r>
        <w:rPr>
          <w:sz w:val="24"/>
          <w:color w:val="000000"/>
        </w:rPr>
        <w:t>开户账号：</w:t>
      </w:r>
    </w:p>
    <w:p>
      <w:pPr>
        <w:pStyle w:val="null3"/>
        <w:jc w:val="both"/>
      </w:pPr>
      <w:r>
        <w:rPr>
          <w:sz w:val="24"/>
          <w:b/>
          <w:color w:val="000000"/>
        </w:rPr>
        <w:t>9</w:t>
      </w:r>
      <w:r>
        <w:rPr>
          <w:sz w:val="21"/>
          <w:b/>
        </w:rPr>
        <w:t xml:space="preserve"> </w:t>
      </w:r>
      <w:r>
        <w:rPr>
          <w:sz w:val="24"/>
          <w:b/>
          <w:color w:val="000000"/>
        </w:rPr>
        <w:t>质量保修</w:t>
      </w:r>
    </w:p>
    <w:p>
      <w:pPr>
        <w:pStyle w:val="null3"/>
        <w:ind w:firstLine="480"/>
        <w:jc w:val="both"/>
      </w:pPr>
      <w:r>
        <w:rPr>
          <w:sz w:val="24"/>
          <w:color w:val="000000"/>
        </w:rPr>
        <w:t>9.1</w:t>
      </w:r>
      <w:r>
        <w:rPr>
          <w:sz w:val="24"/>
          <w:color w:val="000000"/>
        </w:rPr>
        <w:t>质保期内，乙方对所提供的货物实行包修、包换，非人为因素损坏的，一切维修换件费用和备品备件均由乙方免费提供。</w:t>
      </w:r>
    </w:p>
    <w:p>
      <w:pPr>
        <w:pStyle w:val="null3"/>
        <w:ind w:firstLine="480"/>
        <w:jc w:val="both"/>
      </w:pPr>
      <w:r>
        <w:rPr>
          <w:sz w:val="24"/>
          <w:color w:val="000000"/>
        </w:rPr>
        <w:t>9.2</w:t>
      </w:r>
      <w:r>
        <w:rPr>
          <w:sz w:val="24"/>
          <w:color w:val="000000"/>
        </w:rPr>
        <w:t>质保期内，接到报修通知后，必须</w:t>
      </w:r>
      <w:r>
        <w:rPr>
          <w:sz w:val="21"/>
          <w:u w:val="single"/>
        </w:rPr>
        <w:t xml:space="preserve">   </w:t>
      </w:r>
      <w:r>
        <w:rPr>
          <w:sz w:val="24"/>
          <w:color w:val="000000"/>
        </w:rPr>
        <w:t>小时内回应，</w:t>
      </w:r>
      <w:r>
        <w:rPr>
          <w:sz w:val="21"/>
          <w:u w:val="single"/>
        </w:rPr>
        <w:t xml:space="preserve">   </w:t>
      </w:r>
      <w:r>
        <w:rPr>
          <w:sz w:val="24"/>
          <w:color w:val="000000"/>
        </w:rPr>
        <w:t>小时内派员上门，</w:t>
      </w:r>
      <w:r>
        <w:rPr>
          <w:sz w:val="21"/>
          <w:u w:val="single"/>
        </w:rPr>
        <w:t xml:space="preserve">  </w:t>
      </w:r>
      <w:r>
        <w:rPr>
          <w:sz w:val="24"/>
          <w:color w:val="000000"/>
        </w:rPr>
        <w:t>小时内解决问题，如需更换配件的，要求更换的配件和被更换的品牌、类型相一致或者是同类同档，次的替代品，后者需征得甲方同意。</w:t>
      </w:r>
    </w:p>
    <w:p>
      <w:pPr>
        <w:pStyle w:val="null3"/>
        <w:ind w:firstLine="482"/>
        <w:jc w:val="both"/>
      </w:pPr>
      <w:r>
        <w:rPr>
          <w:sz w:val="24"/>
          <w:b/>
          <w:color w:val="000000"/>
        </w:rPr>
        <w:t>10</w:t>
      </w:r>
      <w:r>
        <w:rPr>
          <w:sz w:val="21"/>
          <w:b/>
        </w:rPr>
        <w:t xml:space="preserve"> </w:t>
      </w:r>
      <w:r>
        <w:rPr>
          <w:sz w:val="24"/>
          <w:b/>
          <w:color w:val="000000"/>
        </w:rPr>
        <w:t>双方权利与义务</w:t>
      </w:r>
    </w:p>
    <w:p>
      <w:pPr>
        <w:pStyle w:val="null3"/>
        <w:ind w:firstLine="490"/>
        <w:jc w:val="both"/>
      </w:pPr>
      <w:r>
        <w:rPr>
          <w:sz w:val="24"/>
          <w:color w:val="000000"/>
        </w:rPr>
        <w:t>10.1</w:t>
      </w:r>
      <w:r>
        <w:rPr>
          <w:sz w:val="21"/>
        </w:rPr>
        <w:t xml:space="preserve"> </w:t>
      </w:r>
      <w:r>
        <w:rPr>
          <w:sz w:val="24"/>
          <w:color w:val="000000"/>
        </w:rPr>
        <w:t>甲方权利与义务</w:t>
      </w:r>
    </w:p>
    <w:p>
      <w:pPr>
        <w:pStyle w:val="null3"/>
        <w:ind w:firstLine="490"/>
        <w:jc w:val="both"/>
      </w:pPr>
      <w:r>
        <w:rPr>
          <w:sz w:val="24"/>
          <w:color w:val="000000"/>
        </w:rPr>
        <w:t>10.1.1</w:t>
      </w:r>
      <w:r>
        <w:rPr>
          <w:sz w:val="21"/>
        </w:rPr>
        <w:t xml:space="preserve"> </w:t>
      </w:r>
      <w:r>
        <w:rPr>
          <w:sz w:val="24"/>
          <w:color w:val="000000"/>
        </w:rPr>
        <w:t>甲方有权接收乙方交付的设备及提供的服务。</w:t>
      </w:r>
    </w:p>
    <w:p>
      <w:pPr>
        <w:pStyle w:val="null3"/>
        <w:ind w:firstLine="490"/>
        <w:jc w:val="both"/>
      </w:pPr>
      <w:r>
        <w:rPr>
          <w:sz w:val="24"/>
          <w:color w:val="000000"/>
        </w:rPr>
        <w:t>10.1.2</w:t>
      </w:r>
      <w:r>
        <w:rPr>
          <w:sz w:val="21"/>
        </w:rPr>
        <w:t xml:space="preserve"> </w:t>
      </w:r>
      <w:r>
        <w:rPr>
          <w:sz w:val="24"/>
          <w:color w:val="000000"/>
        </w:rPr>
        <w:t>甲方负责提供安装场地，满足设备安装条件。</w:t>
      </w:r>
    </w:p>
    <w:p>
      <w:pPr>
        <w:pStyle w:val="null3"/>
        <w:ind w:firstLine="480"/>
      </w:pPr>
      <w:r>
        <w:rPr>
          <w:sz w:val="24"/>
          <w:color w:val="000000"/>
        </w:rPr>
        <w:t>10.1.3 甲方指派一名项目负责人（</w:t>
      </w:r>
      <w:r>
        <w:rPr>
          <w:u w:val="single"/>
        </w:rPr>
        <w:t xml:space="preserve">   </w:t>
      </w:r>
      <w:r>
        <w:rPr>
          <w:sz w:val="24"/>
          <w:color w:val="000000"/>
        </w:rPr>
        <w:t>，联系方式：</w:t>
      </w:r>
      <w:r>
        <w:rPr>
          <w:u w:val="single"/>
        </w:rPr>
        <w:t xml:space="preserve">   </w:t>
      </w:r>
      <w:r>
        <w:rPr>
          <w:sz w:val="24"/>
          <w:color w:val="000000"/>
        </w:rPr>
        <w:t xml:space="preserve"> ）负责项目实施过程的协调工作。</w:t>
      </w:r>
    </w:p>
    <w:p>
      <w:pPr>
        <w:pStyle w:val="null3"/>
        <w:ind w:firstLine="490"/>
        <w:jc w:val="both"/>
      </w:pPr>
      <w:r>
        <w:rPr>
          <w:sz w:val="24"/>
          <w:color w:val="000000"/>
        </w:rPr>
        <w:t>10.1.4</w:t>
      </w:r>
      <w:r>
        <w:rPr>
          <w:sz w:val="21"/>
        </w:rPr>
        <w:t xml:space="preserve"> </w:t>
      </w:r>
      <w:r>
        <w:rPr>
          <w:sz w:val="24"/>
          <w:color w:val="000000"/>
        </w:rPr>
        <w:t>甲方按本合同约定的结算节点及金额支付款项。</w:t>
      </w:r>
    </w:p>
    <w:p>
      <w:pPr>
        <w:pStyle w:val="null3"/>
        <w:ind w:firstLine="490"/>
        <w:jc w:val="both"/>
      </w:pPr>
      <w:r>
        <w:rPr>
          <w:sz w:val="24"/>
          <w:color w:val="000000"/>
        </w:rPr>
        <w:t>10.1.5 甲方安排人员参与项目的安装调试、验收、培训等过程。</w:t>
      </w:r>
    </w:p>
    <w:p>
      <w:pPr>
        <w:pStyle w:val="null3"/>
        <w:ind w:firstLine="490"/>
        <w:jc w:val="both"/>
      </w:pPr>
      <w:r>
        <w:rPr>
          <w:sz w:val="24"/>
          <w:color w:val="000000"/>
        </w:rPr>
        <w:t>10.2</w:t>
      </w:r>
      <w:r>
        <w:rPr>
          <w:sz w:val="21"/>
        </w:rPr>
        <w:t xml:space="preserve"> </w:t>
      </w:r>
      <w:r>
        <w:rPr>
          <w:sz w:val="24"/>
          <w:color w:val="000000"/>
        </w:rPr>
        <w:t>乙方权利与义务</w:t>
      </w:r>
    </w:p>
    <w:p>
      <w:pPr>
        <w:pStyle w:val="null3"/>
        <w:ind w:firstLine="490"/>
        <w:jc w:val="both"/>
      </w:pPr>
      <w:r>
        <w:rPr>
          <w:sz w:val="24"/>
          <w:color w:val="000000"/>
        </w:rPr>
        <w:t>10.2.1 乙方有权按照合同约定的方式收取合同款项。</w:t>
      </w:r>
    </w:p>
    <w:p>
      <w:pPr>
        <w:pStyle w:val="null3"/>
        <w:ind w:firstLine="490"/>
        <w:jc w:val="both"/>
      </w:pPr>
      <w:r>
        <w:rPr>
          <w:sz w:val="24"/>
          <w:color w:val="000000"/>
        </w:rPr>
        <w:t>10.2.2</w:t>
      </w:r>
      <w:r>
        <w:rPr>
          <w:sz w:val="21"/>
        </w:rPr>
        <w:t xml:space="preserve"> </w:t>
      </w:r>
      <w:r>
        <w:rPr>
          <w:sz w:val="24"/>
          <w:color w:val="000000"/>
        </w:rPr>
        <w:t>乙方须按本合同的约定提供设备及相应服务，乙方为本项目配置的技术人员及设备厂家安排的技术人员均须持证作业（不同工种须按国家行业要求具备相应资质），并由乙方负责审查设备厂家技术人员资质情况，如因乙方或设备厂家安排的技术人员没有持有相应的上岗证或具备相应资质等原因，对甲方造成损失的，由乙方承担全部责任。乙方设项目负责人：</w:t>
      </w:r>
      <w:r>
        <w:rPr>
          <w:sz w:val="21"/>
          <w:u w:val="single"/>
        </w:rPr>
        <w:t xml:space="preserve">    </w:t>
      </w:r>
      <w:r>
        <w:rPr>
          <w:sz w:val="24"/>
          <w:color w:val="000000"/>
        </w:rPr>
        <w:t>，联系电话</w:t>
      </w:r>
      <w:r>
        <w:rPr>
          <w:sz w:val="21"/>
          <w:u w:val="single"/>
        </w:rPr>
        <w:t xml:space="preserve">     </w:t>
      </w:r>
      <w:r>
        <w:rPr>
          <w:sz w:val="24"/>
          <w:color w:val="000000"/>
        </w:rPr>
        <w:t>。如果乙方更换项目负责人，需提前5天书面通知甲方并征得甲方同意，且更换人员的资质、经验不得低于原项目负责人。</w:t>
      </w:r>
    </w:p>
    <w:p>
      <w:pPr>
        <w:pStyle w:val="null3"/>
        <w:ind w:firstLine="480"/>
        <w:jc w:val="both"/>
      </w:pPr>
      <w:r>
        <w:rPr>
          <w:sz w:val="24"/>
          <w:color w:val="000000"/>
        </w:rPr>
        <w:t>10.2.3</w:t>
      </w:r>
      <w:r>
        <w:rPr>
          <w:sz w:val="21"/>
        </w:rPr>
        <w:t xml:space="preserve"> </w:t>
      </w:r>
      <w:r>
        <w:rPr>
          <w:sz w:val="24"/>
          <w:color w:val="000000"/>
        </w:rPr>
        <w:t>本项目实施期间及质保期提供服务时，乙方均须提供实施方案和服务方案交由甲方审核，经甲方书面确认后方可实施。</w:t>
      </w:r>
    </w:p>
    <w:p>
      <w:pPr>
        <w:pStyle w:val="null3"/>
        <w:ind w:firstLine="480"/>
        <w:jc w:val="both"/>
      </w:pPr>
      <w:r>
        <w:rPr>
          <w:sz w:val="24"/>
          <w:color w:val="000000"/>
        </w:rPr>
        <w:t>10.2.4</w:t>
      </w:r>
      <w:r>
        <w:rPr>
          <w:sz w:val="21"/>
        </w:rPr>
        <w:t xml:space="preserve"> </w:t>
      </w:r>
      <w:r>
        <w:rPr>
          <w:sz w:val="24"/>
          <w:color w:val="000000"/>
        </w:rPr>
        <w:t>乙方保证对其供应的货物享有所有权或处分权，并且没有法律法规禁止或限制出售的情形，同时也没有侵犯第三人的知识产权和商业秘密等权利，如甲方在使用过程中构成上述侵权，乙方承担全部责任。如因此给甲方造成经济损失的，乙方承担赔偿责任。</w:t>
      </w:r>
    </w:p>
    <w:p>
      <w:pPr>
        <w:pStyle w:val="null3"/>
        <w:ind w:firstLine="480"/>
        <w:jc w:val="both"/>
      </w:pPr>
      <w:r>
        <w:rPr>
          <w:sz w:val="24"/>
          <w:color w:val="000000"/>
        </w:rPr>
        <w:t>10.2.5</w:t>
      </w:r>
      <w:r>
        <w:rPr>
          <w:sz w:val="21"/>
        </w:rPr>
        <w:t xml:space="preserve"> </w:t>
      </w:r>
      <w:r>
        <w:rPr>
          <w:sz w:val="24"/>
          <w:color w:val="000000"/>
        </w:rPr>
        <w:t>疫情防控期间，乙方须对甲方的疫情防控工作无条件配合并承担由此产生的费用。</w:t>
      </w:r>
    </w:p>
    <w:p>
      <w:pPr>
        <w:pStyle w:val="null3"/>
        <w:ind w:firstLine="480"/>
        <w:jc w:val="both"/>
      </w:pPr>
      <w:r>
        <w:rPr>
          <w:sz w:val="24"/>
          <w:color w:val="000000"/>
        </w:rPr>
        <w:t>10.2.6</w:t>
      </w:r>
      <w:r>
        <w:rPr>
          <w:sz w:val="21"/>
        </w:rPr>
        <w:t xml:space="preserve"> </w:t>
      </w:r>
      <w:r>
        <w:rPr>
          <w:sz w:val="24"/>
          <w:color w:val="000000"/>
        </w:rPr>
        <w:t>乙方工作人员在安装、调试、维修施工过程中，必须遵守甲方的规章制度和管理规定，不得干扰甲方的正常工作秩序和损害甲方的设备、设施等。</w:t>
      </w:r>
    </w:p>
    <w:p>
      <w:pPr>
        <w:pStyle w:val="null3"/>
        <w:jc w:val="both"/>
      </w:pPr>
      <w:r>
        <w:rPr>
          <w:sz w:val="24"/>
          <w:b/>
          <w:color w:val="000000"/>
        </w:rPr>
        <w:t>11</w:t>
      </w:r>
      <w:r>
        <w:rPr>
          <w:sz w:val="21"/>
          <w:b/>
        </w:rPr>
        <w:t xml:space="preserve"> </w:t>
      </w:r>
      <w:r>
        <w:rPr>
          <w:sz w:val="24"/>
          <w:b/>
          <w:color w:val="000000"/>
        </w:rPr>
        <w:t>保密条款</w:t>
      </w:r>
    </w:p>
    <w:p>
      <w:pPr>
        <w:pStyle w:val="null3"/>
        <w:ind w:firstLine="424"/>
        <w:jc w:val="both"/>
      </w:pPr>
      <w:r>
        <w:rPr>
          <w:sz w:val="24"/>
          <w:color w:val="000000"/>
        </w:rPr>
        <w:t>11.1</w:t>
      </w:r>
      <w:r>
        <w:rPr>
          <w:sz w:val="21"/>
        </w:rPr>
        <w:t xml:space="preserve"> </w:t>
      </w:r>
      <w:r>
        <w:rPr>
          <w:sz w:val="24"/>
          <w:color w:val="000000"/>
        </w:rPr>
        <w:t>乙方及乙方人员获取有关甲方的资料、信息、数据等均属甲方之工作秘密，乙方及乙方人员需尽保密义务，未经过甲方允许不得公开或者转予第三方。如因乙方或乙方人员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本合同履行完毕之后，乙方在本条款项下的义务并不随之终止，乙方仍需履行其所承诺的保密义务，直到甲方同意其解除此项义务，或事实上不会因违反本保密条款而给甲方造成任何形式的损害时为止。</w:t>
      </w:r>
    </w:p>
    <w:p>
      <w:pPr>
        <w:pStyle w:val="null3"/>
        <w:ind w:firstLine="424"/>
        <w:jc w:val="both"/>
      </w:pPr>
      <w:r>
        <w:rPr>
          <w:sz w:val="24"/>
          <w:color w:val="000000"/>
        </w:rPr>
        <w:t>11.2</w:t>
      </w:r>
      <w:r>
        <w:rPr>
          <w:sz w:val="21"/>
        </w:rPr>
        <w:t xml:space="preserve"> </w:t>
      </w:r>
      <w:r>
        <w:rPr>
          <w:sz w:val="24"/>
          <w:color w:val="000000"/>
        </w:rPr>
        <w:t>关于保密约定甲乙双方需另行签订保密协议。</w:t>
      </w:r>
    </w:p>
    <w:p>
      <w:pPr>
        <w:pStyle w:val="null3"/>
        <w:jc w:val="both"/>
      </w:pPr>
      <w:r>
        <w:rPr>
          <w:sz w:val="24"/>
          <w:b/>
          <w:color w:val="000000"/>
        </w:rPr>
        <w:t>12</w:t>
      </w:r>
      <w:r>
        <w:rPr>
          <w:sz w:val="21"/>
          <w:b/>
        </w:rPr>
        <w:t xml:space="preserve"> </w:t>
      </w:r>
      <w:r>
        <w:rPr>
          <w:sz w:val="24"/>
          <w:b/>
          <w:color w:val="000000"/>
        </w:rPr>
        <w:t>违约责任</w:t>
      </w:r>
    </w:p>
    <w:p>
      <w:pPr>
        <w:pStyle w:val="null3"/>
        <w:ind w:firstLine="480"/>
        <w:jc w:val="both"/>
      </w:pPr>
      <w:r>
        <w:rPr>
          <w:sz w:val="24"/>
          <w:color w:val="000000"/>
        </w:rPr>
        <w:t>12.1</w:t>
      </w:r>
      <w:r>
        <w:rPr>
          <w:sz w:val="21"/>
        </w:rPr>
        <w:t xml:space="preserve"> </w:t>
      </w:r>
      <w:r>
        <w:rPr>
          <w:sz w:val="24"/>
          <w:color w:val="000000"/>
        </w:rPr>
        <w:t>甲方应按合同约定的结算节点向乙方支付相应款项，每拖延一天，甲方向乙方按该结算节点对应部分金额的</w:t>
      </w:r>
      <w:r>
        <w:rPr>
          <w:sz w:val="24"/>
          <w:color w:val="000000"/>
          <w:u w:val="single"/>
        </w:rPr>
        <w:t>0.03%</w:t>
      </w:r>
      <w:r>
        <w:rPr>
          <w:sz w:val="24"/>
          <w:color w:val="000000"/>
        </w:rPr>
        <w:t>支付违约金，最高不超过该结算节点对应部分金额的</w:t>
      </w:r>
      <w:r>
        <w:rPr>
          <w:sz w:val="24"/>
          <w:color w:val="000000"/>
          <w:u w:val="single"/>
        </w:rPr>
        <w:t>10%</w:t>
      </w:r>
      <w:r>
        <w:rPr>
          <w:sz w:val="24"/>
          <w:color w:val="000000"/>
        </w:rPr>
        <w:t>。</w:t>
      </w:r>
    </w:p>
    <w:p>
      <w:pPr>
        <w:pStyle w:val="null3"/>
        <w:ind w:firstLine="480"/>
        <w:jc w:val="both"/>
      </w:pPr>
      <w:r>
        <w:rPr>
          <w:sz w:val="24"/>
          <w:color w:val="000000"/>
        </w:rPr>
        <w:t>12.2</w:t>
      </w:r>
      <w:r>
        <w:rPr>
          <w:sz w:val="21"/>
        </w:rPr>
        <w:t xml:space="preserve"> </w:t>
      </w:r>
      <w:r>
        <w:rPr>
          <w:sz w:val="24"/>
          <w:color w:val="000000"/>
        </w:rPr>
        <w:t>乙方未能按时交货并通过项目验收的，若因</w:t>
      </w:r>
      <w:r>
        <w:rPr>
          <w:sz w:val="24"/>
          <w:color w:val="000000"/>
        </w:rPr>
        <w:t>乙方</w:t>
      </w:r>
      <w:r>
        <w:rPr>
          <w:sz w:val="24"/>
          <w:color w:val="000000"/>
        </w:rPr>
        <w:t>原因造成延误的，每延误一天按合同总额的1‰比例向</w:t>
      </w:r>
      <w:r>
        <w:rPr>
          <w:sz w:val="24"/>
          <w:color w:val="000000"/>
        </w:rPr>
        <w:t>甲方</w:t>
      </w:r>
      <w:r>
        <w:rPr>
          <w:sz w:val="24"/>
          <w:color w:val="000000"/>
        </w:rPr>
        <w:t>支付违约金，同时甲方有权单方面解除合同，由此造成的一切损失由乙方承担。</w:t>
      </w:r>
    </w:p>
    <w:p>
      <w:pPr>
        <w:pStyle w:val="null3"/>
        <w:ind w:firstLine="480"/>
        <w:jc w:val="both"/>
      </w:pPr>
      <w:r>
        <w:rPr>
          <w:sz w:val="24"/>
          <w:color w:val="000000"/>
        </w:rPr>
        <w:t>12.3</w:t>
      </w:r>
      <w:r>
        <w:rPr>
          <w:sz w:val="21"/>
        </w:rPr>
        <w:t xml:space="preserve"> </w:t>
      </w:r>
      <w:r>
        <w:rPr>
          <w:sz w:val="24"/>
          <w:color w:val="000000"/>
        </w:rPr>
        <w:t>乙方交付的货物不符合合同规定的，甲方有权拒收，乙方应更换至符合合同约定，因此而导致延期的，按本合同12.2条约定支付违约金；如超过30日仍不符合合同规定的，乙方须向甲方支付合同金额的10%的违约金。</w:t>
      </w:r>
    </w:p>
    <w:p>
      <w:pPr>
        <w:pStyle w:val="null3"/>
        <w:ind w:firstLine="480"/>
        <w:jc w:val="both"/>
      </w:pPr>
      <w:r>
        <w:rPr>
          <w:sz w:val="24"/>
          <w:color w:val="000000"/>
        </w:rPr>
        <w:t>12.4</w:t>
      </w:r>
      <w:r>
        <w:rPr>
          <w:sz w:val="21"/>
        </w:rPr>
        <w:t xml:space="preserve"> </w:t>
      </w:r>
      <w:r>
        <w:rPr>
          <w:sz w:val="24"/>
          <w:color w:val="000000"/>
        </w:rPr>
        <w:t>甲方无正当理由拒收货物的，甲方须向乙方支付合同金额的</w:t>
      </w:r>
      <w:r>
        <w:rPr>
          <w:sz w:val="24"/>
          <w:color w:val="000000"/>
          <w:u w:val="single"/>
        </w:rPr>
        <w:t xml:space="preserve"> 10% </w:t>
      </w:r>
      <w:r>
        <w:rPr>
          <w:sz w:val="24"/>
          <w:color w:val="000000"/>
        </w:rPr>
        <w:t>的违约金。</w:t>
      </w:r>
    </w:p>
    <w:p>
      <w:pPr>
        <w:pStyle w:val="null3"/>
        <w:ind w:firstLine="480"/>
        <w:jc w:val="both"/>
      </w:pPr>
      <w:r>
        <w:rPr>
          <w:sz w:val="24"/>
          <w:color w:val="000000"/>
        </w:rPr>
        <w:t>12.5</w:t>
      </w:r>
      <w:r>
        <w:rPr>
          <w:sz w:val="21"/>
        </w:rPr>
        <w:t xml:space="preserve"> </w:t>
      </w:r>
      <w:r>
        <w:rPr>
          <w:sz w:val="24"/>
          <w:color w:val="000000"/>
        </w:rPr>
        <w:t>乙方在本项目实施期间及质保期提供服务时，如不符合招投标文件或本合同规定的，甲方有权要求乙方限期整改，累计书面提出达二次，乙方仍未按要求整改的，乙方须向甲方支付合同金额的</w:t>
      </w:r>
      <w:r>
        <w:rPr>
          <w:sz w:val="24"/>
          <w:color w:val="000000"/>
          <w:u w:val="single"/>
        </w:rPr>
        <w:t xml:space="preserve"> 5% </w:t>
      </w:r>
      <w:r>
        <w:rPr>
          <w:sz w:val="24"/>
          <w:color w:val="000000"/>
        </w:rPr>
        <w:t>作为违约金，且甲方有权单方面解除合同。若该违约金不足以弥补乙方给甲方带来的损失的，乙方应在收到甲方书面通知后5个自然日内补足给甲方造成的损失额。</w:t>
      </w:r>
    </w:p>
    <w:p>
      <w:pPr>
        <w:pStyle w:val="null3"/>
        <w:ind w:firstLine="480"/>
        <w:jc w:val="both"/>
      </w:pPr>
      <w:r>
        <w:rPr>
          <w:sz w:val="24"/>
          <w:color w:val="000000"/>
        </w:rPr>
        <w:t>12.6</w:t>
      </w:r>
      <w:r>
        <w:rPr>
          <w:sz w:val="21"/>
        </w:rPr>
        <w:t xml:space="preserve"> </w:t>
      </w:r>
      <w:r>
        <w:rPr>
          <w:sz w:val="24"/>
          <w:color w:val="000000"/>
        </w:rPr>
        <w:t>因乙方过失导致安装过程中对现场物品或结构造成损坏的或者项目实施过程中发生的任何意外、安全事故及人身损害等事件的，造成的全部经济损失及安全责任由乙方承担</w:t>
      </w:r>
      <w:r>
        <w:rPr>
          <w:sz w:val="24"/>
          <w:color w:val="000000"/>
        </w:rPr>
        <w:t>并对甲方</w:t>
      </w:r>
      <w:r>
        <w:rPr>
          <w:sz w:val="24"/>
          <w:color w:val="000000"/>
        </w:rPr>
        <w:t>现场物品或结构恢复原样，如不能修复的需照价赔偿，乙方应在收到甲方书面通知后5个自然日内补足给甲方造成的损失额。若因乙方存在上述情形导致甲方被追究或承担了赔偿责任，则乙方须在甲方承担赔偿责任后的10个自然日内全额支付赔偿款给甲方，每逾期一天，须向甲方支付该赔偿款的</w:t>
      </w:r>
      <w:r>
        <w:rPr>
          <w:sz w:val="24"/>
          <w:color w:val="000000"/>
          <w:u w:val="single"/>
        </w:rPr>
        <w:t>0.5‰</w:t>
      </w:r>
      <w:r>
        <w:rPr>
          <w:sz w:val="24"/>
          <w:color w:val="000000"/>
        </w:rPr>
        <w:t>的违约金，逾期超过十天的，须向甲方支付该赔偿款的</w:t>
      </w:r>
      <w:r>
        <w:rPr>
          <w:sz w:val="24"/>
          <w:color w:val="000000"/>
          <w:u w:val="single"/>
        </w:rPr>
        <w:t>10%</w:t>
      </w:r>
      <w:r>
        <w:rPr>
          <w:sz w:val="24"/>
          <w:color w:val="000000"/>
        </w:rPr>
        <w:t xml:space="preserve"> 的违约金。</w:t>
      </w:r>
    </w:p>
    <w:p>
      <w:pPr>
        <w:pStyle w:val="null3"/>
        <w:ind w:firstLine="480"/>
        <w:jc w:val="both"/>
      </w:pPr>
      <w:r>
        <w:rPr>
          <w:sz w:val="24"/>
          <w:color w:val="000000"/>
        </w:rPr>
        <w:t>12.7</w:t>
      </w:r>
      <w:r>
        <w:rPr>
          <w:sz w:val="21"/>
        </w:rPr>
        <w:t xml:space="preserve"> </w:t>
      </w:r>
      <w:r>
        <w:rPr>
          <w:sz w:val="24"/>
          <w:color w:val="000000"/>
        </w:rPr>
        <w:t>合同的部分和全部未经甲方同意都不得转让或分包，否则甲方有权单方面解除合同，并向乙方索赔因此而造成的一切经济损失。</w:t>
      </w:r>
    </w:p>
    <w:p>
      <w:pPr>
        <w:pStyle w:val="null3"/>
        <w:jc w:val="both"/>
      </w:pPr>
      <w:r>
        <w:rPr>
          <w:sz w:val="24"/>
          <w:b/>
          <w:color w:val="000000"/>
        </w:rPr>
        <w:t>13</w:t>
      </w:r>
      <w:r>
        <w:rPr>
          <w:sz w:val="21"/>
          <w:b/>
        </w:rPr>
        <w:t xml:space="preserve"> </w:t>
      </w:r>
      <w:r>
        <w:rPr>
          <w:sz w:val="24"/>
          <w:b/>
          <w:color w:val="000000"/>
        </w:rPr>
        <w:t>索赔</w:t>
      </w:r>
    </w:p>
    <w:p>
      <w:pPr>
        <w:pStyle w:val="null3"/>
        <w:ind w:firstLine="480"/>
        <w:jc w:val="both"/>
      </w:pPr>
      <w:r>
        <w:rPr>
          <w:sz w:val="24"/>
          <w:color w:val="000000"/>
        </w:rPr>
        <w:t>13.1 如对质量有异议的，甲方有权根据有关政府部门的检验结果向乙方提出索赔。</w:t>
      </w:r>
    </w:p>
    <w:p>
      <w:pPr>
        <w:pStyle w:val="null3"/>
        <w:ind w:firstLine="480"/>
        <w:jc w:val="both"/>
      </w:pPr>
      <w:r>
        <w:rPr>
          <w:sz w:val="24"/>
          <w:color w:val="000000"/>
        </w:rPr>
        <w:t>13.2</w:t>
      </w:r>
      <w:r>
        <w:rPr>
          <w:sz w:val="21"/>
        </w:rPr>
        <w:t xml:space="preserve"> </w:t>
      </w:r>
      <w:r>
        <w:rPr>
          <w:sz w:val="24"/>
          <w:color w:val="000000"/>
        </w:rPr>
        <w:t>在合同执行期间，乙方对甲方提出的索赔要求，应按照甲方同意的下列一种或多种方式解决索赔事宜：</w:t>
      </w:r>
    </w:p>
    <w:p>
      <w:pPr>
        <w:pStyle w:val="null3"/>
        <w:ind w:firstLine="480"/>
        <w:jc w:val="both"/>
      </w:pPr>
      <w:r>
        <w:rPr>
          <w:sz w:val="24"/>
          <w:color w:val="000000"/>
        </w:rPr>
        <w:t>13.2.1</w:t>
      </w:r>
      <w:r>
        <w:rPr>
          <w:sz w:val="21"/>
        </w:rPr>
        <w:t xml:space="preserve"> </w:t>
      </w:r>
      <w:r>
        <w:rPr>
          <w:sz w:val="24"/>
          <w:color w:val="000000"/>
        </w:rPr>
        <w:t>乙方同意退货，并按合同规定的同种货币将货款退还给甲方，并承担由此发生的一切损失和费用。</w:t>
      </w:r>
    </w:p>
    <w:p>
      <w:pPr>
        <w:pStyle w:val="null3"/>
        <w:ind w:firstLine="480"/>
        <w:jc w:val="both"/>
      </w:pPr>
      <w:r>
        <w:rPr>
          <w:sz w:val="24"/>
          <w:color w:val="000000"/>
        </w:rPr>
        <w:t>13.2.2</w:t>
      </w:r>
      <w:r>
        <w:rPr>
          <w:sz w:val="21"/>
        </w:rPr>
        <w:t xml:space="preserve"> </w:t>
      </w:r>
      <w:r>
        <w:rPr>
          <w:sz w:val="24"/>
          <w:color w:val="000000"/>
        </w:rPr>
        <w:t>根据货物低劣程度、损坏程度以及甲方所遭受损失的数额甲乙双方商定降低货物的价格。</w:t>
      </w:r>
    </w:p>
    <w:p>
      <w:pPr>
        <w:pStyle w:val="null3"/>
        <w:ind w:firstLine="480"/>
        <w:jc w:val="both"/>
      </w:pPr>
      <w:r>
        <w:rPr>
          <w:sz w:val="24"/>
          <w:color w:val="000000"/>
        </w:rPr>
        <w:t>13.2.3</w:t>
      </w:r>
      <w:r>
        <w:rPr>
          <w:sz w:val="21"/>
        </w:rPr>
        <w:t xml:space="preserve"> </w:t>
      </w:r>
      <w:r>
        <w:rPr>
          <w:sz w:val="24"/>
          <w:color w:val="000000"/>
        </w:rPr>
        <w:t>用符合规格、质量和性能要求的新零件、部件或货物来更换有缺陷的部分或修补缺陷的部分，乙方应承担一切费用和责任风险，质保期也需相应延长。</w:t>
      </w:r>
    </w:p>
    <w:p>
      <w:pPr>
        <w:pStyle w:val="null3"/>
        <w:ind w:firstLine="480"/>
        <w:jc w:val="both"/>
      </w:pPr>
      <w:r>
        <w:rPr>
          <w:sz w:val="24"/>
          <w:color w:val="000000"/>
        </w:rPr>
        <w:t>13.3 如果在甲方发出索赔通知后30天内，乙方未作答复，则索赔要求应视为已被乙方接受，甲方有权从未支付的合同款项或履约保证金中扣除索赔金额，如未支付的合同款项或履约保证金不足的，乙方须对不足部分负责。</w:t>
      </w:r>
    </w:p>
    <w:p>
      <w:pPr>
        <w:pStyle w:val="null3"/>
        <w:jc w:val="both"/>
      </w:pPr>
      <w:r>
        <w:rPr>
          <w:sz w:val="24"/>
          <w:b/>
          <w:color w:val="000000"/>
        </w:rPr>
        <w:t>14</w:t>
      </w:r>
      <w:r>
        <w:rPr>
          <w:sz w:val="21"/>
          <w:b/>
        </w:rPr>
        <w:t xml:space="preserve"> </w:t>
      </w:r>
      <w:r>
        <w:rPr>
          <w:sz w:val="24"/>
          <w:b/>
          <w:color w:val="000000"/>
        </w:rPr>
        <w:t>不可抗力</w:t>
      </w:r>
    </w:p>
    <w:p>
      <w:pPr>
        <w:pStyle w:val="null3"/>
        <w:ind w:firstLine="480"/>
        <w:jc w:val="both"/>
      </w:pPr>
      <w:r>
        <w:rPr>
          <w:sz w:val="24"/>
          <w:color w:val="000000"/>
        </w:rPr>
        <w:t>14.1 不可抗力指战争、严重火灾、洪水、台风、地震等或其它双方认定的</w:t>
      </w:r>
      <w:r>
        <w:rPr>
          <w:sz w:val="24"/>
        </w:rPr>
        <w:t>不可抗力事件。</w:t>
      </w:r>
    </w:p>
    <w:p>
      <w:pPr>
        <w:pStyle w:val="null3"/>
        <w:ind w:firstLine="480"/>
        <w:jc w:val="both"/>
      </w:pPr>
      <w:r>
        <w:rPr>
          <w:sz w:val="24"/>
        </w:rPr>
        <w:t>14.2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0"/>
        <w:jc w:val="both"/>
      </w:pPr>
      <w:r>
        <w:rPr>
          <w:sz w:val="24"/>
        </w:rPr>
        <w:t>14.3</w:t>
      </w:r>
      <w:r>
        <w:rPr>
          <w:sz w:val="21"/>
        </w:rPr>
        <w:t xml:space="preserve"> </w:t>
      </w:r>
      <w:r>
        <w:rPr>
          <w:sz w:val="24"/>
        </w:rPr>
        <w:t>甲乙双方在合同期内，如因不可抗力因素或省市政策调整或医院重大政策调整而不能继续履行合同的，双方不承担责任。</w:t>
      </w:r>
    </w:p>
    <w:p>
      <w:pPr>
        <w:pStyle w:val="null3"/>
        <w:jc w:val="both"/>
      </w:pPr>
      <w:r>
        <w:rPr>
          <w:sz w:val="24"/>
          <w:b/>
        </w:rPr>
        <w:t>15</w:t>
      </w:r>
      <w:r>
        <w:rPr>
          <w:sz w:val="21"/>
          <w:b/>
        </w:rPr>
        <w:t xml:space="preserve"> </w:t>
      </w:r>
      <w:r>
        <w:rPr>
          <w:sz w:val="24"/>
          <w:b/>
        </w:rPr>
        <w:t>争议解决的方法</w:t>
      </w:r>
    </w:p>
    <w:p>
      <w:pPr>
        <w:pStyle w:val="null3"/>
        <w:ind w:firstLine="480"/>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ind w:firstLine="1"/>
        <w:jc w:val="both"/>
      </w:pPr>
      <w:r>
        <w:rPr>
          <w:sz w:val="24"/>
          <w:b/>
        </w:rPr>
        <w:t>16</w:t>
      </w:r>
      <w:r>
        <w:rPr>
          <w:sz w:val="21"/>
          <w:b/>
        </w:rPr>
        <w:t xml:space="preserve"> </w:t>
      </w:r>
      <w:r>
        <w:rPr>
          <w:sz w:val="24"/>
          <w:b/>
        </w:rPr>
        <w:t>合同组成部分</w:t>
      </w:r>
    </w:p>
    <w:p>
      <w:pPr>
        <w:pStyle w:val="null3"/>
        <w:ind w:firstLine="424"/>
        <w:jc w:val="both"/>
      </w:pPr>
      <w:r>
        <w:rPr>
          <w:sz w:val="24"/>
        </w:rPr>
        <w:t>16.1</w:t>
      </w:r>
      <w:r>
        <w:rPr>
          <w:sz w:val="21"/>
        </w:rPr>
        <w:t xml:space="preserve"> </w:t>
      </w:r>
      <w:r>
        <w:rPr>
          <w:sz w:val="24"/>
        </w:rPr>
        <w:t>本合同所有附件、招标文件、投标文件、中标通知书均为合同的有效组成部分，与本合同具有同等法律效力。</w:t>
      </w:r>
    </w:p>
    <w:p>
      <w:pPr>
        <w:pStyle w:val="null3"/>
        <w:ind w:firstLine="424"/>
        <w:jc w:val="both"/>
      </w:pPr>
      <w:r>
        <w:rPr>
          <w:sz w:val="24"/>
        </w:rPr>
        <w:t>16.2</w:t>
      </w:r>
      <w:r>
        <w:rPr>
          <w:sz w:val="21"/>
        </w:rPr>
        <w:t xml:space="preserve"> </w:t>
      </w:r>
      <w:r>
        <w:rPr>
          <w:sz w:val="24"/>
        </w:rPr>
        <w:t>在执行本合同的过程中，所有经双方签署确认的文件（包括会议纪要、补充协议、往来信函）即成为本合同的有效组成部分。</w:t>
      </w:r>
    </w:p>
    <w:p>
      <w:pPr>
        <w:pStyle w:val="null3"/>
        <w:ind w:firstLine="424"/>
        <w:jc w:val="both"/>
      </w:pPr>
      <w:r>
        <w:rPr>
          <w:sz w:val="24"/>
        </w:rPr>
        <w:t>16.3</w:t>
      </w:r>
      <w:r>
        <w:rPr>
          <w:sz w:val="21"/>
        </w:rPr>
        <w:t xml:space="preserve"> </w:t>
      </w:r>
      <w:r>
        <w:rPr>
          <w:sz w:val="24"/>
        </w:rPr>
        <w:t>如一方地址、电话、传真号码有变更，应在变更当日内书面通知对方，否则，应承担相应责任。</w:t>
      </w:r>
    </w:p>
    <w:p>
      <w:pPr>
        <w:pStyle w:val="null3"/>
        <w:jc w:val="both"/>
      </w:pPr>
      <w:r>
        <w:rPr>
          <w:sz w:val="24"/>
          <w:b/>
        </w:rPr>
        <w:t>17</w:t>
      </w:r>
      <w:r>
        <w:rPr>
          <w:sz w:val="21"/>
          <w:b/>
        </w:rPr>
        <w:t xml:space="preserve"> </w:t>
      </w:r>
      <w:r>
        <w:rPr>
          <w:sz w:val="24"/>
          <w:b/>
        </w:rPr>
        <w:t>其他</w:t>
      </w:r>
    </w:p>
    <w:p>
      <w:pPr>
        <w:pStyle w:val="null3"/>
        <w:ind w:firstLine="424"/>
        <w:jc w:val="both"/>
      </w:pPr>
      <w:r>
        <w:rPr>
          <w:sz w:val="24"/>
        </w:rPr>
        <w:t>17.1</w:t>
      </w:r>
      <w:r>
        <w:rPr>
          <w:sz w:val="21"/>
        </w:rPr>
        <w:t xml:space="preserve"> </w:t>
      </w:r>
      <w:r>
        <w:rPr>
          <w:sz w:val="24"/>
        </w:rPr>
        <w:t>本合同壹式伍份，具有同等法律效力，甲方执贰份，乙方执贰份，</w:t>
      </w:r>
      <w:r>
        <w:rPr>
          <w:sz w:val="24"/>
          <w:color w:val="000000"/>
        </w:rPr>
        <w:t>采购</w:t>
      </w:r>
      <w:r>
        <w:rPr>
          <w:sz w:val="24"/>
        </w:rPr>
        <w:t>代理机构壹份。合同自签字、盖章之日起即时生效。</w:t>
      </w:r>
    </w:p>
    <w:p>
      <w:pPr>
        <w:pStyle w:val="null3"/>
        <w:ind w:firstLine="424"/>
        <w:jc w:val="both"/>
      </w:pPr>
      <w:r>
        <w:rPr>
          <w:sz w:val="24"/>
        </w:rPr>
        <w:t>17.2</w:t>
      </w:r>
      <w:r>
        <w:rPr>
          <w:sz w:val="21"/>
        </w:rPr>
        <w:t xml:space="preserve"> </w:t>
      </w:r>
      <w:r>
        <w:rPr>
          <w:sz w:val="24"/>
        </w:rPr>
        <w:t>本合同未尽事宜，由双方协商处理。</w:t>
      </w:r>
    </w:p>
    <w:p>
      <w:pPr>
        <w:pStyle w:val="null3"/>
        <w:ind w:firstLine="424"/>
        <w:jc w:val="both"/>
      </w:pPr>
      <w:r>
        <w:rPr>
          <w:sz w:val="21"/>
        </w:rPr>
        <w:t xml:space="preserve">             </w:t>
      </w:r>
    </w:p>
    <w:p>
      <w:pPr>
        <w:pStyle w:val="null3"/>
        <w:ind w:firstLine="424"/>
        <w:jc w:val="both"/>
      </w:pPr>
      <w:r>
        <w:rPr>
          <w:sz w:val="21"/>
        </w:rPr>
        <w:t xml:space="preserve">      </w:t>
      </w:r>
      <w:r>
        <w:rPr>
          <w:sz w:val="24"/>
        </w:rPr>
        <w:t>（以下无合同正文，为签署内容）</w:t>
      </w:r>
    </w:p>
    <w:p>
      <w:pPr>
        <w:pStyle w:val="null3"/>
        <w:jc w:val="both"/>
      </w:pPr>
      <w:r>
        <w:rPr>
          <w:sz w:val="24"/>
        </w:rPr>
        <w:t>甲方(盖章)：中山市中医院                 乙方(盖章)：</w:t>
      </w:r>
    </w:p>
    <w:p>
      <w:pPr>
        <w:pStyle w:val="null3"/>
        <w:jc w:val="both"/>
      </w:pPr>
      <w:r>
        <w:rPr>
          <w:sz w:val="24"/>
        </w:rPr>
        <w:t>法定代表人：                                    法定代表人：</w:t>
      </w:r>
    </w:p>
    <w:p>
      <w:pPr>
        <w:pStyle w:val="null3"/>
        <w:jc w:val="both"/>
      </w:pPr>
      <w:r>
        <w:rPr>
          <w:sz w:val="24"/>
        </w:rPr>
        <w:t>签约日期：202</w:t>
      </w:r>
      <w:r>
        <w:rPr>
          <w:sz w:val="24"/>
        </w:rPr>
        <w:t>5</w:t>
      </w:r>
      <w:r>
        <w:rPr>
          <w:sz w:val="24"/>
        </w:rPr>
        <w:t>年   月  日                签约日期：202</w:t>
      </w:r>
      <w:r>
        <w:rPr>
          <w:sz w:val="24"/>
        </w:rPr>
        <w:t>5</w:t>
      </w:r>
      <w:r>
        <w:rPr>
          <w:sz w:val="24"/>
        </w:rPr>
        <w:t>年   月  日</w:t>
      </w:r>
      <w:r>
        <w:rPr>
          <w:sz w:val="21"/>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442000-2025-04066</w:t>
      </w:r>
    </w:p>
    <w:p>
      <w:pPr>
        <w:pStyle w:val="null3"/>
        <w:jc w:val="center"/>
        <w:outlineLvl w:val="3"/>
      </w:pPr>
      <w:r>
        <w:rPr>
          <w:sz w:val="24"/>
          <w:b/>
        </w:rPr>
        <w:t>采购项目编号：</w:t>
      </w:r>
      <w:r>
        <w:rPr>
          <w:sz w:val="24"/>
          <w:b/>
        </w:rPr>
        <w:t>442000-2025-04066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中山市中医院综合楼窗帘、床帘采购项目</w:t>
      </w:r>
      <w:r>
        <w:rPr>
          <w:u w:val="single"/>
        </w:rPr>
        <w:t>”</w:t>
      </w:r>
      <w:r>
        <w:rPr/>
        <w:t>项目的招标[采购项目编号为：</w:t>
      </w:r>
      <w:r>
        <w:rPr>
          <w:u w:val="single"/>
        </w:rPr>
        <w:t>442000-2025-04066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中山市中医院综合楼窗帘、床帘采购项目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中山市中医院综合楼窗帘、床帘采购项目</w:t>
      </w:r>
      <w:r>
        <w:rPr/>
        <w:t>”项目采购[采购项目编号为</w:t>
      </w:r>
      <w:r>
        <w:rPr/>
        <w:t>442000-2025-04066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中山市中医院综合楼窗帘、床帘采购项目</w:t>
      </w:r>
      <w:r>
        <w:rPr/>
        <w:t>招标中获中标（采购项目编号：</w:t>
      </w:r>
      <w:r>
        <w:rPr/>
        <w:t>442000-2025-04066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中山市中医院综合楼窗帘、床帘采购项目</w:t>
      </w:r>
      <w:r>
        <w:rPr/>
        <w:t>”项目（采购项目编号：</w:t>
      </w:r>
      <w:r>
        <w:rPr/>
        <w:t>442000-2025-04066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