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442000115-2025-00174</w:t>
      </w:r>
    </w:p>
    <w:p>
      <w:pPr>
        <w:pStyle w:val="null3"/>
        <w:jc w:val="center"/>
        <w:outlineLvl w:val="3"/>
      </w:pPr>
      <w:r>
        <w:rPr>
          <w:sz w:val="24"/>
          <w:b/>
        </w:rPr>
        <w:t>采购项目编号：</w:t>
      </w:r>
      <w:r>
        <w:rPr>
          <w:sz w:val="24"/>
          <w:b/>
        </w:rPr>
        <w:t>442000115-2025-00174</w:t>
      </w:r>
    </w:p>
    <w:p>
      <w:pPr>
        <w:pStyle w:val="null3"/>
        <w:jc w:val="center"/>
        <w:outlineLvl w:val="3"/>
      </w:pPr>
      <w:r>
        <w:rPr>
          <w:sz w:val="24"/>
          <w:b/>
        </w:rPr>
        <w:t>项目名称：</w:t>
      </w:r>
      <w:r>
        <w:rPr>
          <w:sz w:val="24"/>
          <w:b/>
        </w:rPr>
        <w:t>中山市板芙社区卫生服务中心（纯水岸）医疗设备采购项目</w:t>
      </w:r>
    </w:p>
    <w:p>
      <w:pPr>
        <w:pStyle w:val="null3"/>
        <w:jc w:val="center"/>
        <w:outlineLvl w:val="3"/>
      </w:pPr>
      <w:r>
        <w:rPr>
          <w:sz w:val="24"/>
          <w:b/>
        </w:rPr>
        <w:t>采购人：</w:t>
      </w:r>
      <w:r>
        <w:rPr>
          <w:sz w:val="24"/>
          <w:b/>
        </w:rPr>
        <w:t>中山市板芙镇社区卫生服务中心</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中山市板芙镇社区卫生服务中心</w:t>
      </w:r>
      <w:r>
        <w:rPr/>
        <w:t>的委托，采用</w:t>
      </w:r>
      <w:r>
        <w:rPr/>
        <w:t>公开招标</w:t>
      </w:r>
      <w:r>
        <w:rPr/>
        <w:t>方式组织采购</w:t>
      </w:r>
      <w:r>
        <w:rPr/>
        <w:t>中山市板芙社区卫生服务中心（纯水岸）医疗设备采购项目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中山市板芙社区卫生服务中心（纯水岸）医疗设备采购项目</w:t>
      </w:r>
    </w:p>
    <w:p>
      <w:pPr>
        <w:pStyle w:val="null3"/>
        <w:ind w:firstLine="480"/>
      </w:pPr>
      <w:r>
        <w:rPr/>
        <w:t>采购计划编号：</w:t>
      </w:r>
      <w:r>
        <w:rPr/>
        <w:t>442000115-2025-00174</w:t>
      </w:r>
    </w:p>
    <w:p>
      <w:pPr>
        <w:pStyle w:val="null3"/>
        <w:ind w:firstLine="480"/>
      </w:pPr>
      <w:r>
        <w:rPr/>
        <w:t>采购项目编号：</w:t>
      </w:r>
      <w:r>
        <w:rPr/>
        <w:t>442000115-2025-00174</w:t>
      </w:r>
    </w:p>
    <w:p>
      <w:pPr>
        <w:pStyle w:val="null3"/>
        <w:ind w:firstLine="480"/>
      </w:pPr>
      <w:r>
        <w:rPr/>
        <w:t>采购方式：</w:t>
      </w:r>
      <w:r>
        <w:rPr/>
        <w:t>公开招标</w:t>
      </w:r>
    </w:p>
    <w:p>
      <w:pPr>
        <w:pStyle w:val="null3"/>
        <w:ind w:firstLine="480"/>
      </w:pPr>
      <w:r>
        <w:rPr/>
        <w:t>预算金额：</w:t>
      </w:r>
      <w:r>
        <w:rPr/>
        <w:t>1,180,000.00</w:t>
      </w:r>
      <w:r>
        <w:rPr/>
        <w:t>元</w:t>
      </w:r>
    </w:p>
    <w:p>
      <w:pPr>
        <w:pStyle w:val="null3"/>
        <w:outlineLvl w:val="3"/>
      </w:pPr>
      <w:r>
        <w:rPr>
          <w:sz w:val="24"/>
          <w:b/>
        </w:rPr>
        <w:t>2.项目内容及需求情况（采购项目技术规格、参数及要求）</w:t>
      </w:r>
    </w:p>
    <w:p>
      <w:pPr>
        <w:pStyle w:val="null3"/>
      </w:pPr>
      <w:r>
        <w:rPr/>
        <w:t>采购包1(中山市板芙社区卫生服务中心（纯水岸）医疗设备采购):</w:t>
      </w:r>
    </w:p>
    <w:p>
      <w:pPr>
        <w:pStyle w:val="null3"/>
      </w:pPr>
      <w:r>
        <w:rPr/>
        <w:t>采购包预算金额：1,180,000.00元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口腔设备及器械</w:t>
            </w:r>
          </w:p>
        </w:tc>
        <w:tc>
          <w:tcPr>
            <w:tcW w:type="dxa" w:w="2136"/>
          </w:tcPr>
          <w:p>
            <w:pPr>
              <w:pStyle w:val="null3"/>
            </w:pPr>
            <w:r>
              <w:rPr/>
              <w:t>牙床配套</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医用 X 线诊断设备</w:t>
            </w:r>
          </w:p>
        </w:tc>
        <w:tc>
          <w:tcPr>
            <w:tcW w:type="dxa" w:w="2136"/>
          </w:tcPr>
          <w:p>
            <w:pPr>
              <w:pStyle w:val="null3"/>
            </w:pPr>
            <w:r>
              <w:rPr/>
              <w:t>数字化摄影X射线DR机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医用超声波仪器及设备</w:t>
            </w:r>
          </w:p>
        </w:tc>
        <w:tc>
          <w:tcPr>
            <w:tcW w:type="dxa" w:w="2136"/>
          </w:tcPr>
          <w:p>
            <w:pPr>
              <w:pStyle w:val="null3"/>
            </w:pPr>
            <w:r>
              <w:rPr/>
              <w:t>便携式彩超</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临床检验设备</w:t>
            </w:r>
          </w:p>
        </w:tc>
        <w:tc>
          <w:tcPr>
            <w:tcW w:type="dxa" w:w="2136"/>
          </w:tcPr>
          <w:p>
            <w:pPr>
              <w:pStyle w:val="null3"/>
            </w:pPr>
            <w:r>
              <w:rPr/>
              <w:t>全自动生化分析仪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临床检验设备</w:t>
            </w:r>
          </w:p>
        </w:tc>
        <w:tc>
          <w:tcPr>
            <w:tcW w:type="dxa" w:w="2136"/>
          </w:tcPr>
          <w:p>
            <w:pPr>
              <w:pStyle w:val="null3"/>
            </w:pPr>
            <w:r>
              <w:rPr/>
              <w:t>五分类全自动血液分析仪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临床检验设备</w:t>
            </w:r>
          </w:p>
        </w:tc>
        <w:tc>
          <w:tcPr>
            <w:tcW w:type="dxa" w:w="2136"/>
          </w:tcPr>
          <w:p>
            <w:pPr>
              <w:pStyle w:val="null3"/>
            </w:pPr>
            <w:r>
              <w:rPr/>
              <w:t>全自动尿液分析仪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冷库制冷设备</w:t>
            </w:r>
          </w:p>
        </w:tc>
        <w:tc>
          <w:tcPr>
            <w:tcW w:type="dxa" w:w="2136"/>
          </w:tcPr>
          <w:p>
            <w:pPr>
              <w:pStyle w:val="null3"/>
            </w:pPr>
            <w:r>
              <w:rPr/>
              <w:t>冷库</w:t>
            </w:r>
          </w:p>
        </w:tc>
        <w:tc>
          <w:tcPr>
            <w:tcW w:type="dxa" w:w="1187"/>
          </w:tcPr>
          <w:p>
            <w:pPr>
              <w:pStyle w:val="null3"/>
            </w:pPr>
            <w:r>
              <w:rPr/>
              <w:t>1(间)</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环境污染防治设备</w:t>
            </w:r>
          </w:p>
        </w:tc>
        <w:tc>
          <w:tcPr>
            <w:tcW w:type="dxa" w:w="2136"/>
          </w:tcPr>
          <w:p>
            <w:pPr>
              <w:pStyle w:val="null3"/>
            </w:pPr>
            <w:r>
              <w:rPr/>
              <w:t>医疗废水集中消毒处理器</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 15 天内完成安装调试。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采购包1（中山市板芙社区卫生服务中心（纯水岸）医疗设备采购）：</w:t>
      </w:r>
      <w:r>
        <w:rPr/>
        <w:t>无</w:t>
      </w:r>
    </w:p>
    <w:p>
      <w:pPr>
        <w:pStyle w:val="null3"/>
        <w:outlineLvl w:val="3"/>
      </w:pPr>
      <w:r>
        <w:rPr>
          <w:sz w:val="24"/>
          <w:b/>
        </w:rPr>
        <w:t>3.本项目特定的资格要求：</w:t>
      </w:r>
    </w:p>
    <w:p>
      <w:pPr>
        <w:pStyle w:val="null3"/>
      </w:pPr>
      <w:r>
        <w:rPr/>
        <w:t>采购包1（中山市板芙社区卫生服务中心（纯水岸）医疗设备采购）：</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须具有其中一项有效的许可证明：《医疗器械生产许可证》《医疗器械生产备案凭证》《医疗器械经营许可证》《医疗器械经营备案凭证》《食品药品经营许可证》（提供相应证明文件复印件并加盖投标人公章）。</w:t>
      </w:r>
    </w:p>
    <w:p>
      <w:pPr>
        <w:pStyle w:val="null3"/>
      </w:pPr>
      <w:r>
        <w:rPr/>
        <w:t>4)本项目所采购的数字化摄影X射线DR机属于X射线成像的医疗设备，投标人如为设备生产厂家须具备有效的《辐射安全许可证》；投标人如为非设备生产厂家，需同时提供投标人及所投设备生产厂家有效的《辐射安全许可证》（提供证明材料复印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中山市板芙镇社区卫生服务中心</w:t>
      </w:r>
    </w:p>
    <w:p>
      <w:pPr>
        <w:pStyle w:val="null3"/>
        <w:ind w:firstLine="480"/>
      </w:pPr>
      <w:r>
        <w:rPr/>
        <w:t xml:space="preserve"> 地址：</w:t>
      </w:r>
      <w:r>
        <w:rPr/>
        <w:t>中山市板芙镇芙城路13号</w:t>
      </w:r>
    </w:p>
    <w:p>
      <w:pPr>
        <w:pStyle w:val="null3"/>
        <w:ind w:firstLine="480"/>
      </w:pPr>
      <w:r>
        <w:rPr/>
        <w:t xml:space="preserve"> 联系方式：</w:t>
      </w:r>
      <w:r>
        <w:rPr/>
        <w:t>0760-86507003</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广东省中山市东区中山五路82号紫翠花园紫荟商务中心2栋513房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何晓铃</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w:t>
      </w:r>
      <w:r>
        <w:rPr>
          <w:sz w:val="22"/>
        </w:rPr>
        <w:t>项目名称：中山市板芙社区卫生服务中心（纯水岸）医疗设备采购项目</w:t>
      </w:r>
    </w:p>
    <w:p>
      <w:pPr>
        <w:pStyle w:val="null3"/>
        <w:jc w:val="both"/>
      </w:pPr>
      <w:r>
        <w:rPr>
          <w:sz w:val="22"/>
        </w:rPr>
        <w:t>2.</w:t>
      </w:r>
      <w:r>
        <w:rPr>
          <w:sz w:val="22"/>
        </w:rPr>
        <w:t>采购计划编号：</w:t>
      </w:r>
      <w:r>
        <w:rPr>
          <w:sz w:val="22"/>
        </w:rPr>
        <w:t>442000115-2025-00174</w:t>
      </w:r>
    </w:p>
    <w:p>
      <w:pPr>
        <w:pStyle w:val="null3"/>
        <w:jc w:val="both"/>
      </w:pPr>
      <w:r>
        <w:rPr>
          <w:sz w:val="22"/>
        </w:rPr>
        <w:t>3.</w:t>
      </w:r>
      <w:r>
        <w:rPr>
          <w:sz w:val="22"/>
        </w:rPr>
        <w:t>采购项目编号：</w:t>
      </w:r>
      <w:r>
        <w:rPr>
          <w:sz w:val="22"/>
        </w:rPr>
        <w:t>442000115-2025-00174</w:t>
      </w:r>
    </w:p>
    <w:p>
      <w:pPr>
        <w:pStyle w:val="null3"/>
        <w:jc w:val="both"/>
      </w:pPr>
      <w:r>
        <w:rPr>
          <w:sz w:val="22"/>
        </w:rPr>
        <w:t>4.采购方式：公开招标</w:t>
      </w:r>
    </w:p>
    <w:p>
      <w:pPr>
        <w:pStyle w:val="null3"/>
        <w:jc w:val="both"/>
      </w:pPr>
      <w:r>
        <w:rPr>
          <w:sz w:val="22"/>
        </w:rPr>
        <w:t>5.项目预算金额：</w:t>
      </w:r>
      <w:r>
        <w:rPr>
          <w:sz w:val="22"/>
        </w:rPr>
        <w:t>1</w:t>
      </w:r>
      <w:r>
        <w:rPr>
          <w:sz w:val="22"/>
        </w:rPr>
        <w:t>,</w:t>
      </w:r>
      <w:r>
        <w:rPr>
          <w:sz w:val="22"/>
        </w:rPr>
        <w:t>18</w:t>
      </w:r>
      <w:r>
        <w:rPr>
          <w:sz w:val="22"/>
        </w:rPr>
        <w:t>0,000.00元</w:t>
      </w:r>
    </w:p>
    <w:p>
      <w:pPr>
        <w:pStyle w:val="null3"/>
        <w:jc w:val="both"/>
      </w:pPr>
      <w:r>
        <w:rPr>
          <w:sz w:val="22"/>
        </w:rPr>
        <w:t>6.项目内容</w:t>
      </w:r>
      <w:r>
        <w:rPr>
          <w:sz w:val="22"/>
        </w:rPr>
        <w:t>：</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701"/>
        <w:gridCol w:w="2705"/>
        <w:gridCol w:w="1403"/>
        <w:gridCol w:w="1798"/>
        <w:gridCol w:w="1652"/>
      </w:tblGrid>
      <w:tr>
        <w:tc>
          <w:tcPr>
            <w:tcW w:type="dxa" w:w="7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2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名称</w:t>
            </w:r>
          </w:p>
        </w:tc>
        <w:tc>
          <w:tcPr>
            <w:tcW w:type="dxa" w:w="1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r>
              <w:rPr>
                <w:sz w:val="22"/>
              </w:rPr>
              <w:t>/单位</w:t>
            </w:r>
          </w:p>
        </w:tc>
        <w:tc>
          <w:tcPr>
            <w:tcW w:type="dxa" w:w="17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单项最高限价</w:t>
            </w:r>
            <w:r>
              <w:rPr>
                <w:sz w:val="22"/>
              </w:rPr>
              <w:t>（元）</w:t>
            </w:r>
          </w:p>
        </w:tc>
        <w:tc>
          <w:tcPr>
            <w:tcW w:type="dxa" w:w="1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交货期</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牙床配套</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60000</w:t>
            </w:r>
          </w:p>
        </w:tc>
        <w:tc>
          <w:tcPr>
            <w:tcW w:type="dxa" w:w="16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自合同签订之日起</w:t>
            </w:r>
            <w:r>
              <w:rPr>
                <w:sz w:val="22"/>
              </w:rPr>
              <w:t>15</w:t>
            </w:r>
            <w:r>
              <w:rPr>
                <w:sz w:val="22"/>
              </w:rPr>
              <w:t>天内完成安装调试。</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数字化摄影</w:t>
            </w:r>
            <w:r>
              <w:rPr>
                <w:sz w:val="22"/>
              </w:rPr>
              <w:t>X射线DR机</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320000</w:t>
            </w:r>
          </w:p>
        </w:tc>
        <w:tc>
          <w:tcPr>
            <w:tcW w:type="dxa" w:w="1652"/>
            <w:vMerge/>
            <w:tcBorders>
              <w:top w:val="none" w:color="000000" w:sz="4"/>
              <w:left w:val="single" w:color="000000" w:sz="4"/>
              <w:bottom w:val="single" w:color="000000" w:sz="4"/>
              <w:right w:val="single" w:color="000000" w:sz="4"/>
            </w:tcBorders>
          </w:tcP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便携式彩超</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140000</w:t>
            </w:r>
          </w:p>
        </w:tc>
        <w:tc>
          <w:tcPr>
            <w:tcW w:type="dxa" w:w="1652"/>
            <w:vMerge/>
            <w:tcBorders>
              <w:top w:val="none" w:color="000000" w:sz="4"/>
              <w:left w:val="single" w:color="000000" w:sz="4"/>
              <w:bottom w:val="single" w:color="000000" w:sz="4"/>
              <w:right w:val="single" w:color="000000" w:sz="4"/>
            </w:tcBorders>
          </w:tcP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全自动生化分析仪</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270000</w:t>
            </w:r>
          </w:p>
        </w:tc>
        <w:tc>
          <w:tcPr>
            <w:tcW w:type="dxa" w:w="1652"/>
            <w:vMerge/>
            <w:tcBorders>
              <w:top w:val="none" w:color="000000" w:sz="4"/>
              <w:left w:val="single" w:color="000000" w:sz="4"/>
              <w:bottom w:val="single" w:color="000000" w:sz="4"/>
              <w:right w:val="single" w:color="000000" w:sz="4"/>
            </w:tcBorders>
          </w:tcP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五分类全自动血液分析仪</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190000</w:t>
            </w:r>
          </w:p>
        </w:tc>
        <w:tc>
          <w:tcPr>
            <w:tcW w:type="dxa" w:w="1652"/>
            <w:vMerge/>
            <w:tcBorders>
              <w:top w:val="none" w:color="000000" w:sz="4"/>
              <w:left w:val="single" w:color="000000" w:sz="4"/>
              <w:bottom w:val="single" w:color="000000" w:sz="4"/>
              <w:right w:val="single" w:color="000000" w:sz="4"/>
            </w:tcBorders>
          </w:tcP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全自动尿液分析仪</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20000</w:t>
            </w:r>
          </w:p>
        </w:tc>
        <w:tc>
          <w:tcPr>
            <w:tcW w:type="dxa" w:w="1652"/>
            <w:vMerge/>
            <w:tcBorders>
              <w:top w:val="none" w:color="000000" w:sz="4"/>
              <w:left w:val="single" w:color="000000" w:sz="4"/>
              <w:bottom w:val="single" w:color="000000" w:sz="4"/>
              <w:right w:val="single" w:color="000000" w:sz="4"/>
            </w:tcBorders>
          </w:tcP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冷库</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1（间）</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150000</w:t>
            </w:r>
          </w:p>
        </w:tc>
        <w:tc>
          <w:tcPr>
            <w:tcW w:type="dxa" w:w="1652"/>
            <w:vMerge/>
            <w:tcBorders>
              <w:top w:val="none" w:color="000000" w:sz="4"/>
              <w:left w:val="single" w:color="000000" w:sz="4"/>
              <w:bottom w:val="single" w:color="000000" w:sz="4"/>
              <w:right w:val="single" w:color="000000" w:sz="4"/>
            </w:tcBorders>
          </w:tcP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医疗废水集中消毒处理器</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30000</w:t>
            </w:r>
          </w:p>
        </w:tc>
        <w:tc>
          <w:tcPr>
            <w:tcW w:type="dxa" w:w="1652"/>
            <w:vMerge/>
            <w:tcBorders>
              <w:top w:val="none" w:color="000000" w:sz="4"/>
              <w:left w:val="single" w:color="000000" w:sz="4"/>
              <w:bottom w:val="single" w:color="000000" w:sz="4"/>
              <w:right w:val="single" w:color="000000" w:sz="4"/>
            </w:tcBorders>
          </w:tcPr>
          <w:p/>
        </w:tc>
      </w:tr>
    </w:tbl>
    <w:p>
      <w:pPr>
        <w:pStyle w:val="null3"/>
        <w:jc w:val="both"/>
      </w:pPr>
      <w:r>
        <w:rPr>
          <w:sz w:val="22"/>
        </w:rPr>
        <w:t>7.本项目购买本国产品，如投标人所投产品为进口产品，视为无效投标处理。</w:t>
      </w:r>
    </w:p>
    <w:p>
      <w:pPr>
        <w:pStyle w:val="null3"/>
        <w:jc w:val="both"/>
      </w:pPr>
      <w:r>
        <w:rPr>
          <w:sz w:val="22"/>
        </w:rPr>
        <w:t>8.本项目不属于专门面向中小企业采购项目：</w:t>
      </w:r>
    </w:p>
    <w:p>
      <w:pPr>
        <w:pStyle w:val="null3"/>
        <w:ind w:firstLine="440"/>
        <w:jc w:val="both"/>
      </w:pPr>
      <w:r>
        <w:rPr>
          <w:sz w:val="22"/>
        </w:rPr>
        <w:t>8</w:t>
      </w:r>
      <w:r>
        <w:rPr>
          <w:sz w:val="22"/>
        </w:rPr>
        <w:t>.1.</w:t>
      </w:r>
      <w:r>
        <w:rPr>
          <w:sz w:val="22"/>
        </w:rPr>
        <w:t>投标人</w:t>
      </w:r>
      <w:r>
        <w:rPr>
          <w:sz w:val="22"/>
        </w:rPr>
        <w:t>根据招标公告附件《中小企业划型标准规定》《广东省财政厅关于进一步规范政府采购活动中落实促进中小企业发展政策的通知》要求自行判定是否属于工业的小微企业，符合小微企业类型的方可享受《政府采购促进中小企业发展管理办法》规定的中小企业扶持政策；</w:t>
      </w:r>
    </w:p>
    <w:p>
      <w:pPr>
        <w:pStyle w:val="null3"/>
        <w:ind w:firstLine="440"/>
        <w:jc w:val="both"/>
      </w:pPr>
      <w:r>
        <w:rPr>
          <w:sz w:val="22"/>
        </w:rPr>
        <w:t>8</w:t>
      </w:r>
      <w:r>
        <w:rPr>
          <w:sz w:val="22"/>
        </w:rPr>
        <w:t>.</w:t>
      </w:r>
      <w:r>
        <w:rPr>
          <w:sz w:val="22"/>
        </w:rPr>
        <w:t>2.</w:t>
      </w:r>
      <w:r>
        <w:rPr>
          <w:sz w:val="22"/>
        </w:rPr>
        <w:t>本项目属于货物类项目，采购标的对应的中小企业划分标准所属行业为：工业。</w:t>
      </w:r>
    </w:p>
    <w:p>
      <w:pPr>
        <w:pStyle w:val="null3"/>
        <w:jc w:val="both"/>
      </w:pPr>
      <w:r>
        <w:rPr>
          <w:sz w:val="22"/>
        </w:rPr>
        <w:t>9</w:t>
      </w:r>
      <w:r>
        <w:rPr>
          <w:sz w:val="22"/>
        </w:rPr>
        <w:t>.本项目不接受联合体投标。</w:t>
      </w:r>
    </w:p>
    <w:p>
      <w:pPr>
        <w:pStyle w:val="null3"/>
        <w:jc w:val="both"/>
      </w:pPr>
      <w:r>
        <w:rPr>
          <w:sz w:val="22"/>
        </w:rPr>
        <w:t>10</w:t>
      </w:r>
      <w:r>
        <w:rPr>
          <w:sz w:val="22"/>
        </w:rPr>
        <w:t>.中标供应商不得以任何方式转包或分包本项目。</w:t>
      </w:r>
    </w:p>
    <w:p>
      <w:pPr>
        <w:pStyle w:val="null3"/>
        <w:jc w:val="both"/>
      </w:pPr>
      <w:r>
        <w:rPr>
          <w:sz w:val="22"/>
          <w:b/>
          <w:shd w:fill="D9D9D9" w:val="clear"/>
        </w:rPr>
        <w:t>★1</w:t>
      </w:r>
      <w:r>
        <w:rPr>
          <w:sz w:val="22"/>
          <w:b/>
          <w:shd w:fill="D9D9D9" w:val="clear"/>
        </w:rPr>
        <w:t>1</w:t>
      </w:r>
      <w:r>
        <w:rPr>
          <w:sz w:val="22"/>
          <w:b/>
          <w:shd w:fill="D9D9D9" w:val="clear"/>
        </w:rPr>
        <w:t>.本项目主要负责人及各涉及安全生产岗位相关人员必须具备与本项目所从事的生产经营活动相应的安全生产知识和管理能力。项目如涉及特种作业岗位，特种作业人员必须按照国家有关规定经过专门的安全作业培训，取得相应资格，并持有有效特种作业人员操作资格证书方可上岗作业。</w:t>
      </w:r>
    </w:p>
    <w:p>
      <w:pPr>
        <w:pStyle w:val="null3"/>
        <w:jc w:val="both"/>
      </w:pPr>
      <w:r>
        <w:rPr>
          <w:sz w:val="22"/>
          <w:b/>
        </w:rPr>
        <w:t>12.</w:t>
      </w:r>
      <w:r>
        <w:rPr>
          <w:sz w:val="22"/>
          <w:b/>
        </w:rPr>
        <w:t>招标文件中凡有</w:t>
      </w:r>
      <w:r>
        <w:rPr>
          <w:sz w:val="22"/>
          <w:b/>
        </w:rPr>
        <w:t>“★”标识的内容条款为关键条款，投标人必须对此作全面响应和满足，任何负偏离将视为无效投标。加注“▲”的内容为重点评标条款，投标人必须对该标识条款按照要求进行真实应答描述。</w:t>
      </w:r>
    </w:p>
    <w:p>
      <w:pPr>
        <w:pStyle w:val="null3"/>
        <w:jc w:val="left"/>
      </w:pPr>
      <w:r>
        <w:rPr>
          <w:sz w:val="22"/>
        </w:rPr>
        <w:t>1</w:t>
      </w:r>
      <w:r>
        <w:rPr>
          <w:sz w:val="22"/>
        </w:rPr>
        <w:t>3</w:t>
      </w:r>
      <w:r>
        <w:rPr>
          <w:sz w:val="22"/>
        </w:rPr>
        <w:t>.采购文件(或</w:t>
      </w:r>
      <w:r>
        <w:rPr>
          <w:sz w:val="22"/>
        </w:rPr>
        <w:t>图纸</w:t>
      </w:r>
      <w:r>
        <w:rPr>
          <w:sz w:val="22"/>
        </w:rPr>
        <w:t>)</w:t>
      </w:r>
      <w:r>
        <w:rPr>
          <w:sz w:val="22"/>
        </w:rPr>
        <w:t>所提供的</w:t>
      </w:r>
      <w:r>
        <w:rPr>
          <w:sz w:val="22"/>
        </w:rPr>
        <w:t>品牌</w:t>
      </w:r>
      <w:r>
        <w:rPr>
          <w:sz w:val="22"/>
        </w:rPr>
        <w:t>仅</w:t>
      </w:r>
      <w:r>
        <w:rPr>
          <w:sz w:val="22"/>
        </w:rPr>
        <w:t>作为</w:t>
      </w:r>
      <w:r>
        <w:rPr>
          <w:sz w:val="22"/>
        </w:rPr>
        <w:t>设备性能</w:t>
      </w:r>
      <w:r>
        <w:rPr>
          <w:sz w:val="22"/>
        </w:rPr>
        <w:t>的</w:t>
      </w:r>
      <w:r>
        <w:rPr>
          <w:sz w:val="22"/>
        </w:rPr>
        <w:t>参考，供应商所投设备可以是参考的品牌或与参考的品牌同一档次或优于参考的品牌，并保证所投设备性能不低于采购文件</w:t>
      </w:r>
      <w:r>
        <w:rPr>
          <w:sz w:val="22"/>
        </w:rPr>
        <w:t>(或</w:t>
      </w:r>
      <w:r>
        <w:rPr>
          <w:sz w:val="22"/>
        </w:rPr>
        <w:t>图纸</w:t>
      </w:r>
      <w:r>
        <w:rPr>
          <w:sz w:val="22"/>
        </w:rPr>
        <w:t>)所列要求。</w:t>
      </w:r>
    </w:p>
    <w:p>
      <w:pPr>
        <w:pStyle w:val="null3"/>
        <w:jc w:val="left"/>
      </w:pPr>
      <w:r>
        <w:rPr>
          <w:sz w:val="22"/>
        </w:rPr>
        <w:t>14.</w:t>
      </w:r>
      <w:r>
        <w:rPr>
          <w:sz w:val="22"/>
        </w:rPr>
        <w:t>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费用。</w:t>
      </w:r>
    </w:p>
    <w:p>
      <w:pPr>
        <w:pStyle w:val="null3"/>
        <w:jc w:val="both"/>
      </w:pPr>
      <w:r>
        <w:rPr>
          <w:sz w:val="22"/>
        </w:rPr>
        <w:t>1</w:t>
      </w:r>
      <w:r>
        <w:rPr>
          <w:sz w:val="22"/>
        </w:rPr>
        <w:t>5</w:t>
      </w:r>
      <w:r>
        <w:rPr>
          <w:sz w:val="22"/>
        </w:rPr>
        <w:t>.投标人必须对投标文件所提供的所有技术参数的真实性负责。采购人在验收货物时，有权要求中标供应商提供所投货物相应的官方有效的技术支持文件，一旦发现供应商存在提供虚假材料谋取中标、成交的情况，采购人将上报财政监管部门按照法律法规进行处罚和追责。</w:t>
      </w:r>
    </w:p>
    <w:p>
      <w:pPr>
        <w:pStyle w:val="null3"/>
        <w:jc w:val="both"/>
      </w:pPr>
      <w:r>
        <w:rPr>
          <w:sz w:val="22"/>
        </w:rPr>
        <w:t>1</w:t>
      </w:r>
      <w:r>
        <w:rPr>
          <w:sz w:val="22"/>
        </w:rPr>
        <w:t>6</w:t>
      </w:r>
      <w:r>
        <w:rPr>
          <w:sz w:val="22"/>
        </w:rPr>
        <w:t>.</w:t>
      </w:r>
      <w:r>
        <w:rPr>
          <w:sz w:val="22"/>
        </w:rPr>
        <w:t>核心产品</w:t>
      </w:r>
      <w:r>
        <w:rPr>
          <w:sz w:val="22"/>
        </w:rPr>
        <w:t>提供相同品牌产品且通过资格审查、符合性审查的不同投标人参加同一合同项下投标的，按一家投标人计算，评审后得分最高的同品牌投标人获得中标供应商推荐资格；评审得分相同的，优先推荐报价最低的投标人为中标候选人；得分及报价均相同的，由评标委员会采取随机抽取方式确定，其他同品牌投标人不作为中标候选人。本项目所投</w:t>
      </w:r>
      <w:r>
        <w:rPr>
          <w:sz w:val="22"/>
        </w:rPr>
        <w:t>核心</w:t>
      </w:r>
      <w:r>
        <w:rPr>
          <w:sz w:val="22"/>
        </w:rPr>
        <w:t>产品的品牌少于</w:t>
      </w:r>
      <w:r>
        <w:rPr>
          <w:sz w:val="22"/>
        </w:rPr>
        <w:t>3个的，作废标处理。</w:t>
      </w:r>
    </w:p>
    <w:p>
      <w:pPr>
        <w:pStyle w:val="null3"/>
        <w:jc w:val="both"/>
      </w:pPr>
      <w:r>
        <w:rPr>
          <w:sz w:val="22"/>
        </w:rPr>
        <w:t>17.</w:t>
      </w:r>
      <w:r>
        <w:rPr>
          <w:sz w:val="22"/>
        </w:rPr>
        <w:t>如投标人认为本招标文件中存在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sz w:val="22"/>
        </w:rPr>
        <w:t>1</w:t>
      </w:r>
      <w:r>
        <w:rPr>
          <w:sz w:val="22"/>
        </w:rPr>
        <w:t>8</w:t>
      </w:r>
      <w:r>
        <w:rPr>
          <w:sz w:val="22"/>
        </w:rPr>
        <w:t>.报价合理性：根据《政府采购货物和服务招标投标管理办法》第六十条的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书面说明及相关证明材料包括但不限于：相关的分析依据、证明材料，涉及材料单价的必须附上材料供应商的供货基本资料，基本资料中需具体说明材料等级、数量、材料的含税单价和不含税单价、生产厂家名称、供应商名称、营业执照、生产许可证（仅限需生产许可证的部分材料）及联系电话，或提供投标人（供应商）以往购买（销售）同类材料相近价格的购销发票。如评标委员会认为有必要的，可参照《关于在相关自由贸易试验区和自由贸易港开展推动解决政府采购异常低价问题试点工作的通知》进行异常低价问题处理。</w:t>
      </w:r>
    </w:p>
    <w:p>
      <w:pPr>
        <w:pStyle w:val="null3"/>
        <w:jc w:val="left"/>
      </w:pPr>
      <w:r>
        <w:rPr>
          <w:sz w:val="22"/>
          <w:b/>
          <w:shd w:fill="D9D9D9" w:val="clear"/>
        </w:rPr>
        <w:t>★1</w:t>
      </w:r>
      <w:r>
        <w:rPr>
          <w:sz w:val="22"/>
          <w:b/>
          <w:shd w:fill="D9D9D9" w:val="clear"/>
        </w:rPr>
        <w:t>9</w:t>
      </w:r>
      <w:r>
        <w:rPr>
          <w:sz w:val="22"/>
          <w:b/>
          <w:shd w:fill="D9D9D9" w:val="clear"/>
        </w:rPr>
        <w:t>.投标人需参照招标公告附件的格式，在投标文件中出具《无围标、串标行为承诺书》。</w:t>
      </w:r>
    </w:p>
    <w:p>
      <w:pPr>
        <w:pStyle w:val="null3"/>
        <w:jc w:val="center"/>
      </w:pPr>
      <w:r>
        <w:rPr>
          <w:sz w:val="22"/>
          <w:b/>
          <w:shd w:fill="D9D9D9" w:val="clear"/>
        </w:rPr>
        <w:t>无围标、串标行为承诺书</w:t>
      </w:r>
    </w:p>
    <w:p>
      <w:pPr>
        <w:pStyle w:val="null3"/>
        <w:ind w:firstLine="420"/>
        <w:jc w:val="left"/>
      </w:pPr>
      <w:r>
        <w:rPr>
          <w:sz w:val="22"/>
          <w:b/>
          <w:shd w:fill="D9D9D9" w:val="clear"/>
        </w:rPr>
        <w:t>本公司郑重承诺：本公司在参加本次</w:t>
      </w:r>
      <w:r>
        <w:rPr>
          <w:b/>
          <w:u w:val="single"/>
        </w:rPr>
        <w:t xml:space="preserve">              </w:t>
      </w:r>
      <w:r>
        <w:rPr>
          <w:sz w:val="22"/>
          <w:b/>
          <w:shd w:fill="D9D9D9" w:val="clear"/>
        </w:rPr>
        <w:t>[</w:t>
      </w:r>
      <w:r>
        <w:rPr>
          <w:sz w:val="22"/>
          <w:b/>
          <w:shd w:fill="D9D9D9" w:val="clear"/>
        </w:rPr>
        <w:t>采购项目编号：</w:t>
      </w:r>
      <w:r>
        <w:rPr>
          <w:b/>
          <w:u w:val="single"/>
        </w:rPr>
        <w:t xml:space="preserve">         </w:t>
      </w:r>
      <w:r>
        <w:rPr>
          <w:sz w:val="22"/>
          <w:b/>
          <w:shd w:fill="D9D9D9" w:val="clear"/>
        </w:rPr>
        <w:t>]</w:t>
      </w:r>
      <w:r>
        <w:rPr>
          <w:sz w:val="22"/>
          <w:b/>
          <w:shd w:fill="D9D9D9" w:val="clear"/>
        </w:rPr>
        <w:t>活动中，无以下围标、串标行为。</w:t>
      </w:r>
    </w:p>
    <w:p>
      <w:pPr>
        <w:pStyle w:val="null3"/>
        <w:jc w:val="left"/>
      </w:pPr>
      <w:r>
        <w:rPr>
          <w:sz w:val="22"/>
          <w:b/>
          <w:shd w:fill="D9D9D9" w:val="clear"/>
        </w:rPr>
        <w:t xml:space="preserve">    </w:t>
      </w:r>
      <w:r>
        <w:rPr>
          <w:sz w:val="22"/>
          <w:b/>
          <w:shd w:fill="D9D9D9" w:val="clear"/>
        </w:rPr>
        <w:t>1</w:t>
      </w:r>
      <w:r>
        <w:rPr>
          <w:sz w:val="22"/>
          <w:b/>
          <w:shd w:fill="D9D9D9" w:val="clear"/>
        </w:rPr>
        <w:t>）不同供应商的投标文件由同一单位或者个人编制；</w:t>
      </w:r>
    </w:p>
    <w:p>
      <w:pPr>
        <w:pStyle w:val="null3"/>
        <w:jc w:val="left"/>
      </w:pPr>
      <w:r>
        <w:rPr>
          <w:sz w:val="22"/>
          <w:b/>
          <w:shd w:fill="D9D9D9" w:val="clear"/>
        </w:rPr>
        <w:t xml:space="preserve">    </w:t>
      </w:r>
      <w:r>
        <w:rPr>
          <w:sz w:val="22"/>
          <w:b/>
          <w:shd w:fill="D9D9D9" w:val="clear"/>
        </w:rPr>
        <w:t>2</w:t>
      </w:r>
      <w:r>
        <w:rPr>
          <w:sz w:val="22"/>
          <w:b/>
          <w:shd w:fill="D9D9D9" w:val="clear"/>
        </w:rPr>
        <w:t>）不同供应商委托同一单位或者个人办理投标事宜；</w:t>
      </w:r>
    </w:p>
    <w:p>
      <w:pPr>
        <w:pStyle w:val="null3"/>
        <w:jc w:val="left"/>
      </w:pPr>
      <w:r>
        <w:rPr>
          <w:sz w:val="22"/>
          <w:b/>
          <w:shd w:fill="D9D9D9" w:val="clear"/>
        </w:rPr>
        <w:t xml:space="preserve">    </w:t>
      </w:r>
      <w:r>
        <w:rPr>
          <w:sz w:val="22"/>
          <w:b/>
          <w:shd w:fill="D9D9D9" w:val="clear"/>
        </w:rPr>
        <w:t>3</w:t>
      </w:r>
      <w:r>
        <w:rPr>
          <w:sz w:val="22"/>
          <w:b/>
          <w:shd w:fill="D9D9D9" w:val="clear"/>
        </w:rPr>
        <w:t>）不同供应商的投标文件载明的项目管理成员或者联系人员为同一人；</w:t>
      </w:r>
    </w:p>
    <w:p>
      <w:pPr>
        <w:pStyle w:val="null3"/>
        <w:jc w:val="left"/>
      </w:pPr>
      <w:r>
        <w:rPr>
          <w:sz w:val="22"/>
          <w:b/>
          <w:shd w:fill="D9D9D9" w:val="clear"/>
        </w:rPr>
        <w:t xml:space="preserve">    </w:t>
      </w:r>
      <w:r>
        <w:rPr>
          <w:sz w:val="22"/>
          <w:b/>
          <w:shd w:fill="D9D9D9" w:val="clear"/>
        </w:rPr>
        <w:t>4</w:t>
      </w:r>
      <w:r>
        <w:rPr>
          <w:sz w:val="22"/>
          <w:b/>
          <w:shd w:fill="D9D9D9" w:val="clear"/>
        </w:rPr>
        <w:t>）不同供应商的投标文件异常一致或者投标报价呈规律性差异；</w:t>
      </w:r>
    </w:p>
    <w:p>
      <w:pPr>
        <w:pStyle w:val="null3"/>
        <w:jc w:val="left"/>
      </w:pPr>
      <w:r>
        <w:rPr>
          <w:sz w:val="22"/>
          <w:b/>
          <w:shd w:fill="D9D9D9" w:val="clear"/>
        </w:rPr>
        <w:t xml:space="preserve">    </w:t>
      </w:r>
      <w:r>
        <w:rPr>
          <w:sz w:val="22"/>
          <w:b/>
          <w:shd w:fill="D9D9D9" w:val="clear"/>
        </w:rPr>
        <w:t>5</w:t>
      </w:r>
      <w:r>
        <w:rPr>
          <w:sz w:val="22"/>
          <w:b/>
          <w:shd w:fill="D9D9D9" w:val="clear"/>
        </w:rPr>
        <w:t>）不同供应商的投标文件相互混装；</w:t>
      </w:r>
    </w:p>
    <w:p>
      <w:pPr>
        <w:pStyle w:val="null3"/>
        <w:jc w:val="left"/>
      </w:pPr>
      <w:r>
        <w:rPr>
          <w:sz w:val="22"/>
          <w:b/>
          <w:shd w:fill="D9D9D9" w:val="clear"/>
        </w:rPr>
        <w:t xml:space="preserve">    </w:t>
      </w:r>
      <w:r>
        <w:rPr>
          <w:sz w:val="22"/>
          <w:b/>
          <w:shd w:fill="D9D9D9" w:val="clear"/>
        </w:rPr>
        <w:t>6</w:t>
      </w:r>
      <w:r>
        <w:rPr>
          <w:sz w:val="22"/>
          <w:b/>
          <w:shd w:fill="D9D9D9" w:val="clear"/>
        </w:rPr>
        <w:t>）不同供应商的投标保证金从同一单位或者个人的账户转出；</w:t>
      </w:r>
    </w:p>
    <w:p>
      <w:pPr>
        <w:pStyle w:val="null3"/>
        <w:jc w:val="left"/>
      </w:pPr>
      <w:r>
        <w:rPr>
          <w:sz w:val="22"/>
          <w:b/>
          <w:shd w:fill="D9D9D9" w:val="clear"/>
        </w:rPr>
        <w:t xml:space="preserve">    </w:t>
      </w:r>
      <w:r>
        <w:rPr>
          <w:sz w:val="22"/>
          <w:b/>
          <w:shd w:fill="D9D9D9" w:val="clear"/>
        </w:rPr>
        <w:t>7</w:t>
      </w:r>
      <w:r>
        <w:rPr>
          <w:sz w:val="22"/>
          <w:b/>
          <w:shd w:fill="D9D9D9" w:val="clear"/>
        </w:rPr>
        <w:t>）单位负责人为同一人或者存在控股、管理关系的不同单位参加同一招标项目投标；</w:t>
      </w:r>
    </w:p>
    <w:p>
      <w:pPr>
        <w:pStyle w:val="null3"/>
        <w:jc w:val="left"/>
      </w:pPr>
      <w:r>
        <w:rPr>
          <w:sz w:val="22"/>
          <w:b/>
          <w:shd w:fill="D9D9D9" w:val="clear"/>
        </w:rPr>
        <w:t xml:space="preserve">    </w:t>
      </w:r>
      <w:r>
        <w:rPr>
          <w:sz w:val="22"/>
          <w:b/>
          <w:shd w:fill="D9D9D9" w:val="clear"/>
        </w:rPr>
        <w:t>8</w:t>
      </w:r>
      <w:r>
        <w:rPr>
          <w:sz w:val="22"/>
          <w:b/>
          <w:shd w:fill="D9D9D9" w:val="clear"/>
        </w:rPr>
        <w:t>）法律法规界定的其他围标串标行为。</w:t>
      </w:r>
    </w:p>
    <w:p>
      <w:pPr>
        <w:pStyle w:val="null3"/>
        <w:ind w:firstLine="420"/>
        <w:jc w:val="left"/>
      </w:pPr>
      <w:r>
        <w:rPr>
          <w:sz w:val="22"/>
          <w:b/>
          <w:shd w:fill="D9D9D9" w:val="clear"/>
        </w:rPr>
        <w:t>如有发现我公司存在围标、串标行为，我公司愿承担一切法律责任。</w:t>
      </w:r>
    </w:p>
    <w:p>
      <w:pPr>
        <w:pStyle w:val="null3"/>
        <w:ind w:firstLine="420"/>
        <w:jc w:val="left"/>
      </w:pPr>
      <w:r>
        <w:rPr>
          <w:sz w:val="22"/>
          <w:b/>
          <w:shd w:fill="D9D9D9" w:val="clear"/>
        </w:rPr>
        <w:t>特此承诺。</w:t>
      </w:r>
    </w:p>
    <w:p>
      <w:pPr>
        <w:pStyle w:val="null3"/>
        <w:jc w:val="right"/>
      </w:pPr>
      <w:r>
        <w:rPr>
          <w:sz w:val="22"/>
          <w:b/>
          <w:shd w:fill="D9D9D9" w:val="clear"/>
        </w:rPr>
        <w:t>投标人法定代表人（或法定代表人授权代表）签字或盖章：</w:t>
      </w:r>
      <w:r>
        <w:rPr>
          <w:sz w:val="22"/>
          <w:b/>
          <w:shd w:fill="D9D9D9" w:val="clear"/>
        </w:rPr>
        <w:t>__________________</w:t>
      </w:r>
    </w:p>
    <w:p>
      <w:pPr>
        <w:pStyle w:val="null3"/>
        <w:jc w:val="right"/>
      </w:pPr>
      <w:r>
        <w:rPr>
          <w:sz w:val="22"/>
          <w:b/>
          <w:shd w:fill="D9D9D9" w:val="clear"/>
        </w:rPr>
        <w:t>投标人名称（盖章）：</w:t>
      </w:r>
      <w:r>
        <w:rPr>
          <w:sz w:val="22"/>
          <w:b/>
          <w:shd w:fill="D9D9D9" w:val="clear"/>
        </w:rPr>
        <w:t>__________________</w:t>
      </w:r>
    </w:p>
    <w:p>
      <w:pPr>
        <w:pStyle w:val="null3"/>
        <w:jc w:val="right"/>
      </w:pPr>
      <w:r>
        <w:rPr>
          <w:sz w:val="22"/>
          <w:b/>
          <w:shd w:fill="D9D9D9" w:val="clear"/>
        </w:rPr>
        <w:t>日期：年</w:t>
      </w:r>
      <w:r>
        <w:rPr>
          <w:b/>
        </w:rPr>
        <w:t xml:space="preserve"> </w:t>
      </w:r>
      <w:r>
        <w:rPr>
          <w:sz w:val="22"/>
          <w:b/>
          <w:shd w:fill="D9D9D9" w:val="clear"/>
        </w:rPr>
        <w:t>月</w:t>
      </w:r>
      <w:r>
        <w:rPr>
          <w:b/>
        </w:rPr>
        <w:t xml:space="preserve"> </w:t>
      </w:r>
      <w:r>
        <w:rPr>
          <w:sz w:val="22"/>
          <w:b/>
          <w:shd w:fill="D9D9D9" w:val="clear"/>
        </w:rPr>
        <w:t>日</w:t>
      </w:r>
    </w:p>
    <w:p>
      <w:pPr>
        <w:pStyle w:val="null3"/>
      </w:pPr>
      <w:r>
        <w:rPr/>
        <w:t>采购包1（中山市板芙社区卫生服务中心（纯水岸）医疗设备采购）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 15 天内完成安装调试。</w:t>
            </w:r>
          </w:p>
        </w:tc>
      </w:tr>
      <w:tr>
        <w:tc>
          <w:tcPr>
            <w:tcW w:type="dxa" w:w="4153"/>
          </w:tcPr>
          <w:p>
            <w:pPr>
              <w:pStyle w:val="null3"/>
            </w:pPr>
            <w:r>
              <w:rPr/>
              <w:t>标的提供的地点</w:t>
            </w:r>
          </w:p>
        </w:tc>
        <w:tc>
          <w:tcPr>
            <w:tcW w:type="dxa" w:w="4153"/>
          </w:tcPr>
          <w:p>
            <w:pPr>
              <w:pStyle w:val="null3"/>
            </w:pPr>
            <w:r>
              <w:rPr/>
              <w:t>中山市板芙镇社区卫生服务中心指定地点。</w:t>
            </w:r>
          </w:p>
        </w:tc>
      </w:tr>
      <w:tr>
        <w:tc>
          <w:tcPr>
            <w:tcW w:type="dxa" w:w="4153"/>
          </w:tcPr>
          <w:p>
            <w:pPr>
              <w:pStyle w:val="null3"/>
            </w:pPr>
            <w:r>
              <w:rPr/>
              <w:t>付款方式</w:t>
            </w:r>
          </w:p>
        </w:tc>
        <w:tc>
          <w:tcPr>
            <w:tcW w:type="dxa" w:w="4153"/>
          </w:tcPr>
          <w:p>
            <w:pPr>
              <w:pStyle w:val="null3"/>
            </w:pPr>
            <w:r>
              <w:rPr/>
              <w:t>1期：支付比例100%,合同设备安装调试完成并验收合格后，中标供应商凭以下资料提交付款申请：①合同复印件；②采购人指定人员签字确认的验收合格报告；③开具符合采购人财务要求的等额发票。采购人在收到付款申请资料确认无误后于 30 天内支付合同总额的100%。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1期：1期：设备安装调试完成并移交所有资料文档后 7 个工作日内组织验收，验收应在双方共同参加下进行，以国家有关技术标准规范和招投标文件载明的技术参数指标、性能等为依据实行现场验收，并出具《验收报告》。设备安装调试后进行检测，各项指标须符合采购合同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1.1.本项目按总价报价。投标人的投标报价总价不得超出本项目预算金额：1180000.00元，且所有分项设备报价均不得超过相应的单项最高限价，否则视为无效投标处理。报价以人民币为货币单位； 1.2.投标人的报价应包括但不限于完成合同约定所需的设备费、运输装卸费、保险费、安装调试费、保修及售后服务费、税费等以及合同实施过程中的可预见或不可预见的一切费用。上述所有费用不管是否在投标文件中单列，均视为投标报价中已包括该费用； 1.3.涉及专机专用耗材、试剂、主要易损件等需单独列出报价，且承诺至少在保修期内按此价格执行。若投标人所投产品不涉及专机专用耗材、试剂、易损件等，提供不涉及专机专用耗材、试剂及易损件的声明函； 1.4.报价须注明该产品产地。</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2.1.设备整机保修期不少于 2 年，保修期内每年至少巡检 2 次。非采购人的人为原因出现的产品质量问题、安装问题及产品故障，由中标供应商免费负责包修、包换或包退，并承担因此产生的一切费用； 2.2.保修期内设备发生故障时，中标供应商须在接到采购人的故障通知后 1 小时内响应， 24 小时内到达现场， 48 小时内处理完毕（提供承诺函并加盖公章，格式详见“第六章 投标文件格式与要求”格式十.承诺函）； 2.3.投标文件中须提供具体的服务响应、售后方案、应急措施方案。</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3.1.提供技术资料，包括但不限于使用说明书、图纸、中英文操作说明书、维护手册、维修手册、软件备份、故障代码表、备件清单、零部件、维修密码（如需）等维护维修必需的材料和信息； 3.2.投标人须承诺，本项目所投设备生产日期在招标公告发布日期前一年内或招标公告发布日期后生产。（提供承诺函并加盖公章，格式详见“第六章 投标文件格式与要求”格式十.承诺函）； 3.3.如设备系统升级，需为所有软件提供升级或版本更换，产生的所有费用均包含在投标报价内，采购人不再额外支付费用； 3.4.提供操作、维护、维修培训计划方案，确保至少 2 名以上操作人员熟练掌握使用设备； 3.5.保证供应设备的维修与原厂配件。</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4.1.保证提供的是全新产品，未曾使用过的； 4.2.要求合同必须注明该产品（或主机）产地； 4.3.中标供应商须保证提供的设备能与采购人相关信息系统（如 HIS 等）正常对接，接口费用由中标供应商承担，不得额外收取费用，并确保设备在对接期间不影响采购人信息系统正常运作（提供承诺函并加盖公章，格式详见“第六章 投标文件格式与要求”格式十.承诺函）。 4.4.投标人应结合项目具体情况提供产品性能说明和安装、检测方案。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口腔设备及器械</w:t>
            </w:r>
          </w:p>
        </w:tc>
        <w:tc>
          <w:tcPr>
            <w:tcW w:type="dxa" w:w="831"/>
          </w:tcPr>
          <w:p>
            <w:pPr>
              <w:pStyle w:val="null3"/>
              <w:jc w:val="left"/>
            </w:pPr>
            <w:r>
              <w:rPr/>
              <w:t>牙床配套</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60,000.00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数字化摄影X射线DR机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320,000.00</w:t>
            </w:r>
          </w:p>
        </w:tc>
        <w:tc>
          <w:tcPr>
            <w:tcW w:type="dxa" w:w="831"/>
          </w:tcPr>
          <w:p>
            <w:pPr>
              <w:pStyle w:val="null3"/>
              <w:jc w:val="right"/>
            </w:pPr>
            <w:r>
              <w:rPr/>
              <w:t>320,000.00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医用超声波仪器及设备</w:t>
            </w:r>
          </w:p>
        </w:tc>
        <w:tc>
          <w:tcPr>
            <w:tcW w:type="dxa" w:w="831"/>
          </w:tcPr>
          <w:p>
            <w:pPr>
              <w:pStyle w:val="null3"/>
              <w:jc w:val="left"/>
            </w:pPr>
            <w:r>
              <w:rPr/>
              <w:t>便携式彩超</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140,000.00</w:t>
            </w:r>
          </w:p>
        </w:tc>
        <w:tc>
          <w:tcPr>
            <w:tcW w:type="dxa" w:w="831"/>
          </w:tcPr>
          <w:p>
            <w:pPr>
              <w:pStyle w:val="null3"/>
              <w:jc w:val="right"/>
            </w:pPr>
            <w:r>
              <w:rPr/>
              <w:t>140,000.00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临床检验设备</w:t>
            </w:r>
          </w:p>
        </w:tc>
        <w:tc>
          <w:tcPr>
            <w:tcW w:type="dxa" w:w="831"/>
          </w:tcPr>
          <w:p>
            <w:pPr>
              <w:pStyle w:val="null3"/>
              <w:jc w:val="left"/>
            </w:pPr>
            <w:r>
              <w:rPr/>
              <w:t>全自动生化分析仪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270,000.00</w:t>
            </w:r>
          </w:p>
        </w:tc>
        <w:tc>
          <w:tcPr>
            <w:tcW w:type="dxa" w:w="831"/>
          </w:tcPr>
          <w:p>
            <w:pPr>
              <w:pStyle w:val="null3"/>
              <w:jc w:val="right"/>
            </w:pPr>
            <w:r>
              <w:rPr/>
              <w:t>270,000.00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临床检验设备</w:t>
            </w:r>
          </w:p>
        </w:tc>
        <w:tc>
          <w:tcPr>
            <w:tcW w:type="dxa" w:w="831"/>
          </w:tcPr>
          <w:p>
            <w:pPr>
              <w:pStyle w:val="null3"/>
              <w:jc w:val="left"/>
            </w:pPr>
            <w:r>
              <w:rPr/>
              <w:t>五分类全自动血液分析仪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190,000.00</w:t>
            </w:r>
          </w:p>
        </w:tc>
        <w:tc>
          <w:tcPr>
            <w:tcW w:type="dxa" w:w="831"/>
          </w:tcPr>
          <w:p>
            <w:pPr>
              <w:pStyle w:val="null3"/>
              <w:jc w:val="right"/>
            </w:pPr>
            <w:r>
              <w:rPr/>
              <w:t>190,000.00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临床检验设备</w:t>
            </w:r>
          </w:p>
        </w:tc>
        <w:tc>
          <w:tcPr>
            <w:tcW w:type="dxa" w:w="831"/>
          </w:tcPr>
          <w:p>
            <w:pPr>
              <w:pStyle w:val="null3"/>
              <w:jc w:val="left"/>
            </w:pPr>
            <w:r>
              <w:rPr/>
              <w:t>全自动尿液分析仪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20,000.00</w:t>
            </w:r>
          </w:p>
        </w:tc>
        <w:tc>
          <w:tcPr>
            <w:tcW w:type="dxa" w:w="831"/>
          </w:tcPr>
          <w:p>
            <w:pPr>
              <w:pStyle w:val="null3"/>
              <w:jc w:val="right"/>
            </w:pPr>
            <w:r>
              <w:rPr/>
              <w:t>20,000.00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冷库制冷设备</w:t>
            </w:r>
          </w:p>
        </w:tc>
        <w:tc>
          <w:tcPr>
            <w:tcW w:type="dxa" w:w="831"/>
          </w:tcPr>
          <w:p>
            <w:pPr>
              <w:pStyle w:val="null3"/>
              <w:jc w:val="left"/>
            </w:pPr>
            <w:r>
              <w:rPr/>
              <w:t>冷库</w:t>
            </w:r>
          </w:p>
        </w:tc>
        <w:tc>
          <w:tcPr>
            <w:tcW w:type="dxa" w:w="831"/>
          </w:tcPr>
          <w:p>
            <w:pPr>
              <w:pStyle w:val="null3"/>
              <w:jc w:val="left"/>
            </w:pPr>
            <w:r>
              <w:rPr/>
              <w:t>间</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环境污染防治设备</w:t>
            </w:r>
          </w:p>
        </w:tc>
        <w:tc>
          <w:tcPr>
            <w:tcW w:type="dxa" w:w="831"/>
          </w:tcPr>
          <w:p>
            <w:pPr>
              <w:pStyle w:val="null3"/>
              <w:jc w:val="left"/>
            </w:pPr>
            <w:r>
              <w:rPr/>
              <w:t>医疗废水集中消毒处理器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详见附表八</w:t>
            </w:r>
          </w:p>
        </w:tc>
      </w:tr>
    </w:tbl>
    <w:p>
      <w:pPr>
        <w:pStyle w:val="null3"/>
      </w:pPr>
      <w:r>
        <w:rPr>
          <w:b/>
        </w:rPr>
        <w:t>附表</w:t>
      </w:r>
      <w:r>
        <w:rPr>
          <w:b/>
        </w:rPr>
        <w:t>一</w:t>
      </w:r>
      <w:r>
        <w:rPr>
          <w:b/>
        </w:rPr>
        <w:t>：</w:t>
      </w:r>
      <w:r>
        <w:rPr>
          <w:b/>
        </w:rPr>
        <w:t>牙床配套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p>
            <w:pPr>
              <w:pStyle w:val="null3"/>
              <w:ind w:left="225"/>
              <w:jc w:val="both"/>
            </w:pPr>
            <w:r>
              <w:rPr>
                <w:sz w:val="22"/>
                <w:b/>
              </w:rPr>
              <w:t>一、技术要求</w:t>
            </w:r>
            <w:r>
              <w:br/>
            </w:r>
            <w:r>
              <w:rPr>
                <w:sz w:val="22"/>
                <w:b/>
              </w:rPr>
              <w:t>1</w:t>
            </w:r>
            <w:r>
              <w:rPr>
                <w:sz w:val="22"/>
                <w:b/>
              </w:rPr>
              <w:t>.</w:t>
            </w:r>
            <w:r>
              <w:rPr>
                <w:sz w:val="22"/>
                <w:b/>
              </w:rPr>
              <w:t>治疗椅</w:t>
            </w:r>
          </w:p>
          <w:p>
            <w:pPr>
              <w:pStyle w:val="null3"/>
              <w:ind w:firstLine="440"/>
              <w:jc w:val="both"/>
            </w:pPr>
            <w:r>
              <w:rPr>
                <w:sz w:val="22"/>
              </w:rPr>
              <w:t>▲</w:t>
            </w:r>
            <w:r>
              <w:rPr>
                <w:sz w:val="22"/>
              </w:rPr>
              <w:t>1.1.采用</w:t>
            </w:r>
            <w:r>
              <w:rPr>
                <w:sz w:val="22"/>
              </w:rPr>
              <w:t>静音直流电机；</w:t>
            </w:r>
          </w:p>
          <w:p>
            <w:pPr>
              <w:pStyle w:val="null3"/>
              <w:ind w:firstLine="440"/>
              <w:jc w:val="both"/>
            </w:pPr>
            <w:r>
              <w:rPr>
                <w:sz w:val="22"/>
              </w:rPr>
              <w:t>▲</w:t>
            </w:r>
            <w:r>
              <w:rPr>
                <w:sz w:val="22"/>
              </w:rPr>
              <w:t>1.2.</w:t>
            </w:r>
            <w:r>
              <w:rPr>
                <w:sz w:val="22"/>
              </w:rPr>
              <w:t>承重</w:t>
            </w:r>
            <w:r>
              <w:rPr>
                <w:sz w:val="22"/>
              </w:rPr>
              <w:t>≥135kg；</w:t>
            </w:r>
          </w:p>
          <w:p>
            <w:pPr>
              <w:pStyle w:val="null3"/>
              <w:ind w:firstLine="440"/>
              <w:jc w:val="both"/>
            </w:pPr>
            <w:r>
              <w:rPr>
                <w:sz w:val="22"/>
              </w:rPr>
              <w:t>▲</w:t>
            </w:r>
            <w:r>
              <w:rPr>
                <w:sz w:val="22"/>
              </w:rPr>
              <w:t>1.3.</w:t>
            </w:r>
            <w:r>
              <w:rPr>
                <w:sz w:val="22"/>
              </w:rPr>
              <w:t>牙椅最低椅位</w:t>
            </w:r>
            <w:r>
              <w:rPr>
                <w:sz w:val="22"/>
              </w:rPr>
              <w:t>≤440mm；牙椅最高椅位≥720mm；</w:t>
            </w:r>
          </w:p>
          <w:p>
            <w:pPr>
              <w:pStyle w:val="null3"/>
              <w:ind w:firstLine="440"/>
              <w:jc w:val="both"/>
            </w:pPr>
            <w:r>
              <w:rPr>
                <w:sz w:val="22"/>
              </w:rPr>
              <w:t>▲</w:t>
            </w:r>
            <w:r>
              <w:rPr>
                <w:sz w:val="22"/>
              </w:rPr>
              <w:t>1.4.</w:t>
            </w:r>
            <w:r>
              <w:rPr>
                <w:sz w:val="22"/>
              </w:rPr>
              <w:t>头枕可任意调节及锁定</w:t>
            </w:r>
            <w:r>
              <w:rPr>
                <w:sz w:val="22"/>
              </w:rPr>
              <w:t>。</w:t>
            </w:r>
          </w:p>
          <w:p>
            <w:pPr>
              <w:pStyle w:val="null3"/>
              <w:ind w:firstLine="221"/>
              <w:jc w:val="both"/>
            </w:pPr>
            <w:r>
              <w:rPr>
                <w:sz w:val="22"/>
                <w:b/>
              </w:rPr>
              <w:t>2</w:t>
            </w:r>
            <w:r>
              <w:rPr>
                <w:sz w:val="22"/>
                <w:b/>
              </w:rPr>
              <w:t>.</w:t>
            </w:r>
            <w:r>
              <w:rPr>
                <w:sz w:val="22"/>
                <w:b/>
              </w:rPr>
              <w:t>器械盘</w:t>
            </w:r>
          </w:p>
          <w:p>
            <w:pPr>
              <w:pStyle w:val="null3"/>
              <w:ind w:firstLine="440"/>
              <w:jc w:val="both"/>
            </w:pPr>
            <w:r>
              <w:rPr>
                <w:sz w:val="22"/>
              </w:rPr>
              <w:t>2.1.</w:t>
            </w:r>
            <w:r>
              <w:rPr>
                <w:sz w:val="22"/>
              </w:rPr>
              <w:t>医生座椅</w:t>
            </w:r>
            <w:r>
              <w:rPr>
                <w:sz w:val="22"/>
              </w:rPr>
              <w:t>1张</w:t>
            </w:r>
            <w:r>
              <w:rPr>
                <w:sz w:val="22"/>
              </w:rPr>
              <w:t>；</w:t>
            </w:r>
          </w:p>
          <w:p>
            <w:pPr>
              <w:pStyle w:val="null3"/>
              <w:ind w:firstLine="440"/>
              <w:jc w:val="both"/>
            </w:pPr>
            <w:r>
              <w:rPr>
                <w:sz w:val="22"/>
              </w:rPr>
              <w:t>2.2.</w:t>
            </w:r>
            <w:r>
              <w:rPr>
                <w:sz w:val="22"/>
              </w:rPr>
              <w:t>医生椅位可升降</w:t>
            </w:r>
            <w:r>
              <w:rPr>
                <w:sz w:val="22"/>
              </w:rPr>
              <w:t>。</w:t>
            </w:r>
          </w:p>
          <w:p>
            <w:pPr>
              <w:pStyle w:val="null3"/>
              <w:ind w:firstLine="221"/>
              <w:jc w:val="both"/>
            </w:pPr>
            <w:r>
              <w:rPr>
                <w:sz w:val="22"/>
                <w:b/>
              </w:rPr>
              <w:t>3</w:t>
            </w:r>
            <w:r>
              <w:rPr>
                <w:sz w:val="22"/>
                <w:b/>
              </w:rPr>
              <w:t>.</w:t>
            </w:r>
            <w:r>
              <w:rPr>
                <w:sz w:val="22"/>
                <w:b/>
              </w:rPr>
              <w:t>助手位</w:t>
            </w:r>
          </w:p>
          <w:p>
            <w:pPr>
              <w:pStyle w:val="null3"/>
              <w:ind w:firstLine="440"/>
              <w:jc w:val="both"/>
            </w:pPr>
            <w:r>
              <w:rPr>
                <w:sz w:val="22"/>
              </w:rPr>
              <w:t>3.1.</w:t>
            </w:r>
            <w:r>
              <w:rPr>
                <w:sz w:val="22"/>
              </w:rPr>
              <w:t>痰盂可拆卸、清洗和消毒；</w:t>
            </w:r>
          </w:p>
          <w:p>
            <w:pPr>
              <w:pStyle w:val="null3"/>
              <w:ind w:firstLine="440"/>
              <w:jc w:val="both"/>
            </w:pPr>
            <w:r>
              <w:rPr>
                <w:sz w:val="22"/>
              </w:rPr>
              <w:t>3.2.</w:t>
            </w:r>
            <w:r>
              <w:rPr>
                <w:sz w:val="22"/>
              </w:rPr>
              <w:t>具备强弱吸功能；</w:t>
            </w:r>
          </w:p>
          <w:p>
            <w:pPr>
              <w:pStyle w:val="null3"/>
              <w:ind w:firstLine="440"/>
              <w:jc w:val="both"/>
            </w:pPr>
            <w:r>
              <w:rPr>
                <w:sz w:val="22"/>
              </w:rPr>
              <w:t>3.3.</w:t>
            </w:r>
            <w:r>
              <w:rPr>
                <w:sz w:val="22"/>
              </w:rPr>
              <w:t>具备控制系统、供水功能</w:t>
            </w:r>
            <w:r>
              <w:rPr>
                <w:sz w:val="22"/>
              </w:rPr>
              <w:t>。</w:t>
            </w:r>
          </w:p>
          <w:p>
            <w:pPr>
              <w:pStyle w:val="null3"/>
              <w:ind w:firstLine="221"/>
              <w:jc w:val="both"/>
            </w:pPr>
            <w:r>
              <w:rPr>
                <w:sz w:val="22"/>
                <w:b/>
              </w:rPr>
              <w:t>4</w:t>
            </w:r>
            <w:r>
              <w:rPr>
                <w:sz w:val="22"/>
                <w:b/>
              </w:rPr>
              <w:t>.</w:t>
            </w:r>
            <w:r>
              <w:rPr>
                <w:sz w:val="22"/>
                <w:b/>
              </w:rPr>
              <w:t>口腔灯</w:t>
            </w:r>
          </w:p>
          <w:p>
            <w:pPr>
              <w:pStyle w:val="null3"/>
            </w:pPr>
            <w:r>
              <w:rPr>
                <w:sz w:val="22"/>
              </w:rPr>
              <w:t xml:space="preserve">      4.1.</w:t>
            </w:r>
            <w:r>
              <w:rPr>
                <w:sz w:val="22"/>
              </w:rPr>
              <w:t>感应控制，亮度可调</w:t>
            </w:r>
            <w:r>
              <w:rPr>
                <w:sz w:val="22"/>
              </w:rPr>
              <w:t>。</w:t>
            </w:r>
          </w:p>
        </w:tc>
      </w:tr>
      <w:tr>
        <w:tc>
          <w:tcPr>
            <w:tcW w:type="dxa" w:w="2076"/>
          </w:tcPr>
          <w:p/>
        </w:tc>
        <w:tc>
          <w:tcPr>
            <w:tcW w:type="dxa" w:w="415"/>
          </w:tcPr>
          <w:p>
            <w:pPr>
              <w:pStyle w:val="null3"/>
            </w:pPr>
            <w:r>
              <w:rPr/>
              <w:t>3</w:t>
            </w:r>
          </w:p>
        </w:tc>
        <w:tc>
          <w:tcPr>
            <w:tcW w:type="dxa" w:w="5814"/>
          </w:tcPr>
          <w:p>
            <w:pPr>
              <w:pStyle w:val="null3"/>
              <w:spacing w:after="120"/>
              <w:jc w:val="left"/>
            </w:pPr>
            <w:r>
              <w:rPr>
                <w:sz w:val="22"/>
                <w:b/>
                <w:shd w:fill="FFFFFF" w:val="clear"/>
              </w:rPr>
              <w:t>二、配置要求（包括但不限于）：</w:t>
            </w:r>
          </w:p>
          <w:tbl>
            <w:tblPr>
              <w:tblInd w:type="dxa" w:w="240"/>
              <w:tblBorders>
                <w:top w:val="none" w:color="000000" w:sz="4"/>
                <w:left w:val="none" w:color="000000" w:sz="4"/>
                <w:bottom w:val="none" w:color="000000" w:sz="4"/>
                <w:right w:val="none" w:color="000000" w:sz="4"/>
                <w:insideH w:val="none"/>
                <w:insideV w:val="none"/>
              </w:tblBorders>
            </w:tblPr>
            <w:tblGrid>
              <w:gridCol w:w="963"/>
              <w:gridCol w:w="3281"/>
              <w:gridCol w:w="1354"/>
            </w:tblGrid>
            <w:tr>
              <w:tc>
                <w:tcPr>
                  <w:tcW w:type="dxa" w:w="9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3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配置名称</w:t>
                  </w:r>
                </w:p>
              </w:tc>
              <w:tc>
                <w:tcPr>
                  <w:tcW w:type="dxa" w:w="1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数量</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牙科治疗椅</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医生座椅</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口腔灯</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强弱吸装置</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三用喷枪</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痰盂漱口系统</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数字化摄影X射线DR机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p>
            <w:pPr>
              <w:pStyle w:val="null3"/>
              <w:jc w:val="both"/>
            </w:pPr>
            <w:r>
              <w:rPr>
                <w:sz w:val="22"/>
                <w:b/>
              </w:rPr>
              <w:t>一、技术要求</w:t>
            </w:r>
          </w:p>
          <w:p>
            <w:pPr>
              <w:pStyle w:val="null3"/>
              <w:ind w:left="435"/>
              <w:jc w:val="both"/>
            </w:pPr>
            <w:r>
              <w:rPr>
                <w:sz w:val="22"/>
                <w:b/>
              </w:rPr>
              <w:t>1.胸片架</w:t>
            </w:r>
          </w:p>
          <w:p>
            <w:pPr>
              <w:pStyle w:val="null3"/>
              <w:ind w:left="435"/>
              <w:jc w:val="both"/>
            </w:pPr>
            <w:r>
              <w:rPr>
                <w:sz w:val="22"/>
              </w:rPr>
              <w:t>1.1.</w:t>
            </w:r>
            <w:r>
              <w:rPr>
                <w:sz w:val="22"/>
              </w:rPr>
              <w:t>胸片架移动行程</w:t>
            </w:r>
            <w:r>
              <w:rPr>
                <w:sz w:val="22"/>
              </w:rPr>
              <w:t>≥1100mm；</w:t>
            </w:r>
          </w:p>
          <w:p>
            <w:pPr>
              <w:pStyle w:val="null3"/>
              <w:ind w:firstLine="440"/>
              <w:jc w:val="both"/>
            </w:pPr>
            <w:r>
              <w:rPr>
                <w:sz w:val="22"/>
              </w:rPr>
              <w:t>1.2.</w:t>
            </w:r>
            <w:r>
              <w:rPr>
                <w:sz w:val="22"/>
              </w:rPr>
              <w:t>胸片架操作</w:t>
            </w:r>
            <w:r>
              <w:rPr>
                <w:sz w:val="22"/>
              </w:rPr>
              <w:t>便捷</w:t>
            </w:r>
            <w:r>
              <w:rPr>
                <w:sz w:val="22"/>
              </w:rPr>
              <w:t>。</w:t>
            </w:r>
          </w:p>
          <w:p>
            <w:pPr>
              <w:pStyle w:val="null3"/>
              <w:ind w:firstLine="221"/>
              <w:jc w:val="both"/>
            </w:pPr>
            <w:r>
              <w:rPr>
                <w:sz w:val="22"/>
                <w:b/>
              </w:rPr>
              <w:t>2.</w:t>
            </w:r>
            <w:r>
              <w:rPr>
                <w:sz w:val="22"/>
                <w:b/>
              </w:rPr>
              <w:t>摄影床</w:t>
            </w:r>
          </w:p>
          <w:p>
            <w:pPr>
              <w:pStyle w:val="null3"/>
              <w:ind w:firstLine="440"/>
              <w:jc w:val="both"/>
            </w:pPr>
            <w:r>
              <w:rPr>
                <w:sz w:val="22"/>
              </w:rPr>
              <w:t>2.1.</w:t>
            </w:r>
            <w:r>
              <w:rPr>
                <w:sz w:val="22"/>
              </w:rPr>
              <w:t>承重</w:t>
            </w:r>
            <w:r>
              <w:rPr>
                <w:sz w:val="22"/>
              </w:rPr>
              <w:t>≥150kg；</w:t>
            </w:r>
          </w:p>
          <w:p>
            <w:pPr>
              <w:pStyle w:val="null3"/>
              <w:ind w:firstLine="440"/>
              <w:jc w:val="both"/>
            </w:pPr>
            <w:r>
              <w:rPr>
                <w:sz w:val="22"/>
              </w:rPr>
              <w:t>2.2.</w:t>
            </w:r>
            <w:r>
              <w:rPr>
                <w:sz w:val="22"/>
              </w:rPr>
              <w:t>床面尺寸</w:t>
            </w:r>
            <w:r>
              <w:rPr>
                <w:sz w:val="22"/>
              </w:rPr>
              <w:t>≥2000mm×700mm；</w:t>
            </w:r>
          </w:p>
          <w:p>
            <w:pPr>
              <w:pStyle w:val="null3"/>
              <w:ind w:firstLine="440"/>
              <w:jc w:val="both"/>
            </w:pPr>
            <w:r>
              <w:rPr>
                <w:sz w:val="22"/>
              </w:rPr>
              <w:t>2.3.</w:t>
            </w:r>
            <w:r>
              <w:rPr>
                <w:sz w:val="22"/>
              </w:rPr>
              <w:t>纵向移动行程</w:t>
            </w:r>
            <w:r>
              <w:rPr>
                <w:sz w:val="22"/>
              </w:rPr>
              <w:t>≥900mm；</w:t>
            </w:r>
          </w:p>
          <w:p>
            <w:pPr>
              <w:pStyle w:val="null3"/>
              <w:ind w:firstLine="440"/>
              <w:jc w:val="both"/>
            </w:pPr>
            <w:r>
              <w:rPr>
                <w:sz w:val="22"/>
              </w:rPr>
              <w:t>2.4.</w:t>
            </w:r>
            <w:r>
              <w:rPr>
                <w:sz w:val="22"/>
              </w:rPr>
              <w:t>横向移动行程</w:t>
            </w:r>
            <w:r>
              <w:rPr>
                <w:sz w:val="22"/>
              </w:rPr>
              <w:t>≥250mm；</w:t>
            </w:r>
          </w:p>
          <w:p>
            <w:pPr>
              <w:pStyle w:val="null3"/>
              <w:ind w:firstLine="440"/>
              <w:jc w:val="both"/>
            </w:pPr>
            <w:r>
              <w:rPr>
                <w:sz w:val="22"/>
              </w:rPr>
              <w:t>2.5.</w:t>
            </w:r>
            <w:r>
              <w:rPr>
                <w:sz w:val="22"/>
              </w:rPr>
              <w:t>高度</w:t>
            </w:r>
            <w:r>
              <w:rPr>
                <w:sz w:val="22"/>
              </w:rPr>
              <w:t>≤650mm；</w:t>
            </w:r>
          </w:p>
          <w:p>
            <w:pPr>
              <w:pStyle w:val="null3"/>
              <w:ind w:firstLine="440"/>
              <w:jc w:val="both"/>
            </w:pPr>
            <w:r>
              <w:rPr>
                <w:sz w:val="22"/>
              </w:rPr>
              <w:t>2.6.</w:t>
            </w:r>
            <w:r>
              <w:rPr>
                <w:sz w:val="22"/>
              </w:rPr>
              <w:t>具备四向浮动功能</w:t>
            </w:r>
            <w:r>
              <w:rPr>
                <w:sz w:val="22"/>
              </w:rPr>
              <w:t>。</w:t>
            </w:r>
          </w:p>
          <w:p>
            <w:pPr>
              <w:pStyle w:val="null3"/>
              <w:ind w:firstLine="221"/>
              <w:jc w:val="both"/>
            </w:pPr>
            <w:r>
              <w:rPr>
                <w:sz w:val="22"/>
                <w:b/>
              </w:rPr>
              <w:t>3.立式摄影架</w:t>
            </w:r>
          </w:p>
          <w:p>
            <w:pPr>
              <w:pStyle w:val="null3"/>
              <w:ind w:firstLine="440"/>
              <w:jc w:val="both"/>
            </w:pPr>
            <w:r>
              <w:rPr>
                <w:sz w:val="22"/>
              </w:rPr>
              <w:t>3.1.</w:t>
            </w:r>
            <w:r>
              <w:rPr>
                <w:sz w:val="22"/>
              </w:rPr>
              <w:t>垂直移动范围</w:t>
            </w:r>
            <w:r>
              <w:rPr>
                <w:sz w:val="22"/>
              </w:rPr>
              <w:t>≥1100mm；</w:t>
            </w:r>
          </w:p>
          <w:p>
            <w:pPr>
              <w:pStyle w:val="null3"/>
              <w:ind w:firstLine="440"/>
              <w:jc w:val="both"/>
            </w:pPr>
            <w:r>
              <w:rPr>
                <w:sz w:val="22"/>
              </w:rPr>
              <w:t>3.2.</w:t>
            </w:r>
            <w:r>
              <w:rPr>
                <w:sz w:val="22"/>
              </w:rPr>
              <w:t>平板探测器中心距地面最低高度</w:t>
            </w:r>
            <w:r>
              <w:rPr>
                <w:sz w:val="22"/>
              </w:rPr>
              <w:t>≤500mm</w:t>
            </w:r>
            <w:r>
              <w:rPr>
                <w:sz w:val="22"/>
              </w:rPr>
              <w:t>。</w:t>
            </w:r>
          </w:p>
          <w:p>
            <w:pPr>
              <w:pStyle w:val="null3"/>
              <w:ind w:firstLine="220"/>
              <w:jc w:val="both"/>
            </w:pPr>
            <w:r>
              <w:rPr>
                <w:sz w:val="22"/>
                <w:b/>
              </w:rPr>
              <w:t>4.X线球管</w:t>
            </w:r>
          </w:p>
          <w:p>
            <w:pPr>
              <w:pStyle w:val="null3"/>
              <w:ind w:firstLine="440"/>
              <w:jc w:val="both"/>
            </w:pPr>
            <w:r>
              <w:rPr>
                <w:sz w:val="22"/>
              </w:rPr>
              <w:t>▲</w:t>
            </w:r>
            <w:r>
              <w:rPr>
                <w:sz w:val="22"/>
              </w:rPr>
              <w:t>4.1.</w:t>
            </w:r>
            <w:r>
              <w:rPr>
                <w:sz w:val="22"/>
              </w:rPr>
              <w:t>靶角</w:t>
            </w:r>
            <w:r>
              <w:rPr>
                <w:sz w:val="22"/>
              </w:rPr>
              <w:t>≤12°；</w:t>
            </w:r>
          </w:p>
          <w:p>
            <w:pPr>
              <w:pStyle w:val="null3"/>
              <w:ind w:firstLine="440"/>
              <w:jc w:val="both"/>
            </w:pPr>
            <w:r>
              <w:rPr>
                <w:sz w:val="22"/>
              </w:rPr>
              <w:t>▲</w:t>
            </w:r>
            <w:r>
              <w:rPr>
                <w:sz w:val="22"/>
              </w:rPr>
              <w:t>4.2.</w:t>
            </w:r>
            <w:r>
              <w:rPr>
                <w:sz w:val="22"/>
              </w:rPr>
              <w:t>最大管电压为</w:t>
            </w:r>
            <w:r>
              <w:rPr>
                <w:sz w:val="22"/>
              </w:rPr>
              <w:t>150kV；</w:t>
            </w:r>
          </w:p>
          <w:p>
            <w:pPr>
              <w:pStyle w:val="null3"/>
              <w:ind w:firstLine="440"/>
              <w:jc w:val="both"/>
            </w:pPr>
            <w:r>
              <w:rPr>
                <w:sz w:val="22"/>
              </w:rPr>
              <w:t>▲</w:t>
            </w:r>
            <w:r>
              <w:rPr>
                <w:sz w:val="22"/>
              </w:rPr>
              <w:t>4.3.</w:t>
            </w:r>
            <w:r>
              <w:rPr>
                <w:sz w:val="22"/>
              </w:rPr>
              <w:t>焦点尺寸：小焦点</w:t>
            </w:r>
            <w:r>
              <w:rPr>
                <w:sz w:val="22"/>
              </w:rPr>
              <w:t>≤0.6mm，大焦点</w:t>
            </w:r>
            <w:r>
              <w:rPr>
                <w:sz w:val="22"/>
              </w:rPr>
              <w:t>≥</w:t>
            </w:r>
            <w:r>
              <w:rPr>
                <w:sz w:val="22"/>
              </w:rPr>
              <w:t>1.2mm；</w:t>
            </w:r>
          </w:p>
          <w:p>
            <w:pPr>
              <w:pStyle w:val="null3"/>
              <w:ind w:firstLine="440"/>
              <w:jc w:val="both"/>
            </w:pPr>
            <w:r>
              <w:rPr>
                <w:sz w:val="22"/>
              </w:rPr>
              <w:t>▲</w:t>
            </w:r>
            <w:r>
              <w:rPr>
                <w:sz w:val="22"/>
              </w:rPr>
              <w:t>4.4.</w:t>
            </w:r>
            <w:r>
              <w:rPr>
                <w:sz w:val="22"/>
              </w:rPr>
              <w:t>焦点功率：小焦点功率</w:t>
            </w:r>
            <w:r>
              <w:rPr>
                <w:sz w:val="22"/>
              </w:rPr>
              <w:t>≥20kW；大焦点功率≥50kW；</w:t>
            </w:r>
          </w:p>
          <w:p>
            <w:pPr>
              <w:pStyle w:val="null3"/>
              <w:ind w:firstLine="440"/>
              <w:jc w:val="both"/>
            </w:pPr>
            <w:r>
              <w:rPr>
                <w:sz w:val="22"/>
              </w:rPr>
              <w:t>▲</w:t>
            </w:r>
            <w:r>
              <w:rPr>
                <w:sz w:val="22"/>
              </w:rPr>
              <w:t>4.5.</w:t>
            </w:r>
            <w:r>
              <w:rPr>
                <w:sz w:val="22"/>
              </w:rPr>
              <w:t>阳极热容量</w:t>
            </w:r>
            <w:r>
              <w:rPr>
                <w:sz w:val="22"/>
              </w:rPr>
              <w:t>≥230kHU</w:t>
            </w:r>
            <w:r>
              <w:rPr>
                <w:sz w:val="22"/>
              </w:rPr>
              <w:t>；</w:t>
            </w:r>
          </w:p>
          <w:p>
            <w:pPr>
              <w:pStyle w:val="null3"/>
              <w:ind w:firstLine="440"/>
              <w:jc w:val="both"/>
            </w:pPr>
            <w:r>
              <w:rPr>
                <w:sz w:val="22"/>
              </w:rPr>
              <w:t>▲</w:t>
            </w:r>
            <w:r>
              <w:rPr>
                <w:sz w:val="22"/>
              </w:rPr>
              <w:t>4.6.</w:t>
            </w:r>
            <w:r>
              <w:rPr>
                <w:sz w:val="22"/>
              </w:rPr>
              <w:t>阳极转速</w:t>
            </w:r>
            <w:r>
              <w:rPr>
                <w:sz w:val="22"/>
              </w:rPr>
              <w:t>≥2800转/分</w:t>
            </w:r>
            <w:r>
              <w:rPr>
                <w:sz w:val="22"/>
              </w:rPr>
              <w:t>。</w:t>
            </w:r>
          </w:p>
          <w:p>
            <w:pPr>
              <w:pStyle w:val="null3"/>
              <w:ind w:firstLine="221"/>
              <w:jc w:val="both"/>
            </w:pPr>
            <w:r>
              <w:rPr>
                <w:sz w:val="22"/>
                <w:b/>
              </w:rPr>
              <w:t>5.</w:t>
            </w:r>
            <w:r>
              <w:rPr>
                <w:sz w:val="22"/>
                <w:b/>
              </w:rPr>
              <w:t>X射线管支撑装置</w:t>
            </w:r>
          </w:p>
          <w:p>
            <w:pPr>
              <w:pStyle w:val="null3"/>
              <w:ind w:firstLine="440"/>
              <w:jc w:val="both"/>
            </w:pPr>
            <w:r>
              <w:rPr>
                <w:sz w:val="22"/>
              </w:rPr>
              <w:t>5.1.</w:t>
            </w:r>
            <w:r>
              <w:rPr>
                <w:sz w:val="22"/>
              </w:rPr>
              <w:t>球管立柱移动行程</w:t>
            </w:r>
            <w:r>
              <w:rPr>
                <w:sz w:val="22"/>
              </w:rPr>
              <w:t>≥1400mm；</w:t>
            </w:r>
          </w:p>
          <w:p>
            <w:pPr>
              <w:pStyle w:val="null3"/>
              <w:ind w:firstLine="440"/>
              <w:jc w:val="both"/>
            </w:pPr>
            <w:r>
              <w:rPr>
                <w:sz w:val="22"/>
              </w:rPr>
              <w:t>5.2.</w:t>
            </w:r>
            <w:r>
              <w:rPr>
                <w:sz w:val="22"/>
              </w:rPr>
              <w:t>球管垂直移动范围</w:t>
            </w:r>
            <w:r>
              <w:rPr>
                <w:sz w:val="22"/>
              </w:rPr>
              <w:t>≥1000mm；</w:t>
            </w:r>
          </w:p>
          <w:p>
            <w:pPr>
              <w:pStyle w:val="null3"/>
              <w:ind w:firstLine="440"/>
              <w:jc w:val="both"/>
            </w:pPr>
            <w:r>
              <w:rPr>
                <w:sz w:val="22"/>
              </w:rPr>
              <w:t>5.3.</w:t>
            </w:r>
            <w:r>
              <w:rPr>
                <w:sz w:val="22"/>
              </w:rPr>
              <w:t>球管旋转范围为</w:t>
            </w:r>
            <w:r>
              <w:rPr>
                <w:sz w:val="22"/>
              </w:rPr>
              <w:t>±180°；</w:t>
            </w:r>
          </w:p>
          <w:p>
            <w:pPr>
              <w:pStyle w:val="null3"/>
              <w:ind w:firstLine="440"/>
              <w:jc w:val="both"/>
            </w:pPr>
            <w:r>
              <w:rPr>
                <w:sz w:val="22"/>
              </w:rPr>
              <w:t>5.4.</w:t>
            </w:r>
            <w:r>
              <w:rPr>
                <w:sz w:val="22"/>
              </w:rPr>
              <w:t>立柱旋转范围</w:t>
            </w:r>
            <w:r>
              <w:rPr>
                <w:sz w:val="22"/>
              </w:rPr>
              <w:t>≥±90°</w:t>
            </w:r>
            <w:r>
              <w:rPr>
                <w:sz w:val="22"/>
              </w:rPr>
              <w:t>。</w:t>
            </w:r>
          </w:p>
          <w:p>
            <w:pPr>
              <w:pStyle w:val="null3"/>
              <w:ind w:firstLine="221"/>
              <w:jc w:val="both"/>
            </w:pPr>
            <w:r>
              <w:rPr>
                <w:sz w:val="22"/>
                <w:b/>
              </w:rPr>
              <w:t>6.高压发生器</w:t>
            </w:r>
          </w:p>
          <w:p>
            <w:pPr>
              <w:pStyle w:val="null3"/>
              <w:ind w:firstLine="440"/>
              <w:jc w:val="both"/>
            </w:pPr>
            <w:r>
              <w:rPr>
                <w:sz w:val="22"/>
              </w:rPr>
              <w:t>6.1.</w:t>
            </w:r>
            <w:r>
              <w:rPr>
                <w:sz w:val="22"/>
              </w:rPr>
              <w:t>输出功率</w:t>
            </w:r>
            <w:r>
              <w:rPr>
                <w:sz w:val="22"/>
              </w:rPr>
              <w:t>≥50kW；</w:t>
            </w:r>
          </w:p>
          <w:p>
            <w:pPr>
              <w:pStyle w:val="null3"/>
              <w:ind w:firstLine="440"/>
              <w:jc w:val="both"/>
            </w:pPr>
            <w:r>
              <w:rPr>
                <w:sz w:val="22"/>
              </w:rPr>
              <w:t>6.2.</w:t>
            </w:r>
            <w:r>
              <w:rPr>
                <w:sz w:val="22"/>
              </w:rPr>
              <w:t>逆变频率</w:t>
            </w:r>
            <w:r>
              <w:rPr>
                <w:sz w:val="22"/>
              </w:rPr>
              <w:t>≥400kHz</w:t>
            </w:r>
            <w:r>
              <w:rPr>
                <w:sz w:val="22"/>
              </w:rPr>
              <w:t>；</w:t>
            </w:r>
          </w:p>
          <w:p>
            <w:pPr>
              <w:pStyle w:val="null3"/>
              <w:ind w:firstLine="440"/>
              <w:jc w:val="both"/>
            </w:pPr>
            <w:r>
              <w:rPr>
                <w:sz w:val="22"/>
              </w:rPr>
              <w:t>6.3.</w:t>
            </w:r>
            <w:r>
              <w:rPr>
                <w:sz w:val="22"/>
              </w:rPr>
              <w:t>摄影管电压范围：</w:t>
            </w:r>
            <w:r>
              <w:rPr>
                <w:sz w:val="22"/>
              </w:rPr>
              <w:t>40kV～150kV；</w:t>
            </w:r>
          </w:p>
          <w:p>
            <w:pPr>
              <w:pStyle w:val="null3"/>
              <w:ind w:firstLine="440"/>
              <w:jc w:val="both"/>
            </w:pPr>
            <w:r>
              <w:rPr>
                <w:sz w:val="22"/>
              </w:rPr>
              <w:t>6.4.</w:t>
            </w:r>
            <w:r>
              <w:rPr>
                <w:sz w:val="22"/>
              </w:rPr>
              <w:t>最大摄影管电流</w:t>
            </w:r>
            <w:r>
              <w:rPr>
                <w:sz w:val="22"/>
              </w:rPr>
              <w:t>≥630mA；</w:t>
            </w:r>
          </w:p>
          <w:p>
            <w:pPr>
              <w:pStyle w:val="null3"/>
              <w:ind w:firstLine="440"/>
              <w:jc w:val="both"/>
            </w:pPr>
            <w:r>
              <w:rPr>
                <w:sz w:val="22"/>
              </w:rPr>
              <w:t>6.5.</w:t>
            </w:r>
            <w:r>
              <w:rPr>
                <w:sz w:val="22"/>
              </w:rPr>
              <w:t>最大曝光时间</w:t>
            </w:r>
            <w:r>
              <w:rPr>
                <w:sz w:val="22"/>
              </w:rPr>
              <w:t>≥6300ms；</w:t>
            </w:r>
          </w:p>
          <w:p>
            <w:pPr>
              <w:pStyle w:val="null3"/>
              <w:ind w:firstLine="440"/>
              <w:jc w:val="both"/>
            </w:pPr>
            <w:r>
              <w:rPr>
                <w:sz w:val="22"/>
              </w:rPr>
              <w:t>6.6.</w:t>
            </w:r>
            <w:r>
              <w:rPr>
                <w:sz w:val="22"/>
              </w:rPr>
              <w:t>最小曝光时间</w:t>
            </w:r>
            <w:r>
              <w:rPr>
                <w:sz w:val="22"/>
              </w:rPr>
              <w:t>≤2ms；</w:t>
            </w:r>
          </w:p>
          <w:p>
            <w:pPr>
              <w:pStyle w:val="null3"/>
              <w:ind w:firstLine="440"/>
              <w:jc w:val="both"/>
            </w:pPr>
            <w:r>
              <w:rPr>
                <w:sz w:val="22"/>
              </w:rPr>
              <w:t>6.7.</w:t>
            </w:r>
            <w:r>
              <w:rPr>
                <w:sz w:val="22"/>
              </w:rPr>
              <w:t>最小电流时间积</w:t>
            </w:r>
            <w:r>
              <w:rPr>
                <w:sz w:val="22"/>
              </w:rPr>
              <w:t>≤0.1mAs；</w:t>
            </w:r>
          </w:p>
          <w:p>
            <w:pPr>
              <w:pStyle w:val="null3"/>
              <w:ind w:firstLine="440"/>
              <w:jc w:val="both"/>
            </w:pPr>
            <w:r>
              <w:rPr>
                <w:sz w:val="22"/>
              </w:rPr>
              <w:t>6.8.</w:t>
            </w:r>
            <w:r>
              <w:rPr>
                <w:sz w:val="22"/>
              </w:rPr>
              <w:t>最大电流时间积</w:t>
            </w:r>
            <w:r>
              <w:rPr>
                <w:sz w:val="22"/>
              </w:rPr>
              <w:t>≥630mAs；</w:t>
            </w:r>
          </w:p>
          <w:p>
            <w:pPr>
              <w:pStyle w:val="null3"/>
              <w:ind w:firstLine="440"/>
              <w:jc w:val="both"/>
            </w:pPr>
            <w:r>
              <w:rPr>
                <w:sz w:val="22"/>
              </w:rPr>
              <w:t>6.9.</w:t>
            </w:r>
            <w:r>
              <w:rPr>
                <w:sz w:val="22"/>
              </w:rPr>
              <w:t>具备自动</w:t>
            </w:r>
            <w:r>
              <w:rPr>
                <w:sz w:val="22"/>
              </w:rPr>
              <w:t>APR联动功能；</w:t>
            </w:r>
          </w:p>
          <w:p>
            <w:pPr>
              <w:pStyle w:val="null3"/>
              <w:ind w:firstLine="440"/>
              <w:jc w:val="both"/>
            </w:pPr>
            <w:r>
              <w:rPr>
                <w:sz w:val="22"/>
              </w:rPr>
              <w:t>6.10.</w:t>
            </w:r>
            <w:r>
              <w:rPr>
                <w:sz w:val="22"/>
              </w:rPr>
              <w:t>具备</w:t>
            </w:r>
            <w:r>
              <w:rPr>
                <w:sz w:val="22"/>
              </w:rPr>
              <w:t>AEC功能</w:t>
            </w:r>
            <w:r>
              <w:rPr>
                <w:sz w:val="22"/>
              </w:rPr>
              <w:t>。</w:t>
            </w:r>
          </w:p>
          <w:p>
            <w:pPr>
              <w:pStyle w:val="null3"/>
              <w:ind w:firstLine="220"/>
              <w:jc w:val="both"/>
            </w:pPr>
            <w:r>
              <w:rPr>
                <w:sz w:val="22"/>
                <w:b/>
              </w:rPr>
              <w:t>7.平板探测器</w:t>
            </w:r>
          </w:p>
          <w:p>
            <w:pPr>
              <w:pStyle w:val="null3"/>
              <w:ind w:firstLine="440"/>
              <w:jc w:val="both"/>
            </w:pPr>
            <w:r>
              <w:rPr>
                <w:sz w:val="22"/>
              </w:rPr>
              <w:t>▲</w:t>
            </w:r>
            <w:r>
              <w:rPr>
                <w:sz w:val="22"/>
              </w:rPr>
              <w:t>7.1.</w:t>
            </w:r>
            <w:r>
              <w:rPr>
                <w:sz w:val="22"/>
              </w:rPr>
              <w:t>便携可移动式；</w:t>
            </w:r>
          </w:p>
          <w:p>
            <w:pPr>
              <w:pStyle w:val="null3"/>
              <w:ind w:firstLine="440"/>
              <w:jc w:val="both"/>
            </w:pPr>
            <w:r>
              <w:rPr>
                <w:sz w:val="22"/>
              </w:rPr>
              <w:t>▲</w:t>
            </w:r>
            <w:r>
              <w:rPr>
                <w:sz w:val="22"/>
              </w:rPr>
              <w:t>7.2.</w:t>
            </w:r>
            <w:r>
              <w:rPr>
                <w:sz w:val="22"/>
              </w:rPr>
              <w:t>材料</w:t>
            </w:r>
            <w:r>
              <w:rPr>
                <w:sz w:val="22"/>
              </w:rPr>
              <w:t>：</w:t>
            </w:r>
            <w:r>
              <w:rPr>
                <w:sz w:val="22"/>
              </w:rPr>
              <w:t>非晶硅；</w:t>
            </w:r>
          </w:p>
          <w:p>
            <w:pPr>
              <w:pStyle w:val="null3"/>
              <w:ind w:firstLine="440"/>
              <w:jc w:val="both"/>
            </w:pPr>
            <w:r>
              <w:rPr>
                <w:sz w:val="22"/>
              </w:rPr>
              <w:t>▲</w:t>
            </w:r>
            <w:r>
              <w:rPr>
                <w:sz w:val="22"/>
              </w:rPr>
              <w:t>7.3.</w:t>
            </w:r>
            <w:r>
              <w:rPr>
                <w:sz w:val="22"/>
              </w:rPr>
              <w:t>闪烁体材料</w:t>
            </w:r>
            <w:r>
              <w:rPr>
                <w:sz w:val="22"/>
              </w:rPr>
              <w:t>：</w:t>
            </w:r>
            <w:r>
              <w:rPr>
                <w:sz w:val="22"/>
              </w:rPr>
              <w:t>碘化铯；</w:t>
            </w:r>
          </w:p>
          <w:p>
            <w:pPr>
              <w:pStyle w:val="null3"/>
              <w:ind w:firstLine="440"/>
              <w:jc w:val="both"/>
            </w:pPr>
            <w:r>
              <w:rPr>
                <w:sz w:val="22"/>
              </w:rPr>
              <w:t>▲</w:t>
            </w:r>
            <w:r>
              <w:rPr>
                <w:sz w:val="22"/>
              </w:rPr>
              <w:t>7.4.</w:t>
            </w:r>
            <w:r>
              <w:rPr>
                <w:sz w:val="22"/>
              </w:rPr>
              <w:t>探测器尺寸</w:t>
            </w:r>
            <w:r>
              <w:rPr>
                <w:sz w:val="22"/>
              </w:rPr>
              <w:t>≥43cm×43cm（或≥17英寸×17英寸）；</w:t>
            </w:r>
          </w:p>
          <w:p>
            <w:pPr>
              <w:pStyle w:val="null3"/>
              <w:ind w:firstLine="440"/>
              <w:jc w:val="both"/>
            </w:pPr>
            <w:r>
              <w:rPr>
                <w:sz w:val="22"/>
              </w:rPr>
              <w:t>▲</w:t>
            </w:r>
            <w:r>
              <w:rPr>
                <w:sz w:val="22"/>
              </w:rPr>
              <w:t>7.5.</w:t>
            </w:r>
            <w:r>
              <w:rPr>
                <w:sz w:val="22"/>
              </w:rPr>
              <w:t>像素：平板</w:t>
            </w:r>
            <w:r>
              <w:rPr>
                <w:sz w:val="22"/>
              </w:rPr>
              <w:t>≥900万；</w:t>
            </w:r>
          </w:p>
          <w:p>
            <w:pPr>
              <w:pStyle w:val="null3"/>
              <w:ind w:firstLine="440"/>
              <w:jc w:val="both"/>
            </w:pPr>
            <w:r>
              <w:rPr>
                <w:sz w:val="22"/>
              </w:rPr>
              <w:t>▲</w:t>
            </w:r>
            <w:r>
              <w:rPr>
                <w:sz w:val="22"/>
              </w:rPr>
              <w:t>7.6.</w:t>
            </w:r>
            <w:r>
              <w:rPr>
                <w:sz w:val="22"/>
              </w:rPr>
              <w:t>像素矩阵</w:t>
            </w:r>
            <w:r>
              <w:rPr>
                <w:sz w:val="22"/>
              </w:rPr>
              <w:t>:≥3070x3070；</w:t>
            </w:r>
          </w:p>
          <w:p>
            <w:pPr>
              <w:pStyle w:val="null3"/>
              <w:ind w:firstLine="440"/>
              <w:jc w:val="both"/>
            </w:pPr>
            <w:r>
              <w:rPr>
                <w:sz w:val="22"/>
              </w:rPr>
              <w:t>▲</w:t>
            </w:r>
            <w:r>
              <w:rPr>
                <w:sz w:val="22"/>
              </w:rPr>
              <w:t>7.7.</w:t>
            </w:r>
            <w:r>
              <w:rPr>
                <w:sz w:val="22"/>
              </w:rPr>
              <w:t>像素尺寸</w:t>
            </w:r>
            <w:r>
              <w:rPr>
                <w:sz w:val="22"/>
              </w:rPr>
              <w:t>≤142μm；</w:t>
            </w:r>
          </w:p>
          <w:p>
            <w:pPr>
              <w:pStyle w:val="null3"/>
              <w:ind w:firstLine="440"/>
              <w:jc w:val="both"/>
            </w:pPr>
            <w:r>
              <w:rPr>
                <w:sz w:val="22"/>
              </w:rPr>
              <w:t>▲</w:t>
            </w:r>
            <w:r>
              <w:rPr>
                <w:sz w:val="22"/>
              </w:rPr>
              <w:t>7.8.</w:t>
            </w:r>
            <w:r>
              <w:rPr>
                <w:sz w:val="22"/>
              </w:rPr>
              <w:t>空间分辨率</w:t>
            </w:r>
            <w:r>
              <w:rPr>
                <w:sz w:val="22"/>
              </w:rPr>
              <w:t>≥3.6lp/mm；</w:t>
            </w:r>
          </w:p>
          <w:p>
            <w:pPr>
              <w:pStyle w:val="null3"/>
              <w:ind w:firstLine="440"/>
              <w:jc w:val="both"/>
            </w:pPr>
            <w:r>
              <w:rPr>
                <w:sz w:val="22"/>
              </w:rPr>
              <w:t>▲</w:t>
            </w:r>
            <w:r>
              <w:rPr>
                <w:sz w:val="22"/>
              </w:rPr>
              <w:t>7.9.</w:t>
            </w:r>
            <w:r>
              <w:rPr>
                <w:sz w:val="22"/>
              </w:rPr>
              <w:t>A/D≥16bit；</w:t>
            </w:r>
          </w:p>
          <w:p>
            <w:pPr>
              <w:pStyle w:val="null3"/>
              <w:ind w:firstLine="440"/>
              <w:jc w:val="both"/>
            </w:pPr>
            <w:r>
              <w:rPr>
                <w:sz w:val="22"/>
              </w:rPr>
              <w:t>▲</w:t>
            </w:r>
            <w:r>
              <w:rPr>
                <w:sz w:val="22"/>
              </w:rPr>
              <w:t>7.10.</w:t>
            </w:r>
            <w:r>
              <w:rPr>
                <w:sz w:val="22"/>
              </w:rPr>
              <w:t>预览图像的最短时间</w:t>
            </w:r>
            <w:r>
              <w:rPr>
                <w:sz w:val="22"/>
              </w:rPr>
              <w:t>≤4.5s</w:t>
            </w:r>
            <w:r>
              <w:rPr>
                <w:sz w:val="22"/>
              </w:rPr>
              <w:t>。</w:t>
            </w:r>
          </w:p>
          <w:p>
            <w:pPr>
              <w:pStyle w:val="null3"/>
              <w:ind w:firstLine="221"/>
              <w:jc w:val="both"/>
            </w:pPr>
            <w:r>
              <w:rPr>
                <w:sz w:val="22"/>
                <w:b/>
              </w:rPr>
              <w:t>8.图像采集工作站</w:t>
            </w:r>
          </w:p>
          <w:p>
            <w:pPr>
              <w:pStyle w:val="null3"/>
              <w:ind w:firstLine="440"/>
              <w:jc w:val="both"/>
            </w:pPr>
            <w:r>
              <w:rPr>
                <w:sz w:val="22"/>
              </w:rPr>
              <w:t>8.1.</w:t>
            </w:r>
            <w:r>
              <w:rPr>
                <w:sz w:val="22"/>
              </w:rPr>
              <w:t>屏幕尺寸</w:t>
            </w:r>
            <w:r>
              <w:rPr>
                <w:sz w:val="22"/>
              </w:rPr>
              <w:t>≥21.5英寸；</w:t>
            </w:r>
          </w:p>
          <w:p>
            <w:pPr>
              <w:pStyle w:val="null3"/>
              <w:ind w:firstLine="440"/>
              <w:jc w:val="both"/>
            </w:pPr>
            <w:r>
              <w:rPr>
                <w:sz w:val="22"/>
              </w:rPr>
              <w:t>8.2.医用</w:t>
            </w:r>
            <w:r>
              <w:rPr>
                <w:sz w:val="22"/>
              </w:rPr>
              <w:t>液晶显示屏；</w:t>
            </w:r>
          </w:p>
          <w:p>
            <w:pPr>
              <w:pStyle w:val="null3"/>
              <w:ind w:firstLine="440"/>
              <w:jc w:val="both"/>
            </w:pPr>
            <w:r>
              <w:rPr>
                <w:sz w:val="22"/>
              </w:rPr>
              <w:t>8.3.</w:t>
            </w:r>
            <w:r>
              <w:rPr>
                <w:sz w:val="22"/>
              </w:rPr>
              <w:t>CPU主频≥2.0GHz；</w:t>
            </w:r>
          </w:p>
          <w:p>
            <w:pPr>
              <w:pStyle w:val="null3"/>
              <w:ind w:firstLine="440"/>
              <w:jc w:val="both"/>
            </w:pPr>
            <w:r>
              <w:rPr>
                <w:sz w:val="22"/>
              </w:rPr>
              <w:t>8.4.</w:t>
            </w:r>
            <w:r>
              <w:rPr>
                <w:sz w:val="22"/>
              </w:rPr>
              <w:t>内存容量</w:t>
            </w:r>
            <w:r>
              <w:rPr>
                <w:sz w:val="22"/>
              </w:rPr>
              <w:t>≥2GB；</w:t>
            </w:r>
          </w:p>
          <w:p>
            <w:pPr>
              <w:pStyle w:val="null3"/>
              <w:ind w:firstLine="440"/>
              <w:jc w:val="both"/>
            </w:pPr>
            <w:r>
              <w:rPr>
                <w:sz w:val="22"/>
              </w:rPr>
              <w:t>8.5.</w:t>
            </w:r>
            <w:r>
              <w:rPr>
                <w:sz w:val="22"/>
              </w:rPr>
              <w:t>硬盘容量</w:t>
            </w:r>
            <w:r>
              <w:rPr>
                <w:sz w:val="22"/>
              </w:rPr>
              <w:t>≥500GB；</w:t>
            </w:r>
          </w:p>
          <w:p>
            <w:pPr>
              <w:pStyle w:val="null3"/>
              <w:ind w:firstLine="440"/>
              <w:jc w:val="both"/>
            </w:pPr>
            <w:r>
              <w:rPr>
                <w:sz w:val="22"/>
              </w:rPr>
              <w:t>8.6.</w:t>
            </w:r>
            <w:r>
              <w:rPr>
                <w:sz w:val="22"/>
              </w:rPr>
              <w:t>操作系统</w:t>
            </w:r>
            <w:r>
              <w:rPr>
                <w:sz w:val="22"/>
              </w:rPr>
              <w:t>Windows 10</w:t>
            </w:r>
            <w:r>
              <w:rPr>
                <w:sz w:val="22"/>
              </w:rPr>
              <w:t>或同等级别</w:t>
            </w:r>
            <w:r>
              <w:rPr>
                <w:sz w:val="22"/>
              </w:rPr>
              <w:t>。</w:t>
            </w:r>
          </w:p>
          <w:p>
            <w:pPr>
              <w:pStyle w:val="null3"/>
              <w:ind w:firstLine="221"/>
              <w:jc w:val="both"/>
            </w:pPr>
            <w:r>
              <w:rPr>
                <w:sz w:val="22"/>
                <w:b/>
              </w:rPr>
              <w:t>9.软件功能</w:t>
            </w:r>
          </w:p>
          <w:p>
            <w:pPr>
              <w:pStyle w:val="null3"/>
              <w:ind w:firstLine="440"/>
              <w:jc w:val="both"/>
            </w:pPr>
            <w:r>
              <w:rPr>
                <w:sz w:val="22"/>
              </w:rPr>
              <w:t>9.1.</w:t>
            </w:r>
            <w:r>
              <w:rPr>
                <w:sz w:val="22"/>
              </w:rPr>
              <w:t>具备图像翻转与旋转功能</w:t>
            </w:r>
            <w:r>
              <w:rPr>
                <w:sz w:val="22"/>
              </w:rPr>
              <w:t>；</w:t>
            </w:r>
          </w:p>
          <w:p>
            <w:pPr>
              <w:pStyle w:val="null3"/>
              <w:ind w:firstLine="440"/>
              <w:jc w:val="both"/>
            </w:pPr>
            <w:r>
              <w:rPr>
                <w:sz w:val="22"/>
              </w:rPr>
              <w:t>9.2.</w:t>
            </w:r>
            <w:r>
              <w:rPr>
                <w:sz w:val="22"/>
              </w:rPr>
              <w:t>具备图像缩放功能；</w:t>
            </w:r>
          </w:p>
          <w:p>
            <w:pPr>
              <w:pStyle w:val="null3"/>
              <w:ind w:firstLine="440"/>
              <w:jc w:val="both"/>
            </w:pPr>
            <w:r>
              <w:rPr>
                <w:sz w:val="22"/>
              </w:rPr>
              <w:t>9.3.</w:t>
            </w:r>
            <w:r>
              <w:rPr>
                <w:sz w:val="22"/>
              </w:rPr>
              <w:t>具备标注与测量功能；</w:t>
            </w:r>
          </w:p>
          <w:p>
            <w:pPr>
              <w:pStyle w:val="null3"/>
              <w:ind w:firstLine="440"/>
              <w:jc w:val="both"/>
            </w:pPr>
            <w:r>
              <w:rPr>
                <w:sz w:val="22"/>
              </w:rPr>
              <w:t>9.4.</w:t>
            </w:r>
            <w:r>
              <w:rPr>
                <w:sz w:val="22"/>
              </w:rPr>
              <w:t>具备曝光参数调节功能；</w:t>
            </w:r>
          </w:p>
          <w:p>
            <w:pPr>
              <w:pStyle w:val="null3"/>
              <w:ind w:firstLine="440"/>
              <w:jc w:val="both"/>
            </w:pPr>
            <w:r>
              <w:rPr>
                <w:sz w:val="22"/>
              </w:rPr>
              <w:t>9.5.</w:t>
            </w:r>
            <w:r>
              <w:rPr>
                <w:sz w:val="22"/>
              </w:rPr>
              <w:t>DICOM3.0标准；</w:t>
            </w:r>
          </w:p>
          <w:p>
            <w:pPr>
              <w:pStyle w:val="null3"/>
              <w:ind w:firstLine="440"/>
              <w:jc w:val="both"/>
            </w:pPr>
            <w:r>
              <w:rPr>
                <w:sz w:val="22"/>
              </w:rPr>
              <w:t>9.6.</w:t>
            </w:r>
            <w:r>
              <w:rPr>
                <w:sz w:val="22"/>
              </w:rPr>
              <w:t>支持胶片打印功能；</w:t>
            </w:r>
          </w:p>
          <w:p>
            <w:pPr>
              <w:pStyle w:val="null3"/>
              <w:ind w:firstLine="440"/>
              <w:jc w:val="both"/>
            </w:pPr>
            <w:r>
              <w:rPr>
                <w:sz w:val="22"/>
              </w:rPr>
              <w:t>9.7.</w:t>
            </w:r>
            <w:r>
              <w:rPr>
                <w:sz w:val="22"/>
              </w:rPr>
              <w:t>支持</w:t>
            </w:r>
            <w:r>
              <w:rPr>
                <w:sz w:val="22"/>
              </w:rPr>
              <w:t>DICOM功能；</w:t>
            </w:r>
          </w:p>
          <w:p>
            <w:pPr>
              <w:pStyle w:val="null3"/>
              <w:ind w:firstLine="440"/>
              <w:jc w:val="both"/>
            </w:pPr>
            <w:r>
              <w:rPr>
                <w:sz w:val="22"/>
              </w:rPr>
              <w:t>9.8.</w:t>
            </w:r>
            <w:r>
              <w:rPr>
                <w:sz w:val="22"/>
              </w:rPr>
              <w:t>具备病例管理功能，包括但不限于</w:t>
            </w:r>
            <w:r>
              <w:rPr>
                <w:sz w:val="22"/>
              </w:rPr>
              <w:t>患者信息登记、编辑</w:t>
            </w:r>
            <w:r>
              <w:rPr>
                <w:sz w:val="22"/>
              </w:rPr>
              <w:t>、</w:t>
            </w:r>
            <w:r>
              <w:rPr>
                <w:sz w:val="22"/>
              </w:rPr>
              <w:t>管理和报告管理等；</w:t>
            </w:r>
          </w:p>
          <w:p>
            <w:pPr>
              <w:pStyle w:val="null3"/>
              <w:ind w:firstLine="221"/>
              <w:jc w:val="both"/>
            </w:pPr>
            <w:r>
              <w:rPr>
                <w:sz w:val="22"/>
                <w:b/>
              </w:rPr>
              <w:t>10.限束器</w:t>
            </w:r>
          </w:p>
          <w:p>
            <w:pPr>
              <w:pStyle w:val="null3"/>
              <w:ind w:firstLine="440"/>
              <w:jc w:val="both"/>
            </w:pPr>
            <w:r>
              <w:rPr>
                <w:sz w:val="22"/>
              </w:rPr>
              <w:t>10.1.</w:t>
            </w:r>
            <w:r>
              <w:rPr>
                <w:sz w:val="22"/>
              </w:rPr>
              <w:t>固有滤过</w:t>
            </w:r>
            <w:r>
              <w:rPr>
                <w:sz w:val="22"/>
              </w:rPr>
              <w:t>≥1mmAL；</w:t>
            </w:r>
          </w:p>
          <w:p>
            <w:pPr>
              <w:pStyle w:val="null3"/>
              <w:ind w:firstLine="440"/>
              <w:jc w:val="both"/>
            </w:pPr>
            <w:r>
              <w:rPr>
                <w:sz w:val="22"/>
              </w:rPr>
              <w:t>10.2.</w:t>
            </w:r>
            <w:r>
              <w:rPr>
                <w:sz w:val="22"/>
              </w:rPr>
              <w:t>控制方式：手动；</w:t>
            </w:r>
          </w:p>
          <w:p>
            <w:pPr>
              <w:pStyle w:val="null3"/>
              <w:ind w:firstLine="440"/>
              <w:jc w:val="both"/>
            </w:pPr>
            <w:r>
              <w:rPr>
                <w:sz w:val="22"/>
              </w:rPr>
              <w:t>10.3.</w:t>
            </w:r>
            <w:r>
              <w:rPr>
                <w:sz w:val="22"/>
              </w:rPr>
              <w:t>自动关闭时间</w:t>
            </w:r>
            <w:r>
              <w:rPr>
                <w:sz w:val="22"/>
              </w:rPr>
              <w:t>30±5s</w:t>
            </w:r>
            <w:r>
              <w:rPr>
                <w:sz w:val="22"/>
              </w:rPr>
              <w:t>。</w:t>
            </w:r>
          </w:p>
          <w:p>
            <w:pPr>
              <w:pStyle w:val="null3"/>
              <w:ind w:firstLine="221"/>
              <w:jc w:val="both"/>
            </w:pPr>
            <w:r>
              <w:rPr>
                <w:sz w:val="22"/>
                <w:b/>
              </w:rPr>
              <w:t>11.滤线栅</w:t>
            </w:r>
          </w:p>
          <w:p>
            <w:pPr>
              <w:pStyle w:val="null3"/>
              <w:ind w:firstLine="440"/>
              <w:jc w:val="both"/>
            </w:pPr>
            <w:r>
              <w:rPr>
                <w:sz w:val="22"/>
              </w:rPr>
              <w:t>11.1栅格比:≥8:1；</w:t>
            </w:r>
          </w:p>
          <w:p>
            <w:pPr>
              <w:pStyle w:val="null3"/>
            </w:pPr>
            <w:r>
              <w:rPr>
                <w:sz w:val="22"/>
              </w:rPr>
              <w:t xml:space="preserve">       11.2.尺寸：≥18×18英寸。</w:t>
            </w:r>
          </w:p>
        </w:tc>
      </w:tr>
      <w:tr>
        <w:tc>
          <w:tcPr>
            <w:tcW w:type="dxa" w:w="2076"/>
          </w:tcPr>
          <w:p/>
        </w:tc>
        <w:tc>
          <w:tcPr>
            <w:tcW w:type="dxa" w:w="415"/>
          </w:tcPr>
          <w:p>
            <w:pPr>
              <w:pStyle w:val="null3"/>
            </w:pPr>
            <w:r>
              <w:rPr/>
              <w:t>3</w:t>
            </w:r>
          </w:p>
        </w:tc>
        <w:tc>
          <w:tcPr>
            <w:tcW w:type="dxa" w:w="5814"/>
          </w:tcPr>
          <w:p>
            <w:pPr>
              <w:pStyle w:val="null3"/>
              <w:spacing w:after="120"/>
              <w:jc w:val="left"/>
            </w:pPr>
            <w:r>
              <w:rPr>
                <w:sz w:val="22"/>
                <w:b/>
                <w:shd w:fill="FFFFFF" w:val="clear"/>
              </w:rPr>
              <w:t>二、配置要求（包括但不限于）：</w:t>
            </w:r>
          </w:p>
          <w:tbl>
            <w:tblPr>
              <w:tblInd w:type="dxa" w:w="240"/>
              <w:tblBorders>
                <w:top w:val="none" w:color="000000" w:sz="4"/>
                <w:left w:val="none" w:color="000000" w:sz="4"/>
                <w:bottom w:val="none" w:color="000000" w:sz="4"/>
                <w:right w:val="none" w:color="000000" w:sz="4"/>
                <w:insideH w:val="none"/>
                <w:insideV w:val="none"/>
              </w:tblBorders>
            </w:tblPr>
            <w:tblGrid>
              <w:gridCol w:w="963"/>
              <w:gridCol w:w="3281"/>
              <w:gridCol w:w="1354"/>
            </w:tblGrid>
            <w:tr>
              <w:tc>
                <w:tcPr>
                  <w:tcW w:type="dxa" w:w="9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3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配置名称</w:t>
                  </w:r>
                </w:p>
              </w:tc>
              <w:tc>
                <w:tcPr>
                  <w:tcW w:type="dxa" w:w="1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数量</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平板探测器</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高压发生装置</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X 射线管组件</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球管立柱</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限束器</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摄影床</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立式摄影架</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滤线栅</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图像采集工作站</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便携式彩超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p>
            <w:pPr>
              <w:pStyle w:val="null3"/>
              <w:jc w:val="both"/>
            </w:pPr>
            <w:r>
              <w:rPr>
                <w:sz w:val="22"/>
                <w:b/>
              </w:rPr>
              <w:t>一、技术参数</w:t>
            </w:r>
          </w:p>
          <w:p>
            <w:pPr>
              <w:pStyle w:val="null3"/>
              <w:ind w:firstLine="221"/>
              <w:jc w:val="both"/>
            </w:pPr>
            <w:r>
              <w:rPr>
                <w:sz w:val="22"/>
                <w:b/>
              </w:rPr>
              <w:t>1.</w:t>
            </w:r>
            <w:r>
              <w:rPr>
                <w:sz w:val="22"/>
                <w:b/>
              </w:rPr>
              <w:t>主机系统性能</w:t>
            </w:r>
          </w:p>
          <w:p>
            <w:pPr>
              <w:pStyle w:val="null3"/>
              <w:ind w:firstLine="440"/>
              <w:jc w:val="both"/>
            </w:pPr>
            <w:r>
              <w:rPr>
                <w:sz w:val="22"/>
              </w:rPr>
              <w:t>1.1.</w:t>
            </w:r>
            <w:r>
              <w:rPr>
                <w:sz w:val="22"/>
              </w:rPr>
              <w:t>屏幕尺寸</w:t>
            </w:r>
            <w:r>
              <w:rPr>
                <w:sz w:val="22"/>
              </w:rPr>
              <w:t>≥15英寸；</w:t>
            </w:r>
          </w:p>
          <w:p>
            <w:pPr>
              <w:pStyle w:val="null3"/>
              <w:ind w:firstLine="440"/>
              <w:jc w:val="both"/>
            </w:pPr>
            <w:r>
              <w:rPr>
                <w:sz w:val="22"/>
              </w:rPr>
              <w:t>1.2.</w:t>
            </w:r>
            <w:r>
              <w:rPr>
                <w:sz w:val="22"/>
              </w:rPr>
              <w:t>具备包括但不限于二维成像、</w:t>
            </w:r>
            <w:r>
              <w:rPr>
                <w:sz w:val="22"/>
              </w:rPr>
              <w:t>M模式、彩色多普勒成像、频谱多普勒成像等模式；</w:t>
            </w:r>
          </w:p>
          <w:p>
            <w:pPr>
              <w:pStyle w:val="null3"/>
              <w:ind w:firstLine="440"/>
              <w:jc w:val="both"/>
            </w:pPr>
            <w:r>
              <w:rPr>
                <w:sz w:val="22"/>
              </w:rPr>
              <w:t>1.3.具备</w:t>
            </w:r>
            <w:r>
              <w:rPr>
                <w:sz w:val="22"/>
              </w:rPr>
              <w:t>一键优化</w:t>
            </w:r>
            <w:r>
              <w:rPr>
                <w:sz w:val="22"/>
              </w:rPr>
              <w:t>功能</w:t>
            </w:r>
            <w:r>
              <w:rPr>
                <w:sz w:val="22"/>
              </w:rPr>
              <w:t>；</w:t>
            </w:r>
          </w:p>
          <w:p>
            <w:pPr>
              <w:pStyle w:val="null3"/>
              <w:ind w:firstLine="440"/>
              <w:jc w:val="both"/>
            </w:pPr>
            <w:r>
              <w:rPr>
                <w:sz w:val="22"/>
              </w:rPr>
              <w:t>1.4.</w:t>
            </w:r>
            <w:r>
              <w:rPr>
                <w:sz w:val="22"/>
              </w:rPr>
              <w:t>具备二维灰阶成像功能单元；</w:t>
            </w:r>
          </w:p>
          <w:p>
            <w:pPr>
              <w:pStyle w:val="null3"/>
              <w:ind w:firstLine="440"/>
              <w:jc w:val="both"/>
            </w:pPr>
            <w:r>
              <w:rPr>
                <w:sz w:val="22"/>
              </w:rPr>
              <w:t>1.5.</w:t>
            </w:r>
            <w:r>
              <w:rPr>
                <w:sz w:val="22"/>
              </w:rPr>
              <w:t>具备彩色多普勒成像功能单元；</w:t>
            </w:r>
          </w:p>
          <w:p>
            <w:pPr>
              <w:pStyle w:val="null3"/>
              <w:ind w:firstLine="440"/>
              <w:jc w:val="both"/>
            </w:pPr>
            <w:r>
              <w:rPr>
                <w:sz w:val="22"/>
              </w:rPr>
              <w:t>1.6.</w:t>
            </w:r>
            <w:r>
              <w:rPr>
                <w:sz w:val="22"/>
              </w:rPr>
              <w:t>具备频谱多普勒成像功能单元；</w:t>
            </w:r>
          </w:p>
          <w:p>
            <w:pPr>
              <w:pStyle w:val="null3"/>
              <w:ind w:firstLine="440"/>
              <w:jc w:val="both"/>
            </w:pPr>
            <w:r>
              <w:rPr>
                <w:sz w:val="22"/>
              </w:rPr>
              <w:t>1.7.</w:t>
            </w:r>
            <w:r>
              <w:rPr>
                <w:sz w:val="22"/>
              </w:rPr>
              <w:t>具备空间复合成像技术；</w:t>
            </w:r>
          </w:p>
          <w:p>
            <w:pPr>
              <w:pStyle w:val="null3"/>
              <w:ind w:firstLine="440"/>
              <w:jc w:val="both"/>
            </w:pPr>
            <w:r>
              <w:rPr>
                <w:sz w:val="22"/>
              </w:rPr>
              <w:t>1.8.</w:t>
            </w:r>
            <w:r>
              <w:rPr>
                <w:sz w:val="22"/>
              </w:rPr>
              <w:t>支持线阵探头成像功能；</w:t>
            </w:r>
          </w:p>
          <w:p>
            <w:pPr>
              <w:pStyle w:val="null3"/>
              <w:ind w:firstLine="440"/>
              <w:jc w:val="both"/>
            </w:pPr>
            <w:r>
              <w:rPr>
                <w:sz w:val="22"/>
              </w:rPr>
              <w:t>1.9.具备</w:t>
            </w:r>
            <w:r>
              <w:rPr>
                <w:sz w:val="22"/>
              </w:rPr>
              <w:t>放大功能；</w:t>
            </w:r>
          </w:p>
          <w:p>
            <w:pPr>
              <w:pStyle w:val="null3"/>
              <w:ind w:firstLine="440"/>
              <w:jc w:val="both"/>
            </w:pPr>
            <w:r>
              <w:rPr>
                <w:sz w:val="22"/>
              </w:rPr>
              <w:t>1.10.</w:t>
            </w:r>
            <w:r>
              <w:rPr>
                <w:sz w:val="22"/>
              </w:rPr>
              <w:t>M型成像单元；</w:t>
            </w:r>
          </w:p>
          <w:p>
            <w:pPr>
              <w:pStyle w:val="null3"/>
              <w:ind w:firstLine="440"/>
              <w:jc w:val="both"/>
            </w:pPr>
            <w:r>
              <w:rPr>
                <w:sz w:val="22"/>
              </w:rPr>
              <w:t>1.11.</w:t>
            </w:r>
            <w:r>
              <w:rPr>
                <w:sz w:val="22"/>
              </w:rPr>
              <w:t>支持谐波成像技术</w:t>
            </w:r>
            <w:r>
              <w:rPr>
                <w:sz w:val="22"/>
              </w:rPr>
              <w:t>。</w:t>
            </w:r>
          </w:p>
          <w:p>
            <w:pPr>
              <w:pStyle w:val="null3"/>
              <w:ind w:firstLine="221"/>
              <w:jc w:val="both"/>
            </w:pPr>
            <w:r>
              <w:rPr>
                <w:sz w:val="22"/>
                <w:b/>
              </w:rPr>
              <w:t>2.探头</w:t>
            </w:r>
          </w:p>
          <w:p>
            <w:pPr>
              <w:pStyle w:val="null3"/>
              <w:ind w:firstLine="440"/>
              <w:jc w:val="both"/>
            </w:pPr>
            <w:r>
              <w:rPr>
                <w:sz w:val="22"/>
              </w:rPr>
              <w:t>探头接口数</w:t>
            </w:r>
            <w:r>
              <w:rPr>
                <w:sz w:val="22"/>
              </w:rPr>
              <w:t>≥2个</w:t>
            </w:r>
            <w:r>
              <w:rPr>
                <w:sz w:val="22"/>
              </w:rPr>
              <w:t>。</w:t>
            </w:r>
          </w:p>
          <w:p>
            <w:pPr>
              <w:pStyle w:val="null3"/>
              <w:jc w:val="both"/>
            </w:pPr>
            <w:r>
              <w:rPr>
                <w:b/>
              </w:rPr>
              <w:t xml:space="preserve"> </w:t>
            </w:r>
            <w:r>
              <w:rPr/>
              <w:t xml:space="preserve"> </w:t>
            </w:r>
            <w:r>
              <w:rPr>
                <w:sz w:val="22"/>
                <w:b/>
              </w:rPr>
              <w:t>3.二维灰阶</w:t>
            </w:r>
          </w:p>
          <w:p>
            <w:pPr>
              <w:pStyle w:val="null3"/>
              <w:ind w:firstLine="440"/>
              <w:jc w:val="both"/>
            </w:pPr>
            <w:r>
              <w:rPr>
                <w:sz w:val="22"/>
              </w:rPr>
              <w:t>▲</w:t>
            </w:r>
            <w:r>
              <w:rPr>
                <w:sz w:val="22"/>
              </w:rPr>
              <w:t>3.1.最大显示深度≥38cm；</w:t>
            </w:r>
          </w:p>
          <w:p>
            <w:pPr>
              <w:pStyle w:val="null3"/>
              <w:ind w:firstLine="440"/>
              <w:jc w:val="both"/>
            </w:pPr>
            <w:r>
              <w:rPr>
                <w:sz w:val="22"/>
              </w:rPr>
              <w:t>▲</w:t>
            </w:r>
            <w:r>
              <w:rPr>
                <w:sz w:val="22"/>
              </w:rPr>
              <w:t>3.2.</w:t>
            </w:r>
            <w:r>
              <w:rPr>
                <w:sz w:val="22"/>
              </w:rPr>
              <w:t>TGC≥8段；</w:t>
            </w:r>
          </w:p>
          <w:p>
            <w:pPr>
              <w:pStyle w:val="null3"/>
              <w:ind w:firstLine="440"/>
              <w:jc w:val="both"/>
            </w:pPr>
            <w:r>
              <w:rPr>
                <w:sz w:val="22"/>
              </w:rPr>
              <w:t>▲</w:t>
            </w:r>
            <w:r>
              <w:rPr>
                <w:sz w:val="22"/>
              </w:rPr>
              <w:t>3.3.</w:t>
            </w:r>
            <w:r>
              <w:rPr>
                <w:sz w:val="22"/>
              </w:rPr>
              <w:t>动态范围</w:t>
            </w:r>
            <w:r>
              <w:rPr>
                <w:sz w:val="22"/>
              </w:rPr>
              <w:t>≥200dB</w:t>
            </w:r>
            <w:r>
              <w:rPr>
                <w:sz w:val="22"/>
              </w:rPr>
              <w:t>。</w:t>
            </w:r>
          </w:p>
          <w:p>
            <w:pPr>
              <w:pStyle w:val="null3"/>
              <w:ind w:firstLine="221"/>
              <w:jc w:val="both"/>
            </w:pPr>
            <w:r>
              <w:rPr>
                <w:sz w:val="22"/>
                <w:b/>
              </w:rPr>
              <w:t>4.</w:t>
            </w:r>
            <w:r>
              <w:rPr>
                <w:sz w:val="22"/>
                <w:b/>
              </w:rPr>
              <w:t>彩色多普勒</w:t>
            </w:r>
          </w:p>
          <w:p>
            <w:pPr>
              <w:pStyle w:val="null3"/>
              <w:ind w:firstLine="440"/>
              <w:jc w:val="both"/>
            </w:pPr>
            <w:r>
              <w:rPr>
                <w:sz w:val="22"/>
              </w:rPr>
              <w:t>多普勒频率可调</w:t>
            </w:r>
            <w:r>
              <w:rPr>
                <w:sz w:val="22"/>
              </w:rPr>
              <w:t>。</w:t>
            </w:r>
          </w:p>
          <w:p>
            <w:pPr>
              <w:pStyle w:val="null3"/>
              <w:ind w:firstLine="221"/>
              <w:jc w:val="both"/>
            </w:pPr>
            <w:r>
              <w:rPr>
                <w:sz w:val="22"/>
                <w:b/>
              </w:rPr>
              <w:t>5.频谱多普勒</w:t>
            </w:r>
          </w:p>
          <w:p>
            <w:pPr>
              <w:pStyle w:val="null3"/>
              <w:ind w:firstLine="440"/>
              <w:jc w:val="both"/>
            </w:pPr>
            <w:r>
              <w:rPr>
                <w:sz w:val="22"/>
              </w:rPr>
              <w:t>支持包括但不限于脉冲多普勒（</w:t>
            </w:r>
            <w:r>
              <w:rPr>
                <w:sz w:val="22"/>
              </w:rPr>
              <w:t>PW）模式、连续多普勒（CW）模式等。</w:t>
            </w:r>
          </w:p>
          <w:p>
            <w:pPr>
              <w:pStyle w:val="null3"/>
              <w:ind w:firstLine="221"/>
              <w:jc w:val="both"/>
            </w:pPr>
            <w:r>
              <w:rPr>
                <w:sz w:val="22"/>
                <w:b/>
              </w:rPr>
              <w:t>6.测量和分析</w:t>
            </w:r>
          </w:p>
          <w:p>
            <w:pPr>
              <w:pStyle w:val="null3"/>
              <w:ind w:firstLine="220"/>
              <w:jc w:val="both"/>
            </w:pPr>
            <w:r>
              <w:rPr>
                <w:sz w:val="22"/>
              </w:rPr>
              <w:t xml:space="preserve"> </w:t>
            </w:r>
            <w:r>
              <w:rPr>
                <w:sz w:val="22"/>
              </w:rPr>
              <w:t>支持常规测量，包括距离、面积、体积、角度、时间、心率等。</w:t>
            </w:r>
          </w:p>
          <w:p>
            <w:pPr>
              <w:pStyle w:val="null3"/>
              <w:ind w:firstLine="221"/>
              <w:jc w:val="both"/>
            </w:pPr>
            <w:r>
              <w:rPr>
                <w:sz w:val="22"/>
                <w:b/>
              </w:rPr>
              <w:t>7.主要软件包</w:t>
            </w:r>
          </w:p>
          <w:p>
            <w:pPr>
              <w:pStyle w:val="null3"/>
              <w:ind w:firstLine="440"/>
              <w:jc w:val="both"/>
            </w:pPr>
            <w:r>
              <w:rPr>
                <w:sz w:val="22"/>
              </w:rPr>
              <w:t>7.1.</w:t>
            </w:r>
            <w:r>
              <w:rPr>
                <w:sz w:val="22"/>
              </w:rPr>
              <w:t>腹部应用软件包；</w:t>
            </w:r>
          </w:p>
          <w:p>
            <w:pPr>
              <w:pStyle w:val="null3"/>
              <w:ind w:firstLine="440"/>
              <w:jc w:val="both"/>
            </w:pPr>
            <w:r>
              <w:rPr>
                <w:sz w:val="22"/>
              </w:rPr>
              <w:t>7.2.</w:t>
            </w:r>
            <w:r>
              <w:rPr>
                <w:sz w:val="22"/>
              </w:rPr>
              <w:t>小器官应用软件包；</w:t>
            </w:r>
          </w:p>
          <w:p>
            <w:pPr>
              <w:pStyle w:val="null3"/>
              <w:ind w:firstLine="440"/>
              <w:jc w:val="both"/>
            </w:pPr>
            <w:r>
              <w:rPr>
                <w:sz w:val="22"/>
              </w:rPr>
              <w:t>7.3.</w:t>
            </w:r>
            <w:r>
              <w:rPr>
                <w:sz w:val="22"/>
              </w:rPr>
              <w:t>产科应用软件包；</w:t>
            </w:r>
          </w:p>
          <w:p>
            <w:pPr>
              <w:pStyle w:val="null3"/>
              <w:ind w:firstLine="440"/>
              <w:jc w:val="both"/>
            </w:pPr>
            <w:r>
              <w:rPr>
                <w:sz w:val="22"/>
              </w:rPr>
              <w:t>7.4.</w:t>
            </w:r>
            <w:r>
              <w:rPr>
                <w:sz w:val="22"/>
              </w:rPr>
              <w:t>妇科应用软件包；</w:t>
            </w:r>
          </w:p>
          <w:p>
            <w:pPr>
              <w:pStyle w:val="null3"/>
              <w:ind w:firstLine="440"/>
              <w:jc w:val="both"/>
            </w:pPr>
            <w:r>
              <w:rPr>
                <w:sz w:val="22"/>
              </w:rPr>
              <w:t>7.5.</w:t>
            </w:r>
            <w:r>
              <w:rPr>
                <w:sz w:val="22"/>
              </w:rPr>
              <w:t>心脏应用软件包；</w:t>
            </w:r>
          </w:p>
          <w:p>
            <w:pPr>
              <w:pStyle w:val="null3"/>
              <w:ind w:firstLine="440"/>
              <w:jc w:val="both"/>
            </w:pPr>
            <w:r>
              <w:rPr>
                <w:sz w:val="22"/>
              </w:rPr>
              <w:t>7.6.</w:t>
            </w:r>
            <w:r>
              <w:rPr>
                <w:sz w:val="22"/>
              </w:rPr>
              <w:t>泌尿应用软件包</w:t>
            </w:r>
            <w:r>
              <w:rPr>
                <w:sz w:val="22"/>
              </w:rPr>
              <w:t>。</w:t>
            </w:r>
          </w:p>
          <w:p>
            <w:pPr>
              <w:pStyle w:val="null3"/>
              <w:ind w:firstLine="221"/>
              <w:jc w:val="both"/>
            </w:pPr>
            <w:r>
              <w:rPr>
                <w:sz w:val="22"/>
                <w:b/>
              </w:rPr>
              <w:t>8.图像处理</w:t>
            </w:r>
          </w:p>
          <w:p>
            <w:pPr>
              <w:pStyle w:val="null3"/>
              <w:ind w:firstLine="440"/>
              <w:jc w:val="both"/>
            </w:pPr>
            <w:r>
              <w:rPr>
                <w:sz w:val="22"/>
              </w:rPr>
              <w:t>8.1.</w:t>
            </w:r>
            <w:r>
              <w:rPr>
                <w:sz w:val="22"/>
              </w:rPr>
              <w:t>支持图像存储功能；</w:t>
            </w:r>
          </w:p>
          <w:p>
            <w:pPr>
              <w:pStyle w:val="null3"/>
              <w:ind w:firstLine="440"/>
              <w:jc w:val="both"/>
            </w:pPr>
            <w:r>
              <w:rPr>
                <w:sz w:val="22"/>
              </w:rPr>
              <w:t>8.2.支持BMP图像存储格式；</w:t>
            </w:r>
          </w:p>
          <w:p>
            <w:pPr>
              <w:pStyle w:val="null3"/>
              <w:ind w:firstLine="221"/>
              <w:jc w:val="both"/>
            </w:pPr>
            <w:r>
              <w:rPr>
                <w:sz w:val="22"/>
                <w:b/>
              </w:rPr>
              <w:t>9.其他</w:t>
            </w:r>
          </w:p>
          <w:p>
            <w:pPr>
              <w:pStyle w:val="null3"/>
            </w:pPr>
            <w:r>
              <w:rPr>
                <w:sz w:val="22"/>
              </w:rPr>
              <w:t xml:space="preserve">       USB接口数量≥2个。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全自动生化分析仪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p>
            <w:pPr>
              <w:pStyle w:val="null3"/>
              <w:jc w:val="both"/>
            </w:pPr>
            <w:r>
              <w:rPr>
                <w:sz w:val="22"/>
                <w:b/>
              </w:rPr>
              <w:t>一、技术要求</w:t>
            </w:r>
          </w:p>
          <w:p>
            <w:pPr>
              <w:pStyle w:val="null3"/>
              <w:jc w:val="both"/>
            </w:pPr>
            <w:r>
              <w:rPr>
                <w:sz w:val="22"/>
              </w:rPr>
              <w:t>▲</w:t>
            </w:r>
            <w:r>
              <w:rPr>
                <w:sz w:val="22"/>
              </w:rPr>
              <w:t>1.</w:t>
            </w:r>
            <w:r>
              <w:rPr>
                <w:sz w:val="22"/>
              </w:rPr>
              <w:t>速度：生化恒速</w:t>
            </w:r>
            <w:r>
              <w:rPr>
                <w:sz w:val="22"/>
              </w:rPr>
              <w:t>≥800测试/小时；</w:t>
            </w:r>
            <w:r>
              <w:rPr>
                <w:sz w:val="22"/>
              </w:rPr>
              <w:t>如加配</w:t>
            </w:r>
            <w:r>
              <w:rPr>
                <w:sz w:val="22"/>
              </w:rPr>
              <w:t>ISE</w:t>
            </w:r>
            <w:r>
              <w:rPr>
                <w:sz w:val="22"/>
              </w:rPr>
              <w:t>，</w:t>
            </w:r>
            <w:r>
              <w:rPr>
                <w:sz w:val="22"/>
              </w:rPr>
              <w:t>其</w:t>
            </w:r>
            <w:r>
              <w:rPr>
                <w:sz w:val="22"/>
              </w:rPr>
              <w:t>恒速</w:t>
            </w:r>
            <w:r>
              <w:rPr>
                <w:sz w:val="22"/>
              </w:rPr>
              <w:t>≥1200测试/小时；</w:t>
            </w:r>
          </w:p>
          <w:p>
            <w:pPr>
              <w:pStyle w:val="null3"/>
              <w:ind w:firstLine="220"/>
              <w:jc w:val="both"/>
            </w:pPr>
            <w:r>
              <w:rPr>
                <w:sz w:val="22"/>
              </w:rPr>
              <w:t>2.</w:t>
            </w:r>
            <w:r>
              <w:rPr>
                <w:sz w:val="22"/>
              </w:rPr>
              <w:t>具备检测方法，包括但不限于终点法、速率法等；</w:t>
            </w:r>
          </w:p>
          <w:p>
            <w:pPr>
              <w:pStyle w:val="null3"/>
              <w:jc w:val="both"/>
            </w:pPr>
            <w:r>
              <w:rPr>
                <w:sz w:val="22"/>
              </w:rPr>
              <w:t>▲</w:t>
            </w:r>
            <w:r>
              <w:rPr>
                <w:sz w:val="22"/>
              </w:rPr>
              <w:t>3.</w:t>
            </w:r>
            <w:r>
              <w:rPr>
                <w:sz w:val="22"/>
              </w:rPr>
              <w:t>同时分析项目</w:t>
            </w:r>
            <w:r>
              <w:rPr>
                <w:sz w:val="22"/>
              </w:rPr>
              <w:t>≥84个；</w:t>
            </w:r>
          </w:p>
          <w:p>
            <w:pPr>
              <w:pStyle w:val="null3"/>
              <w:ind w:firstLine="220"/>
              <w:jc w:val="both"/>
            </w:pPr>
            <w:r>
              <w:rPr>
                <w:sz w:val="22"/>
              </w:rPr>
              <w:t>4.</w:t>
            </w:r>
            <w:r>
              <w:rPr>
                <w:sz w:val="22"/>
              </w:rPr>
              <w:t>样本位</w:t>
            </w:r>
            <w:r>
              <w:rPr>
                <w:sz w:val="22"/>
              </w:rPr>
              <w:t>≥120个；</w:t>
            </w:r>
          </w:p>
          <w:p>
            <w:pPr>
              <w:pStyle w:val="null3"/>
              <w:ind w:firstLine="220"/>
              <w:jc w:val="both"/>
            </w:pPr>
            <w:r>
              <w:rPr>
                <w:sz w:val="22"/>
              </w:rPr>
              <w:t>5.</w:t>
            </w:r>
            <w:r>
              <w:rPr>
                <w:sz w:val="22"/>
              </w:rPr>
              <w:t>样本量：</w:t>
            </w:r>
            <w:r>
              <w:rPr>
                <w:sz w:val="22"/>
              </w:rPr>
              <w:t>5μL～35μL，步进值0.1μL；</w:t>
            </w:r>
          </w:p>
          <w:p>
            <w:pPr>
              <w:pStyle w:val="null3"/>
              <w:ind w:firstLine="220"/>
              <w:jc w:val="both"/>
            </w:pPr>
            <w:r>
              <w:rPr>
                <w:sz w:val="22"/>
              </w:rPr>
              <w:t>6.</w:t>
            </w:r>
            <w:r>
              <w:rPr>
                <w:sz w:val="22"/>
              </w:rPr>
              <w:t>耗水量</w:t>
            </w:r>
            <w:r>
              <w:rPr>
                <w:sz w:val="22"/>
              </w:rPr>
              <w:t>≤35</w:t>
            </w:r>
            <w:r>
              <w:rPr>
                <w:sz w:val="22"/>
              </w:rPr>
              <w:t>L</w:t>
            </w:r>
            <w:r>
              <w:rPr>
                <w:sz w:val="22"/>
              </w:rPr>
              <w:t>/</w:t>
            </w:r>
            <w:r>
              <w:rPr>
                <w:sz w:val="22"/>
              </w:rPr>
              <w:t>H</w:t>
            </w:r>
            <w:r>
              <w:rPr>
                <w:sz w:val="22"/>
              </w:rPr>
              <w:t>；</w:t>
            </w:r>
          </w:p>
          <w:p>
            <w:pPr>
              <w:pStyle w:val="null3"/>
              <w:ind w:firstLine="220"/>
              <w:jc w:val="both"/>
            </w:pPr>
            <w:r>
              <w:rPr>
                <w:sz w:val="22"/>
              </w:rPr>
              <w:t>7.</w:t>
            </w:r>
            <w:r>
              <w:rPr>
                <w:sz w:val="22"/>
              </w:rPr>
              <w:t>冷藏温度：</w:t>
            </w:r>
            <w:r>
              <w:rPr>
                <w:sz w:val="22"/>
              </w:rPr>
              <w:t>2℃～8℃，支持24小时持续冷藏；</w:t>
            </w:r>
          </w:p>
          <w:p>
            <w:pPr>
              <w:pStyle w:val="null3"/>
              <w:ind w:firstLine="220"/>
              <w:jc w:val="both"/>
            </w:pPr>
            <w:r>
              <w:rPr>
                <w:sz w:val="22"/>
              </w:rPr>
              <w:t>8.</w:t>
            </w:r>
            <w:r>
              <w:rPr>
                <w:sz w:val="22"/>
              </w:rPr>
              <w:t>试剂位数量</w:t>
            </w:r>
            <w:r>
              <w:rPr>
                <w:sz w:val="22"/>
              </w:rPr>
              <w:t>≥80个；</w:t>
            </w:r>
          </w:p>
          <w:p>
            <w:pPr>
              <w:pStyle w:val="null3"/>
              <w:ind w:firstLine="220"/>
              <w:jc w:val="both"/>
            </w:pPr>
            <w:r>
              <w:rPr>
                <w:sz w:val="22"/>
              </w:rPr>
              <w:t>9.</w:t>
            </w:r>
            <w:r>
              <w:rPr>
                <w:sz w:val="22"/>
              </w:rPr>
              <w:t>试剂量：</w:t>
            </w:r>
            <w:r>
              <w:rPr>
                <w:sz w:val="22"/>
              </w:rPr>
              <w:t>10μL～200μL，步进值：0.5μL；</w:t>
            </w:r>
          </w:p>
          <w:p>
            <w:pPr>
              <w:pStyle w:val="null3"/>
              <w:ind w:firstLine="220"/>
              <w:jc w:val="both"/>
            </w:pPr>
            <w:r>
              <w:rPr>
                <w:sz w:val="22"/>
              </w:rPr>
              <w:t>10.</w:t>
            </w:r>
            <w:r>
              <w:rPr>
                <w:sz w:val="22"/>
              </w:rPr>
              <w:t>搅拌组件数量</w:t>
            </w:r>
            <w:r>
              <w:rPr>
                <w:sz w:val="22"/>
              </w:rPr>
              <w:t>≥2根；</w:t>
            </w:r>
          </w:p>
          <w:p>
            <w:pPr>
              <w:pStyle w:val="null3"/>
              <w:ind w:firstLine="220"/>
              <w:jc w:val="both"/>
            </w:pPr>
            <w:r>
              <w:rPr>
                <w:sz w:val="22"/>
              </w:rPr>
              <w:t>11.</w:t>
            </w:r>
            <w:r>
              <w:rPr>
                <w:sz w:val="22"/>
              </w:rPr>
              <w:t>反应杯数量</w:t>
            </w:r>
            <w:r>
              <w:rPr>
                <w:sz w:val="22"/>
              </w:rPr>
              <w:t>≥150个；</w:t>
            </w:r>
          </w:p>
          <w:p>
            <w:pPr>
              <w:pStyle w:val="null3"/>
              <w:ind w:firstLine="220"/>
              <w:jc w:val="both"/>
            </w:pPr>
            <w:r>
              <w:rPr>
                <w:sz w:val="22"/>
              </w:rPr>
              <w:t>12.</w:t>
            </w:r>
            <w:r>
              <w:rPr>
                <w:sz w:val="22"/>
              </w:rPr>
              <w:t>最小反应体积</w:t>
            </w:r>
            <w:r>
              <w:rPr>
                <w:sz w:val="22"/>
              </w:rPr>
              <w:t>≤100μL；</w:t>
            </w:r>
          </w:p>
          <w:p>
            <w:pPr>
              <w:pStyle w:val="null3"/>
              <w:ind w:firstLine="220"/>
              <w:jc w:val="both"/>
            </w:pPr>
            <w:r>
              <w:rPr>
                <w:sz w:val="22"/>
              </w:rPr>
              <w:t>13.</w:t>
            </w:r>
            <w:r>
              <w:rPr>
                <w:sz w:val="22"/>
              </w:rPr>
              <w:t>反应温度</w:t>
            </w:r>
            <w:r>
              <w:rPr>
                <w:sz w:val="22"/>
              </w:rPr>
              <w:t>37±0.1℃；</w:t>
            </w:r>
          </w:p>
          <w:p>
            <w:pPr>
              <w:pStyle w:val="null3"/>
              <w:ind w:firstLine="220"/>
              <w:jc w:val="both"/>
            </w:pPr>
            <w:r>
              <w:rPr>
                <w:sz w:val="22"/>
              </w:rPr>
              <w:t>14.</w:t>
            </w:r>
            <w:r>
              <w:rPr>
                <w:sz w:val="22"/>
              </w:rPr>
              <w:t>光源类型为卤素灯；</w:t>
            </w:r>
          </w:p>
          <w:p>
            <w:pPr>
              <w:pStyle w:val="null3"/>
              <w:ind w:firstLine="220"/>
              <w:jc w:val="both"/>
            </w:pPr>
            <w:r>
              <w:rPr>
                <w:sz w:val="22"/>
              </w:rPr>
              <w:t>15.</w:t>
            </w:r>
            <w:r>
              <w:rPr>
                <w:sz w:val="22"/>
              </w:rPr>
              <w:t>采用光栅后分光系统；</w:t>
            </w:r>
          </w:p>
          <w:p>
            <w:pPr>
              <w:pStyle w:val="null3"/>
              <w:ind w:firstLine="220"/>
              <w:jc w:val="both"/>
            </w:pPr>
            <w:r>
              <w:rPr>
                <w:sz w:val="22"/>
              </w:rPr>
              <w:t>16.</w:t>
            </w:r>
            <w:r>
              <w:rPr>
                <w:sz w:val="22"/>
              </w:rPr>
              <w:t>波长范围：</w:t>
            </w:r>
            <w:r>
              <w:rPr>
                <w:sz w:val="22"/>
              </w:rPr>
              <w:t>340nm～800nm；波长数量≥12个；</w:t>
            </w:r>
          </w:p>
          <w:p>
            <w:pPr>
              <w:pStyle w:val="null3"/>
              <w:ind w:firstLine="220"/>
              <w:jc w:val="both"/>
            </w:pPr>
            <w:r>
              <w:rPr>
                <w:sz w:val="22"/>
              </w:rPr>
              <w:t>17.</w:t>
            </w:r>
            <w:r>
              <w:rPr>
                <w:sz w:val="22"/>
              </w:rPr>
              <w:t>吸光度线性范围：</w:t>
            </w:r>
            <w:r>
              <w:rPr>
                <w:sz w:val="22"/>
              </w:rPr>
              <w:t>0～3.5Abs</w:t>
            </w:r>
            <w:r>
              <w:rPr>
                <w:sz w:val="22"/>
              </w:rPr>
              <w:t>；</w:t>
            </w:r>
          </w:p>
          <w:p>
            <w:pPr>
              <w:pStyle w:val="null3"/>
              <w:ind w:firstLine="220"/>
              <w:jc w:val="both"/>
            </w:pPr>
            <w:r>
              <w:rPr>
                <w:sz w:val="22"/>
              </w:rPr>
              <w:t>18.</w:t>
            </w:r>
            <w:r>
              <w:rPr>
                <w:sz w:val="22"/>
              </w:rPr>
              <w:t>支持包括但不限于</w:t>
            </w:r>
            <w:r>
              <w:rPr>
                <w:sz w:val="22"/>
              </w:rPr>
              <w:t>Westgard多规则、Twin Plot规则等质控规则；</w:t>
            </w:r>
          </w:p>
          <w:p>
            <w:pPr>
              <w:pStyle w:val="null3"/>
              <w:ind w:firstLine="220"/>
              <w:jc w:val="both"/>
            </w:pPr>
            <w:r>
              <w:rPr>
                <w:sz w:val="22"/>
              </w:rPr>
              <w:t>19.</w:t>
            </w:r>
            <w:r>
              <w:rPr>
                <w:sz w:val="22"/>
              </w:rPr>
              <w:t>样品携带污染率</w:t>
            </w:r>
            <w:r>
              <w:rPr>
                <w:sz w:val="22"/>
              </w:rPr>
              <w:t>≤0.1%；</w:t>
            </w:r>
          </w:p>
          <w:p>
            <w:pPr>
              <w:pStyle w:val="null3"/>
            </w:pPr>
            <w:r>
              <w:rPr>
                <w:sz w:val="22"/>
              </w:rPr>
              <w:t xml:space="preserve">    20.具备</w:t>
            </w:r>
            <w:r>
              <w:rPr>
                <w:sz w:val="22"/>
              </w:rPr>
              <w:t>用户权限管理</w:t>
            </w:r>
            <w:r>
              <w:rPr>
                <w:sz w:val="22"/>
              </w:rPr>
              <w:t>和</w:t>
            </w:r>
            <w:r>
              <w:rPr>
                <w:sz w:val="22"/>
              </w:rPr>
              <w:t>急诊优先检测等功能</w:t>
            </w:r>
            <w:r>
              <w:rPr>
                <w:sz w:val="22"/>
              </w:rPr>
              <w:t>。</w:t>
            </w:r>
          </w:p>
        </w:tc>
      </w:tr>
      <w:tr>
        <w:tc>
          <w:tcPr>
            <w:tcW w:type="dxa" w:w="2076"/>
          </w:tcPr>
          <w:p/>
        </w:tc>
        <w:tc>
          <w:tcPr>
            <w:tcW w:type="dxa" w:w="415"/>
          </w:tcPr>
          <w:p>
            <w:pPr>
              <w:pStyle w:val="null3"/>
            </w:pPr>
            <w:r>
              <w:rPr/>
              <w:t>3</w:t>
            </w:r>
          </w:p>
        </w:tc>
        <w:tc>
          <w:tcPr>
            <w:tcW w:type="dxa" w:w="5814"/>
          </w:tcPr>
          <w:p>
            <w:pPr>
              <w:pStyle w:val="null3"/>
              <w:jc w:val="both"/>
            </w:pPr>
            <w:r>
              <w:rPr>
                <w:sz w:val="22"/>
                <w:b/>
              </w:rPr>
              <w:t>二、</w:t>
            </w:r>
            <w:r>
              <w:rPr>
                <w:sz w:val="22"/>
                <w:b/>
                <w:shd w:fill="FFFFFF" w:val="clear"/>
              </w:rPr>
              <w:t>配置要求（包括但不限于）：</w:t>
            </w:r>
          </w:p>
          <w:tbl>
            <w:tblPr>
              <w:tblInd w:type="dxa" w:w="240"/>
              <w:tblBorders>
                <w:top w:val="none" w:color="000000" w:sz="4"/>
                <w:left w:val="none" w:color="000000" w:sz="4"/>
                <w:bottom w:val="none" w:color="000000" w:sz="4"/>
                <w:right w:val="none" w:color="000000" w:sz="4"/>
                <w:insideH w:val="none"/>
                <w:insideV w:val="none"/>
              </w:tblBorders>
            </w:tblPr>
            <w:tblGrid>
              <w:gridCol w:w="963"/>
              <w:gridCol w:w="3281"/>
              <w:gridCol w:w="1354"/>
            </w:tblGrid>
            <w:tr>
              <w:tc>
                <w:tcPr>
                  <w:tcW w:type="dxa" w:w="9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3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配置名称</w:t>
                  </w:r>
                </w:p>
              </w:tc>
              <w:tc>
                <w:tcPr>
                  <w:tcW w:type="dxa" w:w="1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数量</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主机</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图形处理工作站</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显示系统</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五分类全自动血液分析仪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p>
            <w:pPr>
              <w:pStyle w:val="null3"/>
              <w:ind w:left="225"/>
              <w:jc w:val="both"/>
            </w:pPr>
            <w:r>
              <w:rPr>
                <w:sz w:val="22"/>
                <w:b/>
              </w:rPr>
              <w:t>一、</w:t>
            </w:r>
            <w:r>
              <w:rPr>
                <w:sz w:val="22"/>
                <w:b/>
              </w:rPr>
              <w:t>技术要求</w:t>
            </w:r>
          </w:p>
          <w:p>
            <w:pPr>
              <w:pStyle w:val="null3"/>
              <w:ind w:firstLine="220"/>
              <w:jc w:val="both"/>
            </w:pPr>
            <w:r>
              <w:rPr>
                <w:sz w:val="22"/>
              </w:rPr>
              <w:t>1.</w:t>
            </w:r>
            <w:r>
              <w:rPr>
                <w:sz w:val="22"/>
              </w:rPr>
              <w:t>测定技术：包括但不限于半导体激光散射技术、无氰化物技术等；</w:t>
            </w:r>
          </w:p>
          <w:p>
            <w:pPr>
              <w:pStyle w:val="null3"/>
              <w:ind w:firstLine="220"/>
              <w:jc w:val="both"/>
            </w:pPr>
            <w:r>
              <w:rPr>
                <w:sz w:val="22"/>
              </w:rPr>
              <w:t>2.</w:t>
            </w:r>
            <w:r>
              <w:rPr>
                <w:sz w:val="22"/>
              </w:rPr>
              <w:t>具备</w:t>
            </w:r>
            <w:r>
              <w:rPr>
                <w:sz w:val="22"/>
              </w:rPr>
              <w:t>≥1个三维散点图，≥2个直方图；</w:t>
            </w:r>
          </w:p>
          <w:p>
            <w:pPr>
              <w:pStyle w:val="null3"/>
              <w:ind w:firstLine="220"/>
              <w:jc w:val="both"/>
            </w:pPr>
            <w:r>
              <w:rPr>
                <w:sz w:val="22"/>
              </w:rPr>
              <w:t>3.</w:t>
            </w:r>
            <w:r>
              <w:rPr>
                <w:sz w:val="22"/>
              </w:rPr>
              <w:t>检测参数数量</w:t>
            </w:r>
            <w:r>
              <w:rPr>
                <w:sz w:val="22"/>
              </w:rPr>
              <w:t>≥25项报告参数</w:t>
            </w:r>
            <w:r>
              <w:rPr>
                <w:sz w:val="22"/>
              </w:rPr>
              <w:t>；</w:t>
            </w:r>
          </w:p>
          <w:p>
            <w:pPr>
              <w:pStyle w:val="null3"/>
              <w:jc w:val="both"/>
            </w:pPr>
            <w:r>
              <w:rPr>
                <w:sz w:val="22"/>
              </w:rPr>
              <w:t>▲</w:t>
            </w:r>
            <w:r>
              <w:rPr>
                <w:sz w:val="22"/>
              </w:rPr>
              <w:t>4.</w:t>
            </w:r>
            <w:r>
              <w:rPr>
                <w:sz w:val="22"/>
              </w:rPr>
              <w:t>测试速度：</w:t>
            </w:r>
            <w:r>
              <w:rPr>
                <w:sz w:val="22"/>
              </w:rPr>
              <w:t>≥60个/小时；</w:t>
            </w:r>
          </w:p>
          <w:p>
            <w:pPr>
              <w:pStyle w:val="null3"/>
              <w:ind w:firstLine="220"/>
              <w:jc w:val="both"/>
            </w:pPr>
            <w:r>
              <w:rPr>
                <w:sz w:val="22"/>
              </w:rPr>
              <w:t>5.</w:t>
            </w:r>
            <w:r>
              <w:rPr>
                <w:sz w:val="22"/>
              </w:rPr>
              <w:t>携带污染率：</w:t>
            </w:r>
            <w:r>
              <w:rPr>
                <w:sz w:val="22"/>
              </w:rPr>
              <w:t>WBC≤0.5%；RBC≤0.5%；HGB≤0.5%；</w:t>
            </w:r>
          </w:p>
          <w:p>
            <w:pPr>
              <w:pStyle w:val="null3"/>
              <w:ind w:firstLine="220"/>
              <w:jc w:val="both"/>
            </w:pPr>
            <w:r>
              <w:rPr>
                <w:sz w:val="22"/>
              </w:rPr>
              <w:t>6.</w:t>
            </w:r>
            <w:r>
              <w:rPr>
                <w:sz w:val="22"/>
              </w:rPr>
              <w:t>具备</w:t>
            </w:r>
            <w:r>
              <w:rPr>
                <w:sz w:val="22"/>
              </w:rPr>
              <w:t>包括不限于</w:t>
            </w:r>
            <w:r>
              <w:rPr>
                <w:sz w:val="22"/>
              </w:rPr>
              <w:t>CBC、</w:t>
            </w:r>
            <w:r>
              <w:rPr>
                <w:sz w:val="22"/>
              </w:rPr>
              <w:t>CBC+DIFF</w:t>
            </w:r>
            <w:r>
              <w:rPr>
                <w:sz w:val="22"/>
              </w:rPr>
              <w:t>等</w:t>
            </w:r>
            <w:r>
              <w:rPr>
                <w:sz w:val="22"/>
              </w:rPr>
              <w:t>模式</w:t>
            </w:r>
            <w:r>
              <w:rPr>
                <w:sz w:val="22"/>
              </w:rPr>
              <w:t>；</w:t>
            </w:r>
          </w:p>
          <w:p>
            <w:pPr>
              <w:pStyle w:val="null3"/>
              <w:ind w:firstLine="220"/>
              <w:jc w:val="both"/>
            </w:pPr>
            <w:r>
              <w:rPr>
                <w:sz w:val="22"/>
              </w:rPr>
              <w:t>7.</w:t>
            </w:r>
            <w:r>
              <w:rPr>
                <w:sz w:val="22"/>
              </w:rPr>
              <w:t>样本用量</w:t>
            </w:r>
            <w:r>
              <w:rPr>
                <w:sz w:val="22"/>
              </w:rPr>
              <w:t>≤20μL</w:t>
            </w:r>
            <w:r>
              <w:rPr>
                <w:sz w:val="22"/>
              </w:rPr>
              <w:t>；</w:t>
            </w:r>
          </w:p>
          <w:p>
            <w:pPr>
              <w:pStyle w:val="null3"/>
              <w:ind w:firstLine="220"/>
              <w:jc w:val="both"/>
            </w:pPr>
            <w:r>
              <w:rPr>
                <w:sz w:val="22"/>
              </w:rPr>
              <w:t>8.</w:t>
            </w:r>
            <w:r>
              <w:rPr>
                <w:sz w:val="22"/>
              </w:rPr>
              <w:t>存储容量</w:t>
            </w:r>
            <w:r>
              <w:rPr>
                <w:sz w:val="22"/>
              </w:rPr>
              <w:t>≥35,000份</w:t>
            </w:r>
            <w:r>
              <w:rPr>
                <w:sz w:val="22"/>
              </w:rPr>
              <w:t>；</w:t>
            </w:r>
          </w:p>
          <w:p>
            <w:pPr>
              <w:pStyle w:val="null3"/>
              <w:ind w:firstLine="220"/>
              <w:jc w:val="both"/>
            </w:pPr>
            <w:r>
              <w:rPr>
                <w:sz w:val="22"/>
              </w:rPr>
              <w:t>9.具备</w:t>
            </w:r>
            <w:r>
              <w:rPr>
                <w:sz w:val="22"/>
              </w:rPr>
              <w:t>可视化操作界面；</w:t>
            </w:r>
          </w:p>
          <w:p>
            <w:pPr>
              <w:pStyle w:val="null3"/>
              <w:ind w:firstLine="220"/>
              <w:jc w:val="both"/>
            </w:pPr>
            <w:r>
              <w:rPr>
                <w:sz w:val="22"/>
              </w:rPr>
              <w:t>10.</w:t>
            </w:r>
            <w:r>
              <w:rPr>
                <w:sz w:val="22"/>
              </w:rPr>
              <w:t>具备排堵、清洗功能；</w:t>
            </w:r>
          </w:p>
          <w:p>
            <w:pPr>
              <w:pStyle w:val="null3"/>
            </w:pPr>
            <w:r>
              <w:rPr>
                <w:sz w:val="22"/>
              </w:rPr>
              <w:t xml:space="preserve">    11.</w:t>
            </w:r>
            <w:r>
              <w:rPr>
                <w:sz w:val="22"/>
              </w:rPr>
              <w:t>具备校准功能</w:t>
            </w:r>
            <w:r>
              <w:rPr>
                <w:sz w:val="22"/>
              </w:rPr>
              <w:t>。</w:t>
            </w:r>
          </w:p>
        </w:tc>
      </w:tr>
      <w:tr>
        <w:tc>
          <w:tcPr>
            <w:tcW w:type="dxa" w:w="2076"/>
          </w:tcPr>
          <w:p/>
        </w:tc>
        <w:tc>
          <w:tcPr>
            <w:tcW w:type="dxa" w:w="415"/>
          </w:tcPr>
          <w:p>
            <w:pPr>
              <w:pStyle w:val="null3"/>
            </w:pPr>
            <w:r>
              <w:rPr/>
              <w:t>3</w:t>
            </w:r>
          </w:p>
        </w:tc>
        <w:tc>
          <w:tcPr>
            <w:tcW w:type="dxa" w:w="5814"/>
          </w:tcPr>
          <w:p>
            <w:pPr>
              <w:pStyle w:val="null3"/>
              <w:jc w:val="both"/>
            </w:pPr>
            <w:r>
              <w:rPr>
                <w:sz w:val="22"/>
                <w:b/>
                <w:shd w:fill="FFFFFF" w:val="clear"/>
              </w:rPr>
              <w:t>二、</w:t>
            </w:r>
            <w:r>
              <w:rPr>
                <w:sz w:val="22"/>
                <w:b/>
                <w:shd w:fill="FFFFFF" w:val="clear"/>
              </w:rPr>
              <w:t>配置要求（包括但不限于）：</w:t>
            </w:r>
          </w:p>
          <w:tbl>
            <w:tblPr>
              <w:tblInd w:type="dxa" w:w="240"/>
              <w:tblBorders>
                <w:top w:val="none" w:color="000000" w:sz="4"/>
                <w:left w:val="none" w:color="000000" w:sz="4"/>
                <w:bottom w:val="none" w:color="000000" w:sz="4"/>
                <w:right w:val="none" w:color="000000" w:sz="4"/>
                <w:insideH w:val="none"/>
                <w:insideV w:val="none"/>
              </w:tblBorders>
            </w:tblPr>
            <w:tblGrid>
              <w:gridCol w:w="963"/>
              <w:gridCol w:w="3281"/>
              <w:gridCol w:w="1354"/>
            </w:tblGrid>
            <w:tr>
              <w:tc>
                <w:tcPr>
                  <w:tcW w:type="dxa" w:w="9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3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配置名称</w:t>
                  </w:r>
                </w:p>
              </w:tc>
              <w:tc>
                <w:tcPr>
                  <w:tcW w:type="dxa" w:w="1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数量</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主机</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电源线</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接线地</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全自动尿液分析仪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p>
            <w:pPr>
              <w:pStyle w:val="null3"/>
              <w:jc w:val="both"/>
            </w:pPr>
            <w:r>
              <w:rPr>
                <w:sz w:val="22"/>
                <w:b/>
              </w:rPr>
              <w:t>一、技术要求：</w:t>
            </w:r>
          </w:p>
          <w:p>
            <w:pPr>
              <w:pStyle w:val="null3"/>
              <w:ind w:firstLine="220"/>
              <w:jc w:val="both"/>
            </w:pPr>
            <w:r>
              <w:rPr>
                <w:sz w:val="22"/>
              </w:rPr>
              <w:t>1.</w:t>
            </w:r>
            <w:r>
              <w:rPr>
                <w:sz w:val="22"/>
              </w:rPr>
              <w:t>适用试纸：</w:t>
            </w:r>
            <w:r>
              <w:rPr>
                <w:sz w:val="22"/>
              </w:rPr>
              <w:t>不少于</w:t>
            </w:r>
            <w:r>
              <w:rPr>
                <w:sz w:val="22"/>
              </w:rPr>
              <w:t>十一项；</w:t>
            </w:r>
          </w:p>
          <w:p>
            <w:pPr>
              <w:pStyle w:val="null3"/>
              <w:jc w:val="both"/>
            </w:pPr>
            <w:r>
              <w:rPr>
                <w:sz w:val="22"/>
              </w:rPr>
              <w:t>▲</w:t>
            </w:r>
            <w:r>
              <w:rPr>
                <w:sz w:val="22"/>
              </w:rPr>
              <w:t>2.</w:t>
            </w:r>
            <w:r>
              <w:rPr>
                <w:sz w:val="22"/>
              </w:rPr>
              <w:t>检测项目包括但不限于</w:t>
            </w:r>
            <w:r>
              <w:rPr>
                <w:sz w:val="22"/>
              </w:rPr>
              <w:t>pH值（酸碱度）、亚硝酸盐(NIT)、蛋白质(PRO)、比重(SG)、维生素C（VC）、隐血(BLD)、葡萄糖(GLU)、胆红素(BIL)、尿胆原(UBG)、酮体(KET)、白细胞(LEU)等；</w:t>
            </w:r>
          </w:p>
          <w:p>
            <w:pPr>
              <w:pStyle w:val="null3"/>
              <w:ind w:firstLine="220"/>
              <w:jc w:val="both"/>
            </w:pPr>
            <w:r>
              <w:rPr>
                <w:sz w:val="22"/>
              </w:rPr>
              <w:t>3.</w:t>
            </w:r>
            <w:r>
              <w:rPr>
                <w:sz w:val="22"/>
              </w:rPr>
              <w:t>测定原理：采用反射光电比色法；</w:t>
            </w:r>
          </w:p>
          <w:p>
            <w:pPr>
              <w:pStyle w:val="null3"/>
              <w:ind w:firstLine="220"/>
              <w:jc w:val="both"/>
            </w:pPr>
            <w:r>
              <w:rPr>
                <w:sz w:val="22"/>
              </w:rPr>
              <w:t>4.</w:t>
            </w:r>
            <w:r>
              <w:rPr>
                <w:sz w:val="22"/>
              </w:rPr>
              <w:t>测量波长</w:t>
            </w:r>
            <w:r>
              <w:rPr>
                <w:sz w:val="22"/>
              </w:rPr>
              <w:t>≥470nm；</w:t>
            </w:r>
          </w:p>
          <w:p>
            <w:pPr>
              <w:pStyle w:val="null3"/>
              <w:ind w:firstLine="220"/>
              <w:jc w:val="both"/>
            </w:pPr>
            <w:r>
              <w:rPr>
                <w:sz w:val="22"/>
              </w:rPr>
              <w:t>5.</w:t>
            </w:r>
            <w:r>
              <w:rPr>
                <w:sz w:val="22"/>
              </w:rPr>
              <w:t>测量速度</w:t>
            </w:r>
            <w:r>
              <w:rPr>
                <w:sz w:val="22"/>
              </w:rPr>
              <w:t>≥480测试/小时；</w:t>
            </w:r>
          </w:p>
          <w:p>
            <w:pPr>
              <w:pStyle w:val="null3"/>
              <w:ind w:firstLine="220"/>
              <w:jc w:val="both"/>
            </w:pPr>
            <w:r>
              <w:rPr>
                <w:sz w:val="22"/>
              </w:rPr>
              <w:t>6.</w:t>
            </w:r>
            <w:r>
              <w:rPr>
                <w:sz w:val="22"/>
              </w:rPr>
              <w:t>具备自动感应进样功能；</w:t>
            </w:r>
          </w:p>
          <w:p>
            <w:pPr>
              <w:pStyle w:val="null3"/>
              <w:ind w:firstLine="220"/>
              <w:jc w:val="both"/>
            </w:pPr>
            <w:r>
              <w:rPr>
                <w:sz w:val="22"/>
              </w:rPr>
              <w:t>7.</w:t>
            </w:r>
            <w:r>
              <w:rPr>
                <w:sz w:val="22"/>
              </w:rPr>
              <w:t>具备自动废弃收集功能；</w:t>
            </w:r>
          </w:p>
          <w:p>
            <w:pPr>
              <w:pStyle w:val="null3"/>
              <w:ind w:firstLine="220"/>
              <w:jc w:val="both"/>
            </w:pPr>
            <w:r>
              <w:rPr>
                <w:sz w:val="22"/>
              </w:rPr>
              <w:t>8.</w:t>
            </w:r>
            <w:r>
              <w:rPr>
                <w:sz w:val="22"/>
              </w:rPr>
              <w:t>支持中文与英文的双语操作界面及结果输出；</w:t>
            </w:r>
          </w:p>
          <w:p>
            <w:pPr>
              <w:pStyle w:val="null3"/>
              <w:ind w:firstLine="220"/>
              <w:jc w:val="both"/>
            </w:pPr>
            <w:r>
              <w:rPr>
                <w:sz w:val="22"/>
              </w:rPr>
              <w:t>9.</w:t>
            </w:r>
            <w:r>
              <w:rPr>
                <w:sz w:val="22"/>
              </w:rPr>
              <w:t>具备数据存储功能，可保存</w:t>
            </w:r>
            <w:r>
              <w:rPr>
                <w:sz w:val="22"/>
              </w:rPr>
              <w:t>≥2000份测试结果或报告；</w:t>
            </w:r>
          </w:p>
          <w:p>
            <w:pPr>
              <w:pStyle w:val="null3"/>
              <w:ind w:firstLine="220"/>
              <w:jc w:val="both"/>
            </w:pPr>
            <w:r>
              <w:rPr>
                <w:sz w:val="22"/>
              </w:rPr>
              <w:t>10.具备测试结果输出功能及其设备；</w:t>
            </w:r>
          </w:p>
          <w:p>
            <w:pPr>
              <w:pStyle w:val="null3"/>
              <w:ind w:firstLine="220"/>
              <w:jc w:val="both"/>
            </w:pPr>
            <w:r>
              <w:rPr>
                <w:sz w:val="22"/>
              </w:rPr>
              <w:t>11.</w:t>
            </w:r>
            <w:r>
              <w:rPr>
                <w:sz w:val="22"/>
              </w:rPr>
              <w:t>具备</w:t>
            </w:r>
            <w:r>
              <w:rPr>
                <w:sz w:val="22"/>
              </w:rPr>
              <w:t>RS-232接口；</w:t>
            </w:r>
          </w:p>
          <w:p>
            <w:pPr>
              <w:pStyle w:val="null3"/>
              <w:ind w:firstLine="220"/>
              <w:jc w:val="both"/>
            </w:pPr>
            <w:r>
              <w:rPr>
                <w:sz w:val="22"/>
              </w:rPr>
              <w:t>12.</w:t>
            </w:r>
            <w:r>
              <w:rPr>
                <w:sz w:val="22"/>
              </w:rPr>
              <w:t>电源：</w:t>
            </w:r>
            <w:r>
              <w:rPr>
                <w:sz w:val="22"/>
              </w:rPr>
              <w:t>220V</w:t>
            </w:r>
            <w:r>
              <w:rPr>
                <w:sz w:val="22"/>
              </w:rPr>
              <w:t>；</w:t>
            </w:r>
          </w:p>
          <w:p>
            <w:pPr>
              <w:pStyle w:val="null3"/>
              <w:ind w:firstLine="220"/>
              <w:jc w:val="both"/>
            </w:pPr>
            <w:r>
              <w:rPr>
                <w:sz w:val="22"/>
              </w:rPr>
              <w:t>13.</w:t>
            </w:r>
            <w:r>
              <w:rPr>
                <w:sz w:val="22"/>
              </w:rPr>
              <w:t>支持包括但不限于国际单位制（</w:t>
            </w:r>
            <w:r>
              <w:rPr>
                <w:sz w:val="22"/>
              </w:rPr>
              <w:t>SI）单位、常规单位制等单位制选择；</w:t>
            </w:r>
          </w:p>
          <w:p>
            <w:pPr>
              <w:pStyle w:val="null3"/>
              <w:ind w:firstLine="220"/>
              <w:jc w:val="both"/>
            </w:pPr>
            <w:r>
              <w:rPr>
                <w:sz w:val="22"/>
              </w:rPr>
              <w:t>14.</w:t>
            </w:r>
            <w:r>
              <w:rPr>
                <w:sz w:val="22"/>
              </w:rPr>
              <w:t>具备异常结果标记功能；</w:t>
            </w:r>
          </w:p>
          <w:p>
            <w:pPr>
              <w:pStyle w:val="null3"/>
              <w:ind w:firstLine="220"/>
              <w:jc w:val="both"/>
            </w:pPr>
            <w:r>
              <w:rPr>
                <w:sz w:val="22"/>
              </w:rPr>
              <w:t>15.</w:t>
            </w:r>
            <w:r>
              <w:rPr>
                <w:sz w:val="22"/>
              </w:rPr>
              <w:t>环境温度：</w:t>
            </w:r>
            <w:r>
              <w:rPr>
                <w:sz w:val="22"/>
              </w:rPr>
              <w:t>18℃～30℃；</w:t>
            </w:r>
          </w:p>
          <w:p>
            <w:pPr>
              <w:pStyle w:val="null3"/>
            </w:pPr>
            <w:r>
              <w:rPr>
                <w:sz w:val="22"/>
              </w:rPr>
              <w:t xml:space="preserve">   16.</w:t>
            </w:r>
            <w:r>
              <w:rPr>
                <w:sz w:val="22"/>
              </w:rPr>
              <w:t>相对湿度（</w:t>
            </w:r>
            <w:r>
              <w:rPr>
                <w:sz w:val="22"/>
              </w:rPr>
              <w:t>RH）≤75%。</w:t>
            </w:r>
          </w:p>
        </w:tc>
      </w:tr>
      <w:tr>
        <w:tc>
          <w:tcPr>
            <w:tcW w:type="dxa" w:w="2076"/>
          </w:tcPr>
          <w:p/>
        </w:tc>
        <w:tc>
          <w:tcPr>
            <w:tcW w:type="dxa" w:w="415"/>
          </w:tcPr>
          <w:p>
            <w:pPr>
              <w:pStyle w:val="null3"/>
            </w:pPr>
            <w:r>
              <w:rPr/>
              <w:t>3</w:t>
            </w:r>
          </w:p>
        </w:tc>
        <w:tc>
          <w:tcPr>
            <w:tcW w:type="dxa" w:w="5814"/>
          </w:tcPr>
          <w:p>
            <w:pPr>
              <w:pStyle w:val="null3"/>
              <w:spacing w:after="120"/>
              <w:jc w:val="left"/>
            </w:pPr>
            <w:r>
              <w:rPr>
                <w:sz w:val="22"/>
                <w:b/>
                <w:shd w:fill="FFFFFF" w:val="clear"/>
              </w:rPr>
              <w:t>二、配置要求（包括但不限于）：</w:t>
            </w:r>
          </w:p>
          <w:tbl>
            <w:tblPr>
              <w:tblInd w:type="dxa" w:w="240"/>
              <w:tblBorders>
                <w:top w:val="none" w:color="000000" w:sz="4"/>
                <w:left w:val="none" w:color="000000" w:sz="4"/>
                <w:bottom w:val="none" w:color="000000" w:sz="4"/>
                <w:right w:val="none" w:color="000000" w:sz="4"/>
                <w:insideH w:val="none"/>
                <w:insideV w:val="none"/>
              </w:tblBorders>
            </w:tblPr>
            <w:tblGrid>
              <w:gridCol w:w="963"/>
              <w:gridCol w:w="3281"/>
              <w:gridCol w:w="1354"/>
            </w:tblGrid>
            <w:tr>
              <w:tc>
                <w:tcPr>
                  <w:tcW w:type="dxa" w:w="9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3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配置名称</w:t>
                  </w:r>
                </w:p>
              </w:tc>
              <w:tc>
                <w:tcPr>
                  <w:tcW w:type="dxa" w:w="1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数量</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主机</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电源线</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打印纸</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r>
            <w:tr>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使用说明书及相关技术资料</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冷库</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p>
            <w:pPr>
              <w:pStyle w:val="null3"/>
              <w:jc w:val="both"/>
            </w:pPr>
            <w:r>
              <w:rPr>
                <w:sz w:val="22"/>
                <w:b/>
              </w:rPr>
              <w:t>一、技术要求：</w:t>
            </w:r>
            <w:r>
              <w:br/>
            </w:r>
            <w:r>
              <w:drawing>
                <wp:inline distT="0" distR="0" distB="0" distL="0">
                  <wp:extent cx="3554730" cy="2514096"/>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3554730" cy="2514096"/>
                          </a:xfrm>
                          <a:prstGeom prst="rect">
                            <a:avLst/>
                          </a:prstGeom>
                        </pic:spPr>
                      </pic:pic>
                    </a:graphicData>
                  </a:graphic>
                </wp:inline>
              </w:drawing>
            </w:r>
          </w:p>
          <w:p>
            <w:pPr>
              <w:pStyle w:val="null3"/>
              <w:jc w:val="both"/>
            </w:pPr>
            <w:r>
              <w:rPr>
                <w:sz w:val="22"/>
                <w:b/>
              </w:rPr>
              <w:t>冷库说明（如项目设计图纸与实际施工情况相冲突，将按对项目有利的原则进行调整，中标供应商需无条件配合）：</w:t>
            </w:r>
            <w:r>
              <w:br/>
            </w:r>
            <w:r>
              <w:rPr>
                <w:sz w:val="22"/>
              </w:rPr>
              <w:t>1.冷库尺寸：4500</w:t>
            </w:r>
            <w:r>
              <w:rPr>
                <w:sz w:val="22"/>
              </w:rPr>
              <w:t>mm</w:t>
            </w:r>
            <w:r>
              <w:rPr>
                <w:sz w:val="22"/>
              </w:rPr>
              <w:t>(</w:t>
            </w:r>
            <w:r>
              <w:rPr>
                <w:sz w:val="22"/>
              </w:rPr>
              <w:t>长</w:t>
            </w:r>
            <w:r>
              <w:rPr>
                <w:sz w:val="22"/>
              </w:rPr>
              <w:t>)</w:t>
            </w:r>
            <w:r>
              <w:rPr>
                <w:sz w:val="22"/>
              </w:rPr>
              <w:t>×</w:t>
            </w:r>
            <w:r>
              <w:rPr>
                <w:sz w:val="22"/>
              </w:rPr>
              <w:t>2500mm(宽)</w:t>
            </w:r>
            <w:r>
              <w:rPr>
                <w:sz w:val="22"/>
              </w:rPr>
              <w:t>×</w:t>
            </w:r>
            <w:r>
              <w:rPr>
                <w:sz w:val="22"/>
              </w:rPr>
              <w:t>2500mm(高)</w:t>
            </w:r>
            <w:r>
              <w:rPr>
                <w:sz w:val="22"/>
              </w:rPr>
              <w:t>；</w:t>
            </w:r>
          </w:p>
          <w:p>
            <w:pPr>
              <w:pStyle w:val="null3"/>
              <w:jc w:val="both"/>
            </w:pPr>
            <w:r>
              <w:rPr>
                <w:sz w:val="22"/>
              </w:rPr>
              <w:t>2.库板厚度：100mm；</w:t>
            </w:r>
          </w:p>
          <w:p>
            <w:pPr>
              <w:pStyle w:val="null3"/>
              <w:jc w:val="both"/>
            </w:pPr>
            <w:r>
              <w:rPr>
                <w:sz w:val="22"/>
              </w:rPr>
              <w:t>3.冷库门：1扇；</w:t>
            </w:r>
          </w:p>
          <w:p>
            <w:pPr>
              <w:pStyle w:val="null3"/>
              <w:jc w:val="both"/>
            </w:pPr>
            <w:r>
              <w:rPr>
                <w:sz w:val="22"/>
              </w:rPr>
              <w:t>4.扇玻璃门：5扇；</w:t>
            </w:r>
          </w:p>
          <w:p>
            <w:pPr>
              <w:pStyle w:val="null3"/>
              <w:jc w:val="both"/>
            </w:pPr>
            <w:r>
              <w:rPr>
                <w:sz w:val="22"/>
              </w:rPr>
              <w:t>5.库体：保温板燃烧性能等级B1或以上；整体厚度100mm，钢板厚度0.5mm，密度40～45kg/m³；</w:t>
            </w:r>
          </w:p>
          <w:p>
            <w:pPr>
              <w:pStyle w:val="null3"/>
              <w:jc w:val="both"/>
            </w:pPr>
            <w:r>
              <w:rPr>
                <w:sz w:val="22"/>
              </w:rPr>
              <w:t>6.冷库门：采用聚氨酯整体发泡标准冷库门，门厚100mm，半埋设计，门框四周安装防霜加热丝；门钢板厚度0.6mm；采用冷库专用门锁，从冷库内、外部均可开启；</w:t>
            </w:r>
          </w:p>
          <w:p>
            <w:pPr>
              <w:pStyle w:val="null3"/>
              <w:jc w:val="both"/>
            </w:pPr>
            <w:r>
              <w:rPr>
                <w:sz w:val="22"/>
              </w:rPr>
              <w:t>7.制冷系统：冷藏库制冷系统采用一用一备设计，即冷库配备2套制冷系统；本项目一共2套制冷机组、2台冷风机，一套制冷机组对应库内一台冷风机；</w:t>
            </w:r>
          </w:p>
          <w:p>
            <w:pPr>
              <w:pStyle w:val="null3"/>
              <w:jc w:val="both"/>
            </w:pPr>
            <w:r>
              <w:rPr>
                <w:sz w:val="22"/>
              </w:rPr>
              <w:t>8.控制系统：采用微电脑控制器，物联网控制箱；具备远程监测功能，故障报警提醒和温度超限报警功能，如遇故障可自动切换另一套制冷系统运行；可实现制冷机组轮值工作，均衡2套制冷系统运行时间；</w:t>
            </w:r>
          </w:p>
          <w:p>
            <w:pPr>
              <w:pStyle w:val="null3"/>
              <w:jc w:val="both"/>
            </w:pPr>
            <w:r>
              <w:rPr>
                <w:sz w:val="22"/>
              </w:rPr>
              <w:t>9.制冷管道：制冷管道均采用紫铜管，针焊连接；</w:t>
            </w:r>
          </w:p>
          <w:p>
            <w:pPr>
              <w:pStyle w:val="null3"/>
            </w:pPr>
            <w:r>
              <w:rPr>
                <w:sz w:val="22"/>
              </w:rPr>
              <w:t>10.阀件：采用热力膨胀阀、电磁阀，运行安全可靠性高。</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医疗废水集中消毒处理器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p>
            <w:pPr>
              <w:pStyle w:val="null3"/>
              <w:ind w:left="225"/>
              <w:jc w:val="both"/>
            </w:pPr>
            <w:r>
              <w:rPr>
                <w:sz w:val="22"/>
                <w:b/>
              </w:rPr>
              <w:t>一、技术要求：</w:t>
            </w:r>
          </w:p>
          <w:p>
            <w:pPr>
              <w:pStyle w:val="null3"/>
              <w:ind w:left="225"/>
              <w:jc w:val="both"/>
            </w:pPr>
            <w:r>
              <w:rPr>
                <w:sz w:val="22"/>
              </w:rPr>
              <w:t xml:space="preserve">   1.</w:t>
            </w:r>
            <w:r>
              <w:rPr>
                <w:sz w:val="22"/>
              </w:rPr>
              <w:t>工作方式</w:t>
            </w:r>
            <w:r>
              <w:rPr>
                <w:sz w:val="22"/>
              </w:rPr>
              <w:t>:自吸式；</w:t>
            </w:r>
          </w:p>
          <w:p>
            <w:pPr>
              <w:pStyle w:val="null3"/>
              <w:ind w:firstLine="220"/>
              <w:jc w:val="both"/>
            </w:pPr>
            <w:r>
              <w:rPr>
                <w:sz w:val="22"/>
              </w:rPr>
              <w:t>2.</w:t>
            </w:r>
            <w:r>
              <w:rPr>
                <w:sz w:val="22"/>
              </w:rPr>
              <w:t>长度</w:t>
            </w:r>
            <w:r>
              <w:rPr>
                <w:sz w:val="22"/>
              </w:rPr>
              <w:t>(L)：≥410mm；宽度(W)：≥400 mm；高度(H)：≥590mm；</w:t>
            </w:r>
          </w:p>
          <w:p>
            <w:pPr>
              <w:pStyle w:val="null3"/>
              <w:ind w:left="225"/>
              <w:jc w:val="both"/>
            </w:pPr>
            <w:r>
              <w:rPr>
                <w:sz w:val="22"/>
              </w:rPr>
              <w:t>3.</w:t>
            </w:r>
            <w:r>
              <w:rPr>
                <w:sz w:val="22"/>
              </w:rPr>
              <w:t>电源：</w:t>
            </w:r>
            <w:r>
              <w:rPr>
                <w:sz w:val="22"/>
              </w:rPr>
              <w:t>220V</w:t>
            </w:r>
            <w:r>
              <w:rPr>
                <w:sz w:val="22"/>
              </w:rPr>
              <w:t>；</w:t>
            </w:r>
            <w:r>
              <w:br/>
            </w:r>
            <w:r>
              <w:rPr>
                <w:sz w:val="22"/>
              </w:rPr>
              <w:t>4.采用臭氧消毒；</w:t>
            </w:r>
          </w:p>
          <w:p>
            <w:pPr>
              <w:pStyle w:val="null3"/>
              <w:ind w:left="225"/>
              <w:jc w:val="both"/>
            </w:pPr>
            <w:r>
              <w:rPr>
                <w:sz w:val="22"/>
              </w:rPr>
              <w:t xml:space="preserve">   5.杀菌原理：通过氧原子的氧化作用破坏微生物结构。</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中山市板芙镇社区卫生服务中心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规定向中标供应商收取本项目代理服务费。招标代理服务费收费采用差额定率累进法计算方式。参照国家颁布的《招标代理服务收费管理暂行办法》（国家发展计划委员会计价格〔2002〕1980号）及《国家发展改革委办公厅关于招标代理服务收费有关问题的通知》（发改办价格〔2003〕857号）。同时按《关于进一步放开建设项目专业服务价格的通知》（发改价格〔2015〕299号）标准的80%收取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三、采购标的对应的中小企业划分标准所属行业，工业。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中华人民共和国政府采购法》等相关法规、规章规定，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板芙社区卫生服务中心（纯水岸）医疗设备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采购包1（中山市板芙社区卫生服务中心（纯水岸）医疗设备采购）：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 注：（1）上述评标价仅用于计算价格分，成交金额以实际投标价为准。 （2）组成联合体的大中型企业和其他自然人、法人或者其他组织、与小型、微型企业之间不得存在投资关系。</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采购包1（中山市板芙社区卫生服务中心（纯水岸）医疗设备采购）：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特定资格要求1</w:t>
            </w:r>
          </w:p>
        </w:tc>
        <w:tc>
          <w:tcPr>
            <w:tcW w:type="dxa" w:w="4238"/>
          </w:tcPr>
          <w:p>
            <w:pPr>
              <w:pStyle w:val="null3"/>
            </w:pPr>
            <w:r>
              <w:rPr/>
              <w:t>投标人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特定资格要求2</w:t>
            </w:r>
          </w:p>
        </w:tc>
        <w:tc>
          <w:tcPr>
            <w:tcW w:type="dxa" w:w="4238"/>
          </w:tcPr>
          <w:p>
            <w:pPr>
              <w:pStyle w:val="null3"/>
            </w:pPr>
            <w:r>
              <w:rPr/>
              <w:t>本项目所采购的数字化摄影X射线DR机属于X射线成像的医疗设备，投标人如为设备生产厂家须具备有效的《辐射安全许可证》；投标人如为非设备生产厂家，需同时提供投标人及所投设备生产厂家有效的《辐射安全许可证》（提供证明材料复印件并加盖投标人公章）。</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采购包1（中山市板芙社区卫生服务中心（纯水岸）医疗设备采购）：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采购包1(中山市板芙社区卫生服务中心（纯水岸）医疗设备采购):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中“附表一至八”的“具体技术（参数）要求”条款的响应情况 (30.0分)</w:t>
            </w:r>
          </w:p>
        </w:tc>
        <w:tc>
          <w:tcPr>
            <w:tcW w:type="dxa" w:w="5076"/>
          </w:tcPr>
          <w:p>
            <w:pPr>
              <w:pStyle w:val="null3"/>
              <w:jc w:val="left"/>
            </w:pPr>
            <w:r>
              <w:rPr/>
              <w:t>考核投标人对招标文件第二章《采购需求》中“附表一至八”的具体技术（参数）要求（★号条款除外）”中条款的响应程度（每条条款最小一级序号均以一项计算）： 1.完全响应技术要求的，得30分； 2.本项目“▲”条款参数共27条。按量化指标，评审分数按以下公式进行计算：优于或完全响应的参数数量/参数总数量*20分=“▲”条款参数得分（计算得分按四舍五入保留2位小数），本小项共20分； 3.本项目非“▲”条款参数共156条。按量化指标，评审分数按以下公式进行计算：优于或完全响应的参数数量/参数总数量*10分=非“▲”条款参数得分（计算得分按四舍五入保留2位小数），本小项共10分。 注：（1）评审依据以投标人投标文件中响应表填写内容为准，未填写的视为负偏离；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安装、检测、培训计划 (10.0分)</w:t>
            </w:r>
          </w:p>
        </w:tc>
        <w:tc>
          <w:tcPr>
            <w:tcW w:type="dxa" w:w="5076"/>
          </w:tcPr>
          <w:p>
            <w:pPr>
              <w:pStyle w:val="null3"/>
              <w:jc w:val="left"/>
            </w:pPr>
            <w:r>
              <w:rPr/>
              <w:t>根据项目采购需求情况，评标委员会对投标人拟提供的安装、检测、培训计划等进行评审，内容包括但不限于：①产品安装方案；②产品检测方案；③培训计划。 1.提供的方案包含评审要求的全部内容，有专门针对本项目安装、产品检测的方案，条理非常清晰，脉络分明，培训计划操作性强，得10分； 2.提供的方案包含评审要求的全部内容，有专门针对本项目安装、产品检测的方案，条理基本清晰，脉络较分明，培训计划操作性较强，得6分； 3.提供的方案包含评审要求的全部内容，有专门针对本项目安装、产品检测的方案，条理模糊，脉络不够分明，培训计划操作性较差，得2分； 4.未提供相关方案或未按要求提供不得分。</w:t>
            </w:r>
          </w:p>
        </w:tc>
      </w:tr>
      <w:tr>
        <w:tc>
          <w:tcPr>
            <w:tcW w:type="dxa" w:w="922"/>
            <w:gridSpan w:val="2"/>
            <w:vMerge/>
          </w:tcPr>
          <w:p/>
        </w:tc>
        <w:tc>
          <w:tcPr>
            <w:tcW w:type="dxa" w:w="2307"/>
          </w:tcPr>
          <w:p>
            <w:pPr>
              <w:pStyle w:val="null3"/>
              <w:jc w:val="left"/>
            </w:pPr>
            <w:r>
              <w:rPr/>
              <w:t>产品的配置、选型及性能 (9.0分)</w:t>
            </w:r>
          </w:p>
        </w:tc>
        <w:tc>
          <w:tcPr>
            <w:tcW w:type="dxa" w:w="5076"/>
          </w:tcPr>
          <w:p>
            <w:pPr>
              <w:pStyle w:val="null3"/>
              <w:jc w:val="left"/>
            </w:pPr>
            <w:r>
              <w:rPr/>
              <w:t>根据项目采购需求情况，评标委员会对各投标人提供的产品配置、选型及性能进行评审： 1.所投产品的配置满足采购需求，产品的稳定性强、操作便利，产品生产时效性、选型及性能满足采购需求的，得9分； 2.所投产品的配置基本满足采购需求，产品的稳定性较强、操作较便利，产品生产时效性、选型及性能满足采购需求的，得5分； 3.所投产品的配置部分满足采购需求，产品的稳定性较弱、操作缺乏便利性，产品生产时效性、选型及性能不满足采购需求的，得1分； 4.未提供相关方案或未按要求提供承诺函不得分。 注：采购需求要求投标人须承诺，本项目所投设备生产日期在招标公告发布日期前一年内或招标公告发布日期后生产。（提供承诺函并加盖公章，格式详见“第六章 投标文件格式与要求”格式十.承诺函）。</w:t>
            </w:r>
          </w:p>
        </w:tc>
      </w:tr>
      <w:tr>
        <w:tc>
          <w:tcPr>
            <w:tcW w:type="dxa" w:w="922"/>
            <w:gridSpan w:val="2"/>
            <w:vMerge/>
          </w:tcPr>
          <w:p/>
        </w:tc>
        <w:tc>
          <w:tcPr>
            <w:tcW w:type="dxa" w:w="2307"/>
          </w:tcPr>
          <w:p>
            <w:pPr>
              <w:pStyle w:val="null3"/>
              <w:jc w:val="left"/>
            </w:pPr>
            <w:r>
              <w:rPr/>
              <w:t>服务响应、售后方案 (10.0分)</w:t>
            </w:r>
          </w:p>
        </w:tc>
        <w:tc>
          <w:tcPr>
            <w:tcW w:type="dxa" w:w="5076"/>
          </w:tcPr>
          <w:p>
            <w:pPr>
              <w:pStyle w:val="null3"/>
              <w:jc w:val="left"/>
            </w:pPr>
            <w:r>
              <w:rPr/>
              <w:t>根据项目采购需求情况，评标委员会对各投标人提供的服务响应、售后方案（包括但不限于服务响应时间，保修、维护、服务承诺等）进行评审： 1.服务响应时间优于采购要求；保修、维护、服务承诺方案详细具体、可行性强，售后及保修期内的服务方案合理，优于采购需求的，得10分； 2.服务响应时间满足采购要求；保修、维护、服务承诺方案较详细具体、可行性较强，售后及保修期内的服务方案较合理，满足采购需求的，得6分； 3.服务响应时间满足采购要求；保修、维护、服务承诺方案简单、可行性较弱，售后及保修期内的服务方案内容未能涵盖项目需求，不能满足采购需求的，得2分； 4.未提供相关方案或未按要求提供承诺函不得分。 注：采购需求要求：1.保修期内设备发生故障时，中标供应商须在接到采购人的故障通知后 1 小时内响应， 24 小时内到达现场， 48 小时内处理完毕（提供承诺函并加盖公章，格式详见“第六章 投标文件格式与要求”格式十.承诺函）。 2.中标供应商须保证提供的设备能与采购人相关信息系统（如 HIS 等）正常对接，接口费用由中标供应商承担，不得额外收取费用，并确保设备在对接期间不影响采购人信息系统正常运作（提供承诺函并加盖公章，格式详见“第六章 投标文件格式与要求”格式十.承诺函）。</w:t>
            </w:r>
          </w:p>
        </w:tc>
      </w:tr>
      <w:tr>
        <w:tc>
          <w:tcPr>
            <w:tcW w:type="dxa" w:w="922"/>
            <w:gridSpan w:val="2"/>
            <w:vMerge/>
          </w:tcPr>
          <w:p/>
        </w:tc>
        <w:tc>
          <w:tcPr>
            <w:tcW w:type="dxa" w:w="2307"/>
          </w:tcPr>
          <w:p>
            <w:pPr>
              <w:pStyle w:val="null3"/>
              <w:jc w:val="left"/>
            </w:pPr>
            <w:r>
              <w:rPr/>
              <w:t>应急措施方案 (6.0分)</w:t>
            </w:r>
          </w:p>
        </w:tc>
        <w:tc>
          <w:tcPr>
            <w:tcW w:type="dxa" w:w="5076"/>
          </w:tcPr>
          <w:p>
            <w:pPr>
              <w:pStyle w:val="null3"/>
              <w:jc w:val="left"/>
            </w:pPr>
            <w:r>
              <w:rPr/>
              <w:t>根据项目采购需求情况，评标委员会对各投标人提供的应急措施方案（包括但不限于突发状况的处理方案）进行评审： 1.应急措施方案周全、详尽，涵盖各种突发状况情况的处理方案且合理可行，得6分； 2.应急措施方案比较周全、详尽，能基本涵盖各种突发状况情况的处理方案且较合理可行，得3.5分； 3.应急措施方案内容简单，未能涵盖各种突发状况情况的处理方案，且可行性较弱，得1分； 4.未提供相关方案或未按要求提供不得分。</w:t>
            </w:r>
          </w:p>
        </w:tc>
      </w:tr>
      <w:tr>
        <w:tc>
          <w:tcPr>
            <w:tcW w:type="dxa" w:w="922"/>
            <w:gridSpan w:val="2"/>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评标委员会根据投标人提供的同类业绩进行评审： 2022年1月1日以来（以合同签订日期或合同约定生效日期或合同履约期限为准）投标人承接的同类项目业绩，每提供一个符合要求的项目业绩得1分，最高得5分。 注：（1）投标文件中提供相应的业绩证明材料复印件，业绩证明材料须清晰体现与本项目采购标的同类业绩要求，如评标委员会无法从所提供的材料中判断是否符合要求的，视为不符合； （2）投标人提供与本项目采购标的中任意一种或多种标的的同类业绩合同可得1分，同一种标的的多份业绩合同可重复计分，本项最高得5分； （3）未提供或未按要求提供的，不得分。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rPr>
        <w:t xml:space="preserve"> </w:t>
      </w:r>
    </w:p>
    <w:p>
      <w:pPr>
        <w:pStyle w:val="null3"/>
        <w:spacing w:before="0" w:after="0" w:lineRule="auto" w:line="360"/>
        <w:ind w:left="0" w:right="0"/>
        <w:jc w:val="center"/>
      </w:pPr>
      <w:r>
        <w:rPr>
          <w:sz w:val="48"/>
        </w:rPr>
        <w:t xml:space="preserve"> </w:t>
      </w:r>
    </w:p>
    <w:p>
      <w:pPr>
        <w:pStyle w:val="null3"/>
        <w:spacing w:before="0" w:after="0" w:lineRule="auto" w:line="360"/>
        <w:ind w:left="0" w:right="0"/>
        <w:jc w:val="center"/>
      </w:pPr>
      <w:r>
        <w:rPr>
          <w:sz w:val="48"/>
        </w:rPr>
        <w:t xml:space="preserve"> </w:t>
      </w:r>
    </w:p>
    <w:p>
      <w:pPr>
        <w:pStyle w:val="null3"/>
        <w:spacing w:before="0" w:after="0" w:lineRule="auto" w:line="360"/>
        <w:ind w:left="0" w:right="0"/>
        <w:jc w:val="center"/>
      </w:pPr>
      <w:r>
        <w:rPr>
          <w:sz w:val="48"/>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2"/>
          <w:b/>
        </w:rPr>
        <w:t>甲　　方：</w:t>
      </w:r>
      <w:r>
        <w:rPr>
          <w:sz w:val="22"/>
          <w:u w:val="single"/>
        </w:rPr>
        <w:t>中山市板芙镇社区卫生服务中心</w:t>
      </w:r>
    </w:p>
    <w:p>
      <w:pPr>
        <w:pStyle w:val="null3"/>
        <w:jc w:val="both"/>
      </w:pPr>
      <w:r>
        <w:rPr>
          <w:sz w:val="22"/>
        </w:rPr>
        <w:t>电　　话：</w:t>
      </w:r>
      <w:r>
        <w:rPr>
          <w:sz w:val="24"/>
          <w:u w:val="single"/>
        </w:rPr>
        <w:t xml:space="preserve">  </w:t>
      </w:r>
      <w:r>
        <w:rPr>
          <w:sz w:val="24"/>
          <w:u w:val="single"/>
        </w:rPr>
        <w:t xml:space="preserve">        </w:t>
      </w:r>
      <w:r>
        <w:rPr>
          <w:sz w:val="22"/>
        </w:rPr>
        <w:t>　　传　　真：</w:t>
      </w:r>
      <w:r>
        <w:rPr>
          <w:sz w:val="22"/>
        </w:rPr>
        <w:t>_______</w:t>
      </w:r>
      <w:r>
        <w:rPr>
          <w:sz w:val="22"/>
        </w:rPr>
        <w:t>　　地　　址：</w:t>
      </w:r>
      <w:r>
        <w:rPr>
          <w:sz w:val="22"/>
        </w:rPr>
        <w:t>_______</w:t>
      </w:r>
    </w:p>
    <w:p>
      <w:pPr>
        <w:pStyle w:val="null3"/>
        <w:jc w:val="both"/>
      </w:pPr>
      <w:r>
        <w:rPr>
          <w:sz w:val="22"/>
          <w:b/>
        </w:rPr>
        <w:t>乙　　方：</w:t>
      </w:r>
      <w:r>
        <w:rPr>
          <w:sz w:val="24"/>
          <w:u w:val="single"/>
        </w:rPr>
        <w:t xml:space="preserve">         </w:t>
      </w:r>
      <w:r>
        <w:rPr>
          <w:sz w:val="24"/>
        </w:rPr>
        <w:t xml:space="preserve"> </w:t>
      </w:r>
    </w:p>
    <w:p>
      <w:pPr>
        <w:pStyle w:val="null3"/>
        <w:jc w:val="both"/>
      </w:pPr>
      <w:r>
        <w:rPr>
          <w:sz w:val="22"/>
        </w:rPr>
        <w:t>电　　话：</w:t>
      </w:r>
      <w:r>
        <w:rPr>
          <w:sz w:val="24"/>
          <w:u w:val="single"/>
        </w:rPr>
        <w:t xml:space="preserve">         </w:t>
      </w:r>
      <w:r>
        <w:rPr>
          <w:sz w:val="22"/>
        </w:rPr>
        <w:t>　　传　　真：</w:t>
      </w:r>
      <w:r>
        <w:rPr>
          <w:sz w:val="22"/>
        </w:rPr>
        <w:t>_______</w:t>
      </w:r>
      <w:r>
        <w:rPr>
          <w:sz w:val="22"/>
        </w:rPr>
        <w:t>　　地　　址：</w:t>
      </w:r>
      <w:r>
        <w:rPr>
          <w:sz w:val="22"/>
        </w:rPr>
        <w:t>_______</w:t>
      </w:r>
    </w:p>
    <w:p>
      <w:pPr>
        <w:pStyle w:val="null3"/>
        <w:ind w:firstLine="404"/>
        <w:jc w:val="both"/>
      </w:pPr>
      <w:r>
        <w:br/>
      </w:r>
      <w:r>
        <w:rPr>
          <w:sz w:val="22"/>
        </w:rPr>
        <w:t>根据</w:t>
      </w:r>
      <w:r>
        <w:rPr>
          <w:sz w:val="24"/>
          <w:u w:val="single"/>
        </w:rPr>
        <w:t xml:space="preserve">             </w:t>
      </w:r>
      <w:r>
        <w:rPr>
          <w:sz w:val="24"/>
          <w:u w:val="single"/>
        </w:rPr>
        <w:t xml:space="preserve">                 </w:t>
      </w:r>
      <w:r>
        <w:rPr>
          <w:sz w:val="22"/>
          <w:u w:val="single"/>
        </w:rPr>
        <w:t>项目</w:t>
      </w:r>
      <w:r>
        <w:rPr>
          <w:sz w:val="22"/>
        </w:rPr>
        <w:t>的采购结果，按照《中华人民共和国政府采购法</w:t>
      </w:r>
      <w:r>
        <w:rPr>
          <w:sz w:val="22"/>
        </w:rPr>
        <w:t>》《</w:t>
      </w:r>
      <w:r>
        <w:rPr>
          <w:sz w:val="22"/>
        </w:rPr>
        <w:t>中华人民共和国民法典</w:t>
      </w:r>
      <w:r>
        <w:rPr>
          <w:sz w:val="22"/>
        </w:rPr>
        <w:t>(</w:t>
      </w:r>
      <w:r>
        <w:rPr>
          <w:sz w:val="22"/>
        </w:rPr>
        <w:t>合同编</w:t>
      </w:r>
      <w:r>
        <w:rPr>
          <w:sz w:val="22"/>
        </w:rPr>
        <w:t>)</w:t>
      </w:r>
      <w:r>
        <w:rPr>
          <w:sz w:val="22"/>
        </w:rPr>
        <w:t>》的规定，经双方协商，本着平等互利和诚实信用的原则，一致同意签订本合同如下。</w:t>
      </w:r>
    </w:p>
    <w:p>
      <w:pPr>
        <w:pStyle w:val="null3"/>
        <w:ind w:left="1095"/>
        <w:jc w:val="both"/>
      </w:pPr>
      <w:r>
        <w:rPr>
          <w:sz w:val="22"/>
          <w:b/>
        </w:rPr>
        <w:t>一、</w:t>
      </w:r>
      <w:r>
        <w:rPr>
          <w:sz w:val="24"/>
        </w:rPr>
        <w:t xml:space="preserve"> </w:t>
      </w:r>
      <w:r>
        <w:rPr>
          <w:sz w:val="22"/>
          <w:b/>
        </w:rPr>
        <w:t>货物内容</w:t>
      </w:r>
    </w:p>
    <w:tbl>
      <w:tblPr>
        <w:tblW w:w="0" w:type="auto"/>
        <w:tblBorders>
          <w:top w:val="none" w:color="000000" w:sz="4"/>
          <w:left w:val="none" w:color="000000" w:sz="4"/>
          <w:bottom w:val="none" w:color="000000" w:sz="4"/>
          <w:right w:val="none" w:color="000000" w:sz="4"/>
          <w:insideH w:val="none"/>
          <w:insideV w:val="none"/>
        </w:tblBorders>
      </w:tblPr>
      <w:tblGrid>
        <w:gridCol w:w="843"/>
        <w:gridCol w:w="3346"/>
        <w:gridCol w:w="888"/>
        <w:gridCol w:w="695"/>
        <w:gridCol w:w="843"/>
        <w:gridCol w:w="858"/>
        <w:gridCol w:w="784"/>
      </w:tblGrid>
      <w:tr>
        <w:tc>
          <w:tcPr>
            <w:tcW w:type="dxa" w:w="843"/>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2"/>
              </w:rPr>
              <w:t>名称</w:t>
            </w:r>
          </w:p>
        </w:tc>
        <w:tc>
          <w:tcPr>
            <w:tcW w:type="dxa" w:w="3346"/>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2"/>
              </w:rPr>
              <w:t>品牌、规格、标准</w:t>
            </w:r>
            <w:r>
              <w:rPr>
                <w:sz w:val="22"/>
              </w:rPr>
              <w:t>/</w:t>
            </w:r>
            <w:r>
              <w:rPr>
                <w:sz w:val="22"/>
              </w:rPr>
              <w:t>主要服务内容</w:t>
            </w:r>
            <w:r>
              <w:rPr>
                <w:sz w:val="22"/>
              </w:rPr>
              <w:t xml:space="preserve"> </w:t>
            </w:r>
          </w:p>
        </w:tc>
        <w:tc>
          <w:tcPr>
            <w:tcW w:type="dxa" w:w="888"/>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2"/>
              </w:rPr>
              <w:t>产地</w:t>
            </w:r>
          </w:p>
        </w:tc>
        <w:tc>
          <w:tcPr>
            <w:tcW w:type="dxa" w:w="695"/>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spacing w:before="150" w:after="150"/>
              <w:jc w:val="center"/>
            </w:pPr>
            <w:r>
              <w:rPr>
                <w:sz w:val="22"/>
              </w:rPr>
              <w:t>数量</w:t>
            </w:r>
          </w:p>
        </w:tc>
        <w:tc>
          <w:tcPr>
            <w:tcW w:type="dxa" w:w="843"/>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2"/>
              </w:rPr>
              <w:t>单位</w:t>
            </w:r>
          </w:p>
        </w:tc>
        <w:tc>
          <w:tcPr>
            <w:tcW w:type="dxa" w:w="858"/>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2"/>
              </w:rPr>
              <w:t>单价</w:t>
            </w:r>
          </w:p>
          <w:p>
            <w:pPr>
              <w:pStyle w:val="null3"/>
              <w:jc w:val="center"/>
            </w:pPr>
            <w:r>
              <w:rPr>
                <w:sz w:val="22"/>
              </w:rPr>
              <w:t>（元）</w:t>
            </w:r>
          </w:p>
        </w:tc>
        <w:tc>
          <w:tcPr>
            <w:tcW w:type="dxa" w:w="784"/>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2"/>
              </w:rPr>
              <w:t>金额</w:t>
            </w:r>
          </w:p>
          <w:p>
            <w:pPr>
              <w:pStyle w:val="null3"/>
              <w:jc w:val="center"/>
            </w:pPr>
            <w:r>
              <w:rPr>
                <w:sz w:val="22"/>
              </w:rPr>
              <w:t>（元）</w:t>
            </w:r>
          </w:p>
        </w:tc>
      </w:tr>
      <w:tr>
        <w:tc>
          <w:tcPr>
            <w:tcW w:type="dxa" w:w="84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334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88"/>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9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4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8"/>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78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84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34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88"/>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9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4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8"/>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78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84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34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88"/>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9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4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8"/>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78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84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34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88"/>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9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4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8"/>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78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84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34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88"/>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9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4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8"/>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78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7473"/>
            <w:gridSpan w:val="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2"/>
              </w:rPr>
              <w:t>合计：人民币大写：</w:t>
            </w:r>
            <w:r>
              <w:rPr>
                <w:sz w:val="24"/>
                <w:u w:val="single"/>
              </w:rPr>
              <w:t xml:space="preserve">                  </w:t>
            </w:r>
            <w:r>
              <w:rPr>
                <w:sz w:val="22"/>
              </w:rPr>
              <w:t>元整</w:t>
            </w:r>
          </w:p>
        </w:tc>
        <w:tc>
          <w:tcPr>
            <w:tcW w:type="dxa" w:w="784"/>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2"/>
              </w:rPr>
              <w:t>￥：</w:t>
            </w:r>
          </w:p>
        </w:tc>
      </w:tr>
    </w:tbl>
    <w:p>
      <w:pPr>
        <w:pStyle w:val="null3"/>
        <w:ind w:firstLine="440"/>
        <w:jc w:val="both"/>
      </w:pPr>
      <w:r>
        <w:rPr>
          <w:sz w:val="22"/>
        </w:rPr>
        <w:t>合同总额包括</w:t>
      </w:r>
      <w:r>
        <w:rPr>
          <w:sz w:val="22"/>
        </w:rPr>
        <w:t>完成合同约定所需的设备费、运输装卸费、保险费、安装调试费、保修及售后服务费、税费等以及合同实施过程中的可预见或不可预见的一切费用</w:t>
      </w:r>
      <w:r>
        <w:rPr>
          <w:sz w:val="22"/>
        </w:rPr>
        <w:t>。</w:t>
      </w:r>
    </w:p>
    <w:p>
      <w:pPr>
        <w:pStyle w:val="null3"/>
        <w:ind w:firstLine="400"/>
        <w:jc w:val="both"/>
      </w:pPr>
      <w:r>
        <w:rPr>
          <w:sz w:val="22"/>
        </w:rPr>
        <w:t>注：货物名称内容必须与投标文件中货物名称内容一致。</w:t>
      </w:r>
    </w:p>
    <w:p>
      <w:pPr>
        <w:pStyle w:val="null3"/>
        <w:ind w:left="1095"/>
        <w:jc w:val="both"/>
      </w:pPr>
      <w:r>
        <w:rPr>
          <w:sz w:val="22"/>
          <w:b/>
        </w:rPr>
        <w:t>二、</w:t>
      </w:r>
      <w:r>
        <w:rPr>
          <w:sz w:val="24"/>
        </w:rPr>
        <w:t xml:space="preserve"> </w:t>
      </w:r>
      <w:r>
        <w:rPr>
          <w:sz w:val="22"/>
          <w:b/>
        </w:rPr>
        <w:t>合同金额</w:t>
      </w:r>
    </w:p>
    <w:p>
      <w:pPr>
        <w:pStyle w:val="null3"/>
        <w:ind w:firstLine="440"/>
        <w:jc w:val="both"/>
      </w:pPr>
      <w:r>
        <w:rPr>
          <w:sz w:val="22"/>
        </w:rPr>
        <w:t>合同金额为（大写）：</w:t>
      </w:r>
      <w:r>
        <w:rPr>
          <w:sz w:val="22"/>
        </w:rPr>
        <w:t>_________________</w:t>
      </w:r>
      <w:r>
        <w:rPr>
          <w:sz w:val="22"/>
        </w:rPr>
        <w:t>元（￥</w:t>
      </w:r>
      <w:r>
        <w:rPr>
          <w:sz w:val="22"/>
        </w:rPr>
        <w:t>_______________</w:t>
      </w:r>
      <w:r>
        <w:rPr>
          <w:sz w:val="22"/>
        </w:rPr>
        <w:t>元）人民币。</w:t>
      </w:r>
    </w:p>
    <w:p>
      <w:pPr>
        <w:pStyle w:val="null3"/>
        <w:ind w:left="1095"/>
        <w:jc w:val="both"/>
      </w:pPr>
      <w:r>
        <w:rPr>
          <w:sz w:val="22"/>
          <w:b/>
        </w:rPr>
        <w:t>三、</w:t>
      </w:r>
      <w:r>
        <w:rPr>
          <w:sz w:val="24"/>
        </w:rPr>
        <w:t xml:space="preserve"> </w:t>
      </w:r>
      <w:r>
        <w:rPr>
          <w:sz w:val="22"/>
          <w:b/>
        </w:rPr>
        <w:t>设备要求</w:t>
      </w:r>
    </w:p>
    <w:p>
      <w:pPr>
        <w:pStyle w:val="null3"/>
        <w:ind w:firstLine="440"/>
        <w:jc w:val="both"/>
      </w:pPr>
      <w:r>
        <w:rPr>
          <w:sz w:val="22"/>
        </w:rPr>
        <w:t>货物为原制造商制造的全新产品，整机无污染，无侵权行为、表面无划损、无任何缺陷隐患，在中国境内可依常规安全合法使用。</w:t>
      </w:r>
    </w:p>
    <w:p>
      <w:pPr>
        <w:pStyle w:val="null3"/>
        <w:ind w:left="1095"/>
        <w:jc w:val="both"/>
      </w:pPr>
      <w:r>
        <w:rPr>
          <w:sz w:val="22"/>
          <w:b/>
        </w:rPr>
        <w:t>四、</w:t>
      </w:r>
      <w:r>
        <w:rPr>
          <w:sz w:val="24"/>
        </w:rPr>
        <w:t xml:space="preserve"> </w:t>
      </w:r>
      <w:r>
        <w:rPr>
          <w:sz w:val="22"/>
          <w:b/>
        </w:rPr>
        <w:t>交货期、交货方式及交货地点</w:t>
      </w:r>
    </w:p>
    <w:p>
      <w:pPr>
        <w:pStyle w:val="null3"/>
        <w:jc w:val="both"/>
      </w:pPr>
      <w:r>
        <w:rPr>
          <w:sz w:val="24"/>
        </w:rPr>
        <w:t xml:space="preserve">        </w:t>
      </w:r>
      <w:r>
        <w:rPr>
          <w:sz w:val="22"/>
        </w:rPr>
        <w:t>1.交货期：自合同签订之日起</w:t>
      </w:r>
      <w:r>
        <w:rPr>
          <w:sz w:val="24"/>
          <w:u w:val="single"/>
        </w:rPr>
        <w:t xml:space="preserve">    </w:t>
      </w:r>
      <w:r>
        <w:rPr>
          <w:sz w:val="22"/>
        </w:rPr>
        <w:t>天内完成安装调试</w:t>
      </w:r>
      <w:r>
        <w:rPr>
          <w:sz w:val="22"/>
        </w:rPr>
        <w:t>。</w:t>
      </w:r>
    </w:p>
    <w:p>
      <w:pPr>
        <w:pStyle w:val="null3"/>
        <w:ind w:firstLine="440"/>
        <w:jc w:val="both"/>
      </w:pPr>
      <w:r>
        <w:rPr>
          <w:sz w:val="22"/>
        </w:rPr>
        <w:t>2.交货方式：</w:t>
      </w:r>
      <w:r>
        <w:rPr>
          <w:sz w:val="22"/>
        </w:rPr>
        <w:t>现场交货。</w:t>
      </w:r>
    </w:p>
    <w:p>
      <w:pPr>
        <w:pStyle w:val="null3"/>
        <w:ind w:firstLine="440"/>
        <w:jc w:val="both"/>
      </w:pPr>
      <w:r>
        <w:rPr>
          <w:sz w:val="22"/>
        </w:rPr>
        <w:t>3.交货地点：</w:t>
      </w:r>
      <w:r>
        <w:rPr>
          <w:sz w:val="22"/>
        </w:rPr>
        <w:t>中山市板芙镇社区卫生服务中心指定地点。</w:t>
      </w:r>
      <w:r>
        <w:rPr>
          <w:sz w:val="24"/>
        </w:rPr>
        <w:t xml:space="preserve"> </w:t>
      </w:r>
    </w:p>
    <w:p>
      <w:pPr>
        <w:pStyle w:val="null3"/>
        <w:ind w:left="1095"/>
        <w:jc w:val="both"/>
      </w:pPr>
      <w:r>
        <w:rPr>
          <w:sz w:val="22"/>
          <w:b/>
        </w:rPr>
        <w:t>五、</w:t>
      </w:r>
      <w:r>
        <w:rPr>
          <w:sz w:val="24"/>
        </w:rPr>
        <w:t xml:space="preserve"> </w:t>
      </w:r>
      <w:r>
        <w:rPr>
          <w:sz w:val="22"/>
          <w:b/>
        </w:rPr>
        <w:t>付款方式</w:t>
      </w:r>
    </w:p>
    <w:p>
      <w:pPr>
        <w:pStyle w:val="null3"/>
        <w:ind w:firstLine="440"/>
        <w:jc w:val="both"/>
      </w:pPr>
      <w:r>
        <w:rPr>
          <w:sz w:val="22"/>
        </w:rPr>
        <w:t>支付比例</w:t>
      </w:r>
      <w:r>
        <w:rPr>
          <w:sz w:val="22"/>
        </w:rPr>
        <w:t>100%</w:t>
      </w:r>
      <w:r>
        <w:rPr>
          <w:sz w:val="22"/>
        </w:rPr>
        <w:t>，</w:t>
      </w:r>
      <w:r>
        <w:rPr>
          <w:sz w:val="22"/>
        </w:rPr>
        <w:t>合同设备安装调试完成并验收合格后</w:t>
      </w:r>
      <w:r>
        <w:rPr>
          <w:sz w:val="22"/>
        </w:rPr>
        <w:t>，乙方</w:t>
      </w:r>
      <w:r>
        <w:rPr>
          <w:sz w:val="22"/>
        </w:rPr>
        <w:t>凭以下资料提交付款申请：</w:t>
      </w:r>
      <w:r>
        <w:rPr>
          <w:sz w:val="22"/>
        </w:rPr>
        <w:t>①合同复印件；②</w:t>
      </w:r>
      <w:r>
        <w:rPr>
          <w:sz w:val="22"/>
        </w:rPr>
        <w:t>甲方</w:t>
      </w:r>
      <w:r>
        <w:rPr>
          <w:sz w:val="22"/>
        </w:rPr>
        <w:t>指定人员签字确认的验收合格报告；</w:t>
      </w:r>
      <w:r>
        <w:rPr>
          <w:sz w:val="22"/>
        </w:rPr>
        <w:t>③开具符合</w:t>
      </w:r>
      <w:r>
        <w:rPr>
          <w:sz w:val="22"/>
        </w:rPr>
        <w:t>甲方</w:t>
      </w:r>
      <w:r>
        <w:rPr>
          <w:sz w:val="22"/>
        </w:rPr>
        <w:t>财务要求的等额发票。</w:t>
      </w:r>
      <w:r>
        <w:rPr>
          <w:sz w:val="22"/>
        </w:rPr>
        <w:t>甲方</w:t>
      </w:r>
      <w:r>
        <w:rPr>
          <w:sz w:val="22"/>
        </w:rPr>
        <w:t>在收到付款申请资料确认无误后于</w:t>
      </w:r>
      <w:r>
        <w:rPr>
          <w:sz w:val="22"/>
          <w:u w:val="single"/>
        </w:rPr>
        <w:t xml:space="preserve"> </w:t>
      </w:r>
      <w:r>
        <w:rPr>
          <w:sz w:val="22"/>
          <w:u w:val="single"/>
        </w:rPr>
        <w:t xml:space="preserve">30 </w:t>
      </w:r>
      <w:r>
        <w:rPr>
          <w:sz w:val="22"/>
        </w:rPr>
        <w:t>天内支付</w:t>
      </w:r>
      <w:r>
        <w:rPr>
          <w:sz w:val="22"/>
        </w:rPr>
        <w:t>合同总额的</w:t>
      </w:r>
      <w:r>
        <w:rPr>
          <w:sz w:val="22"/>
        </w:rPr>
        <w:t>100%</w:t>
      </w:r>
      <w:r>
        <w:rPr>
          <w:sz w:val="22"/>
        </w:rPr>
        <w:t>。</w:t>
      </w:r>
    </w:p>
    <w:p>
      <w:pPr>
        <w:pStyle w:val="null3"/>
        <w:ind w:left="1095"/>
        <w:jc w:val="both"/>
      </w:pPr>
      <w:r>
        <w:rPr>
          <w:sz w:val="22"/>
          <w:b/>
        </w:rPr>
        <w:t>六、</w:t>
      </w:r>
      <w:r>
        <w:rPr>
          <w:sz w:val="24"/>
        </w:rPr>
        <w:t xml:space="preserve"> </w:t>
      </w:r>
      <w:r>
        <w:rPr>
          <w:sz w:val="22"/>
          <w:b/>
        </w:rPr>
        <w:t>保修</w:t>
      </w:r>
      <w:r>
        <w:rPr>
          <w:sz w:val="22"/>
          <w:b/>
        </w:rPr>
        <w:t>期及售后服务要求</w:t>
      </w:r>
    </w:p>
    <w:p>
      <w:pPr>
        <w:pStyle w:val="null3"/>
        <w:ind w:firstLine="440"/>
        <w:jc w:val="left"/>
      </w:pPr>
      <w:r>
        <w:rPr>
          <w:sz w:val="22"/>
        </w:rPr>
        <w:t>1.</w:t>
      </w:r>
      <w:r>
        <w:rPr>
          <w:sz w:val="22"/>
        </w:rPr>
        <w:t>设备整机保修期不少于</w:t>
      </w:r>
      <w:r>
        <w:rPr>
          <w:sz w:val="22"/>
          <w:u w:val="single"/>
        </w:rPr>
        <w:t xml:space="preserve"> </w:t>
      </w:r>
      <w:r>
        <w:rPr>
          <w:sz w:val="22"/>
          <w:u w:val="single"/>
        </w:rPr>
        <w:t xml:space="preserve">2 </w:t>
      </w:r>
      <w:r>
        <w:rPr>
          <w:sz w:val="22"/>
        </w:rPr>
        <w:t>年，保修期内每年至少巡检</w:t>
      </w:r>
      <w:r>
        <w:rPr>
          <w:sz w:val="22"/>
          <w:u w:val="single"/>
        </w:rPr>
        <w:t xml:space="preserve"> </w:t>
      </w:r>
      <w:r>
        <w:rPr>
          <w:sz w:val="22"/>
          <w:u w:val="single"/>
        </w:rPr>
        <w:t xml:space="preserve">2 </w:t>
      </w:r>
      <w:r>
        <w:rPr>
          <w:sz w:val="22"/>
        </w:rPr>
        <w:t>次</w:t>
      </w:r>
      <w:r>
        <w:rPr>
          <w:sz w:val="22"/>
        </w:rPr>
        <w:t>。</w:t>
      </w:r>
      <w:r>
        <w:rPr>
          <w:sz w:val="22"/>
        </w:rPr>
        <w:t>非</w:t>
      </w:r>
      <w:r>
        <w:rPr>
          <w:sz w:val="22"/>
        </w:rPr>
        <w:t>甲方</w:t>
      </w:r>
      <w:r>
        <w:rPr>
          <w:sz w:val="22"/>
        </w:rPr>
        <w:t>的人为原因出现的产品质量问题、安装问题及产品故障，由</w:t>
      </w:r>
      <w:r>
        <w:rPr>
          <w:sz w:val="22"/>
        </w:rPr>
        <w:t>乙方</w:t>
      </w:r>
      <w:r>
        <w:rPr>
          <w:sz w:val="22"/>
        </w:rPr>
        <w:t>免费负责包修、包换或包退，并承担因此产生的一切费用</w:t>
      </w:r>
      <w:r>
        <w:rPr>
          <w:sz w:val="22"/>
        </w:rPr>
        <w:t>；</w:t>
      </w:r>
    </w:p>
    <w:p>
      <w:pPr>
        <w:pStyle w:val="null3"/>
        <w:ind w:firstLine="440"/>
        <w:jc w:val="both"/>
      </w:pPr>
      <w:r>
        <w:rPr>
          <w:sz w:val="22"/>
        </w:rPr>
        <w:t>2.保修期内设备发生故障时，乙方须在接到甲方的故障通知后</w:t>
      </w:r>
      <w:r>
        <w:rPr>
          <w:sz w:val="22"/>
          <w:u w:val="single"/>
        </w:rPr>
        <w:t xml:space="preserve"> </w:t>
      </w:r>
      <w:r>
        <w:rPr>
          <w:sz w:val="22"/>
          <w:u w:val="single"/>
        </w:rPr>
        <w:t xml:space="preserve">1 </w:t>
      </w:r>
      <w:r>
        <w:rPr>
          <w:sz w:val="22"/>
        </w:rPr>
        <w:t>小时内响应，</w:t>
      </w:r>
      <w:r>
        <w:rPr>
          <w:sz w:val="22"/>
          <w:u w:val="single"/>
        </w:rPr>
        <w:t xml:space="preserve"> </w:t>
      </w:r>
      <w:r>
        <w:rPr>
          <w:sz w:val="22"/>
          <w:u w:val="single"/>
        </w:rPr>
        <w:t xml:space="preserve">24 </w:t>
      </w:r>
      <w:r>
        <w:rPr>
          <w:sz w:val="22"/>
        </w:rPr>
        <w:t>小时内到达现场，</w:t>
      </w:r>
      <w:r>
        <w:rPr>
          <w:sz w:val="22"/>
          <w:u w:val="single"/>
        </w:rPr>
        <w:t xml:space="preserve"> </w:t>
      </w:r>
      <w:r>
        <w:rPr>
          <w:sz w:val="22"/>
          <w:u w:val="single"/>
        </w:rPr>
        <w:t xml:space="preserve">48 </w:t>
      </w:r>
      <w:r>
        <w:rPr>
          <w:sz w:val="22"/>
        </w:rPr>
        <w:t>小时内处理完毕</w:t>
      </w:r>
      <w:r>
        <w:rPr>
          <w:sz w:val="22"/>
        </w:rPr>
        <w:t>。</w:t>
      </w:r>
    </w:p>
    <w:p>
      <w:pPr>
        <w:pStyle w:val="null3"/>
        <w:ind w:left="1095"/>
        <w:jc w:val="both"/>
      </w:pPr>
      <w:r>
        <w:rPr>
          <w:sz w:val="22"/>
          <w:b/>
        </w:rPr>
        <w:t>七、</w:t>
      </w:r>
      <w:r>
        <w:rPr>
          <w:sz w:val="24"/>
        </w:rPr>
        <w:t xml:space="preserve"> </w:t>
      </w:r>
      <w:r>
        <w:rPr>
          <w:sz w:val="22"/>
          <w:b/>
        </w:rPr>
        <w:t>服务要求</w:t>
      </w:r>
    </w:p>
    <w:p>
      <w:pPr>
        <w:pStyle w:val="null3"/>
        <w:ind w:firstLine="440"/>
        <w:jc w:val="both"/>
      </w:pPr>
      <w:r>
        <w:rPr>
          <w:sz w:val="22"/>
        </w:rPr>
        <w:t>1.乙方需提供技术资料，包括但不限于使用说明书、图纸、中英文操作说明书、维护手册、维修手册、软件备份、故障代码表、备件清单、零部件、维修密码（如需）等维护维修必需的材料和信息；</w:t>
      </w:r>
    </w:p>
    <w:p>
      <w:pPr>
        <w:pStyle w:val="null3"/>
        <w:ind w:firstLine="440"/>
        <w:jc w:val="both"/>
      </w:pPr>
      <w:r>
        <w:rPr>
          <w:sz w:val="22"/>
        </w:rPr>
        <w:t>2.</w:t>
      </w:r>
      <w:r>
        <w:rPr>
          <w:sz w:val="22"/>
        </w:rPr>
        <w:t>乙方</w:t>
      </w:r>
      <w:r>
        <w:rPr>
          <w:sz w:val="22"/>
        </w:rPr>
        <w:t>须承诺，本项目所投设备生产日期在招标公告发布日期前一年内或招标公告发布日期后生产</w:t>
      </w:r>
      <w:r>
        <w:rPr>
          <w:sz w:val="22"/>
        </w:rPr>
        <w:t>；</w:t>
      </w:r>
    </w:p>
    <w:p>
      <w:pPr>
        <w:pStyle w:val="null3"/>
        <w:ind w:firstLine="440"/>
        <w:jc w:val="both"/>
      </w:pPr>
      <w:r>
        <w:rPr>
          <w:sz w:val="22"/>
        </w:rPr>
        <w:t>3.</w:t>
      </w:r>
      <w:r>
        <w:rPr>
          <w:sz w:val="22"/>
        </w:rPr>
        <w:t>如设备系统升级，需为所有软件提供升级或版本更换，产生的所有费用均包含在投标报价内，</w:t>
      </w:r>
      <w:r>
        <w:rPr>
          <w:sz w:val="22"/>
        </w:rPr>
        <w:t>甲方</w:t>
      </w:r>
      <w:r>
        <w:rPr>
          <w:sz w:val="22"/>
        </w:rPr>
        <w:t>不再额外支付费用</w:t>
      </w:r>
      <w:r>
        <w:rPr>
          <w:sz w:val="22"/>
        </w:rPr>
        <w:t>；</w:t>
      </w:r>
    </w:p>
    <w:p>
      <w:pPr>
        <w:pStyle w:val="null3"/>
        <w:ind w:firstLine="440"/>
        <w:jc w:val="both"/>
      </w:pPr>
      <w:r>
        <w:rPr>
          <w:sz w:val="22"/>
        </w:rPr>
        <w:t>4.乙方需</w:t>
      </w:r>
      <w:r>
        <w:rPr>
          <w:sz w:val="22"/>
        </w:rPr>
        <w:t>提供操作、维护、维修培训计划方案，确保至少</w:t>
      </w:r>
      <w:r>
        <w:rPr>
          <w:sz w:val="22"/>
          <w:u w:val="single"/>
        </w:rPr>
        <w:t xml:space="preserve"> </w:t>
      </w:r>
      <w:r>
        <w:rPr>
          <w:sz w:val="22"/>
          <w:u w:val="single"/>
        </w:rPr>
        <w:t xml:space="preserve">2 </w:t>
      </w:r>
      <w:r>
        <w:rPr>
          <w:sz w:val="22"/>
        </w:rPr>
        <w:t>名以上操作人员熟练掌握使用设备</w:t>
      </w:r>
      <w:r>
        <w:rPr>
          <w:sz w:val="22"/>
        </w:rPr>
        <w:t>；</w:t>
      </w:r>
    </w:p>
    <w:p>
      <w:pPr>
        <w:pStyle w:val="null3"/>
        <w:ind w:firstLine="440"/>
        <w:jc w:val="both"/>
      </w:pPr>
      <w:r>
        <w:rPr>
          <w:sz w:val="22"/>
        </w:rPr>
        <w:t>5.</w:t>
      </w:r>
      <w:r>
        <w:rPr>
          <w:sz w:val="22"/>
        </w:rPr>
        <w:t>乙方</w:t>
      </w:r>
      <w:r>
        <w:rPr>
          <w:sz w:val="22"/>
        </w:rPr>
        <w:t>须保证提供的设备能与</w:t>
      </w:r>
      <w:r>
        <w:rPr>
          <w:sz w:val="22"/>
        </w:rPr>
        <w:t>甲方</w:t>
      </w:r>
      <w:r>
        <w:rPr>
          <w:sz w:val="22"/>
        </w:rPr>
        <w:t>相关信息系统（如</w:t>
      </w:r>
      <w:r>
        <w:rPr>
          <w:sz w:val="22"/>
          <w:u w:val="single"/>
        </w:rPr>
        <w:t xml:space="preserve"> </w:t>
      </w:r>
      <w:r>
        <w:rPr>
          <w:sz w:val="22"/>
          <w:u w:val="single"/>
        </w:rPr>
        <w:t xml:space="preserve">HIS </w:t>
      </w:r>
      <w:r>
        <w:rPr>
          <w:sz w:val="22"/>
        </w:rPr>
        <w:t>等）正常对接，接口费用由</w:t>
      </w:r>
      <w:r>
        <w:rPr>
          <w:sz w:val="22"/>
        </w:rPr>
        <w:t>乙方</w:t>
      </w:r>
      <w:r>
        <w:rPr>
          <w:sz w:val="22"/>
        </w:rPr>
        <w:t>承担，不得额外收取费用，并确保设备在对接期间不影响</w:t>
      </w:r>
      <w:r>
        <w:rPr>
          <w:sz w:val="22"/>
        </w:rPr>
        <w:t>甲方</w:t>
      </w:r>
      <w:r>
        <w:rPr>
          <w:sz w:val="22"/>
        </w:rPr>
        <w:t>信息系统</w:t>
      </w:r>
      <w:r>
        <w:rPr>
          <w:sz w:val="22"/>
        </w:rPr>
        <w:t>正常</w:t>
      </w:r>
      <w:r>
        <w:rPr>
          <w:sz w:val="22"/>
        </w:rPr>
        <w:t>运作</w:t>
      </w:r>
      <w:r>
        <w:rPr>
          <w:sz w:val="22"/>
        </w:rPr>
        <w:t>。</w:t>
      </w:r>
    </w:p>
    <w:p>
      <w:pPr>
        <w:pStyle w:val="null3"/>
        <w:ind w:left="1095"/>
        <w:jc w:val="both"/>
      </w:pPr>
      <w:r>
        <w:rPr>
          <w:sz w:val="22"/>
          <w:b/>
        </w:rPr>
        <w:t>八、</w:t>
      </w:r>
      <w:r>
        <w:rPr>
          <w:sz w:val="24"/>
        </w:rPr>
        <w:t xml:space="preserve"> </w:t>
      </w:r>
      <w:r>
        <w:rPr>
          <w:sz w:val="22"/>
          <w:b/>
        </w:rPr>
        <w:t>安装与调试</w:t>
      </w:r>
    </w:p>
    <w:p>
      <w:pPr>
        <w:pStyle w:val="null3"/>
        <w:ind w:firstLine="440"/>
        <w:jc w:val="both"/>
      </w:pPr>
      <w:r>
        <w:rPr>
          <w:sz w:val="22"/>
        </w:rPr>
        <w:t>1.乙方必须依照招标文件的要求和报价文件的承诺，将设备、系统安装并调试至正常运行的最佳状态。</w:t>
      </w:r>
    </w:p>
    <w:p>
      <w:pPr>
        <w:pStyle w:val="null3"/>
        <w:ind w:left="1095"/>
        <w:jc w:val="both"/>
      </w:pPr>
      <w:r>
        <w:rPr>
          <w:sz w:val="22"/>
          <w:b/>
        </w:rPr>
        <w:t>九</w:t>
      </w:r>
      <w:r>
        <w:rPr>
          <w:sz w:val="22"/>
          <w:b/>
        </w:rPr>
        <w:t>、</w:t>
      </w:r>
      <w:r>
        <w:rPr>
          <w:sz w:val="24"/>
        </w:rPr>
        <w:t xml:space="preserve"> </w:t>
      </w:r>
      <w:r>
        <w:rPr>
          <w:sz w:val="22"/>
          <w:b/>
        </w:rPr>
        <w:t>验收：</w:t>
      </w:r>
    </w:p>
    <w:p>
      <w:pPr>
        <w:pStyle w:val="null3"/>
        <w:ind w:firstLine="440"/>
        <w:jc w:val="both"/>
      </w:pPr>
      <w:r>
        <w:rPr>
          <w:sz w:val="22"/>
        </w:rPr>
        <w:t>1.交付验收标准依次序对照适用标准为：①符合中华人民共和国国家安全质量标准、环保标准或行业标准；②符合招标文件和响应承诺中甲方认可的合理最佳配置、参数及各项要求；③货物来源国官方标准。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440"/>
        <w:jc w:val="both"/>
      </w:pPr>
      <w:r>
        <w:rPr>
          <w:sz w:val="22"/>
        </w:rPr>
        <w:t>2.在合同全部货物按时交付并完成安装调试正常投入使用后，由甲方在60日内组织人员验收。</w:t>
      </w:r>
    </w:p>
    <w:p>
      <w:pPr>
        <w:pStyle w:val="null3"/>
        <w:ind w:firstLine="440"/>
        <w:jc w:val="both"/>
      </w:pPr>
      <w:r>
        <w:rPr>
          <w:sz w:val="22"/>
        </w:rPr>
        <w:t>3.对在验收中发现的质量缺陷问题，乙方应限期进行整改完善。</w:t>
      </w:r>
    </w:p>
    <w:p>
      <w:pPr>
        <w:pStyle w:val="null3"/>
        <w:ind w:firstLine="440"/>
        <w:jc w:val="both"/>
      </w:pPr>
      <w:r>
        <w:rPr>
          <w:sz w:val="22"/>
        </w:rPr>
        <w:t>4.货物为原厂商未启封全新包装，具出厂合格证，序列号、包装箱号与出厂批号一致，并可追溯查阅。所有随设备的附件必须齐全。</w:t>
      </w:r>
    </w:p>
    <w:p>
      <w:pPr>
        <w:pStyle w:val="null3"/>
        <w:ind w:firstLine="440"/>
        <w:jc w:val="both"/>
      </w:pPr>
      <w:r>
        <w:rPr>
          <w:sz w:val="22"/>
        </w:rPr>
        <w:t>5.乙方应将关键主机设备的用户手册、保修手册、有关单证资料及配备件、随机工具等交付给甲方，使用操作及安全须知等重要资料应附有中文说明。</w:t>
      </w:r>
    </w:p>
    <w:p>
      <w:pPr>
        <w:pStyle w:val="null3"/>
        <w:ind w:firstLine="440"/>
        <w:jc w:val="both"/>
      </w:pPr>
      <w:r>
        <w:rPr>
          <w:sz w:val="22"/>
        </w:rPr>
        <w:t>6.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440"/>
        <w:jc w:val="both"/>
      </w:pPr>
      <w:r>
        <w:rPr>
          <w:sz w:val="22"/>
        </w:rPr>
        <w:t>7.</w:t>
      </w:r>
      <w:r>
        <w:rPr>
          <w:sz w:val="22"/>
        </w:rPr>
        <w:t>设备安装调试完成并移交所有资料文档后</w:t>
      </w:r>
      <w:r>
        <w:rPr>
          <w:sz w:val="22"/>
        </w:rPr>
        <w:t>7 个工作日内组织验收，验收应在双方共同参加下进行，以国家有关技术标准规范和招投标文件载明的技术参数指标、性能等为依据实行现场验收，并出具《验收报告》。设备安装调试后进行检测，各项指标须符合采购合同要求。</w:t>
      </w:r>
    </w:p>
    <w:p>
      <w:pPr>
        <w:pStyle w:val="null3"/>
        <w:ind w:left="1095"/>
        <w:jc w:val="both"/>
      </w:pPr>
      <w:r>
        <w:rPr>
          <w:sz w:val="22"/>
          <w:b/>
        </w:rPr>
        <w:t>十</w:t>
      </w:r>
      <w:r>
        <w:rPr>
          <w:sz w:val="22"/>
          <w:b/>
        </w:rPr>
        <w:t>、</w:t>
      </w:r>
      <w:r>
        <w:rPr>
          <w:sz w:val="24"/>
        </w:rPr>
        <w:t xml:space="preserve"> </w:t>
      </w:r>
      <w:r>
        <w:rPr>
          <w:sz w:val="22"/>
          <w:b/>
        </w:rPr>
        <w:t>违约责任与赔偿损失</w:t>
      </w:r>
    </w:p>
    <w:p>
      <w:pPr>
        <w:pStyle w:val="null3"/>
        <w:ind w:firstLine="440"/>
        <w:jc w:val="both"/>
      </w:pPr>
      <w:r>
        <w:rPr>
          <w:sz w:val="22"/>
        </w:rPr>
        <w:t>1.乙方交付的货物、工程/提供的服务不符合本合同规定的，甲方有权拒收，并且乙方须向甲方支付本</w:t>
      </w:r>
      <w:r>
        <w:rPr>
          <w:sz w:val="22"/>
        </w:rPr>
        <w:t>合同总额</w:t>
      </w:r>
      <w:r>
        <w:rPr>
          <w:sz w:val="22"/>
          <w:u w:val="single"/>
        </w:rPr>
        <w:t>5</w:t>
      </w:r>
      <w:r>
        <w:rPr>
          <w:sz w:val="22"/>
        </w:rPr>
        <w:t>%的违约金。</w:t>
      </w:r>
    </w:p>
    <w:p>
      <w:pPr>
        <w:pStyle w:val="null3"/>
        <w:ind w:firstLine="440"/>
        <w:jc w:val="both"/>
      </w:pPr>
      <w:r>
        <w:rPr>
          <w:sz w:val="22"/>
        </w:rPr>
        <w:t>2.乙方未能按本合同规定的交货时间交付货物的/提供服务，从逾期之日起每日按本</w:t>
      </w:r>
      <w:r>
        <w:rPr>
          <w:sz w:val="22"/>
        </w:rPr>
        <w:t>合同总额</w:t>
      </w:r>
      <w:r>
        <w:rPr>
          <w:sz w:val="22"/>
          <w:u w:val="single"/>
        </w:rPr>
        <w:t>3</w:t>
      </w:r>
      <w:r>
        <w:rPr>
          <w:sz w:val="22"/>
        </w:rPr>
        <w:t>‰的数额向甲方支付违约金；逾期半个月以上的，甲方有权终止合同，由此造成的甲方经济损失由乙方承担。</w:t>
      </w:r>
    </w:p>
    <w:p>
      <w:pPr>
        <w:pStyle w:val="null3"/>
        <w:ind w:firstLine="440"/>
        <w:jc w:val="both"/>
      </w:pPr>
      <w:r>
        <w:rPr>
          <w:sz w:val="22"/>
        </w:rPr>
        <w:t>3.甲方无正当理由拒收货物/接受服务，到期拒付货物/服务款项的，甲方向乙方偿付本</w:t>
      </w:r>
      <w:r>
        <w:rPr>
          <w:sz w:val="22"/>
        </w:rPr>
        <w:t>合同总额</w:t>
      </w:r>
      <w:r>
        <w:rPr>
          <w:sz w:val="22"/>
        </w:rPr>
        <w:t>的</w:t>
      </w:r>
      <w:r>
        <w:rPr>
          <w:sz w:val="22"/>
          <w:u w:val="single"/>
        </w:rPr>
        <w:t>5</w:t>
      </w:r>
      <w:r>
        <w:rPr>
          <w:sz w:val="22"/>
        </w:rPr>
        <w:t>%的违约金。甲方逾期付款，则每日按本</w:t>
      </w:r>
      <w:r>
        <w:rPr>
          <w:sz w:val="22"/>
        </w:rPr>
        <w:t>合同总额</w:t>
      </w:r>
      <w:r>
        <w:rPr>
          <w:sz w:val="22"/>
        </w:rPr>
        <w:t>的</w:t>
      </w:r>
      <w:r>
        <w:rPr>
          <w:sz w:val="22"/>
          <w:u w:val="single"/>
        </w:rPr>
        <w:t>3</w:t>
      </w:r>
      <w:r>
        <w:rPr>
          <w:sz w:val="22"/>
        </w:rPr>
        <w:t>‰向乙方偿付违约金。</w:t>
      </w:r>
    </w:p>
    <w:p>
      <w:pPr>
        <w:pStyle w:val="null3"/>
        <w:ind w:firstLine="440"/>
        <w:jc w:val="both"/>
      </w:pPr>
      <w:r>
        <w:rPr>
          <w:sz w:val="22"/>
        </w:rPr>
        <w:t>4.对于因甲方原因导致变更、中止或者终止政府采购合同</w:t>
      </w:r>
      <w:r>
        <w:rPr>
          <w:sz w:val="22"/>
        </w:rPr>
        <w:t>的，甲方应当依照以下合同约定对供应商受到的损失予以赔偿或者补偿：</w:t>
      </w:r>
    </w:p>
    <w:p>
      <w:pPr>
        <w:pStyle w:val="null3"/>
        <w:ind w:left="855"/>
        <w:jc w:val="both"/>
      </w:pPr>
      <w:r>
        <w:rPr>
          <w:sz w:val="24"/>
        </w:rPr>
        <w:t xml:space="preserve">       </w:t>
      </w:r>
      <w:r>
        <w:rPr>
          <w:sz w:val="24"/>
          <w:u w:val="single"/>
        </w:rPr>
        <w:t xml:space="preserve">                                                </w:t>
      </w:r>
    </w:p>
    <w:p>
      <w:pPr>
        <w:pStyle w:val="null3"/>
        <w:ind w:firstLine="440"/>
        <w:jc w:val="both"/>
      </w:pPr>
      <w:r>
        <w:rPr>
          <w:sz w:val="22"/>
        </w:rPr>
        <w:t>5.其他违约责任按《中华人民共和国民法典(合同编)》处理。</w:t>
      </w:r>
    </w:p>
    <w:p>
      <w:pPr>
        <w:pStyle w:val="null3"/>
        <w:ind w:left="1095"/>
        <w:jc w:val="both"/>
      </w:pPr>
      <w:r>
        <w:rPr>
          <w:sz w:val="22"/>
          <w:b/>
        </w:rPr>
        <w:t>十</w:t>
      </w:r>
      <w:r>
        <w:rPr>
          <w:sz w:val="22"/>
          <w:b/>
        </w:rPr>
        <w:t>一</w:t>
      </w:r>
      <w:r>
        <w:rPr>
          <w:sz w:val="22"/>
          <w:b/>
        </w:rPr>
        <w:t>、</w:t>
      </w:r>
      <w:r>
        <w:rPr>
          <w:sz w:val="24"/>
        </w:rPr>
        <w:t xml:space="preserve"> </w:t>
      </w:r>
      <w:r>
        <w:rPr>
          <w:sz w:val="22"/>
          <w:b/>
        </w:rPr>
        <w:t>争议的解决</w:t>
      </w:r>
    </w:p>
    <w:p>
      <w:pPr>
        <w:pStyle w:val="null3"/>
        <w:jc w:val="left"/>
      </w:pPr>
      <w:r>
        <w:rPr>
          <w:sz w:val="22"/>
        </w:rPr>
        <w:t xml:space="preserve">   合同执行过程中发生的任何争议，如双方不能通过友好协商解决，按相关法律法规处理。</w:t>
      </w:r>
    </w:p>
    <w:p>
      <w:pPr>
        <w:pStyle w:val="null3"/>
        <w:ind w:left="1095"/>
        <w:jc w:val="both"/>
      </w:pPr>
      <w:r>
        <w:rPr>
          <w:sz w:val="22"/>
          <w:b/>
        </w:rPr>
        <w:t>十</w:t>
      </w:r>
      <w:r>
        <w:rPr>
          <w:sz w:val="22"/>
          <w:b/>
        </w:rPr>
        <w:t>二</w:t>
      </w:r>
      <w:r>
        <w:rPr>
          <w:sz w:val="22"/>
          <w:b/>
        </w:rPr>
        <w:t>、</w:t>
      </w:r>
      <w:r>
        <w:rPr>
          <w:sz w:val="24"/>
          <w:b/>
        </w:rPr>
        <w:t xml:space="preserve"> </w:t>
      </w:r>
      <w:r>
        <w:rPr>
          <w:sz w:val="22"/>
          <w:b/>
        </w:rPr>
        <w:t>不可抗力</w:t>
      </w:r>
    </w:p>
    <w:p>
      <w:pPr>
        <w:pStyle w:val="null3"/>
        <w:ind w:firstLine="440"/>
        <w:jc w:val="both"/>
      </w:pPr>
      <w:r>
        <w:rPr>
          <w:sz w:val="22"/>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left="1095"/>
        <w:jc w:val="both"/>
      </w:pPr>
      <w:r>
        <w:rPr>
          <w:sz w:val="22"/>
          <w:b/>
        </w:rPr>
        <w:t>十</w:t>
      </w:r>
      <w:r>
        <w:rPr>
          <w:sz w:val="22"/>
          <w:b/>
        </w:rPr>
        <w:t>三</w:t>
      </w:r>
      <w:r>
        <w:rPr>
          <w:sz w:val="22"/>
          <w:b/>
        </w:rPr>
        <w:t>、</w:t>
      </w:r>
      <w:r>
        <w:rPr>
          <w:sz w:val="24"/>
          <w:b/>
        </w:rPr>
        <w:t xml:space="preserve"> </w:t>
      </w:r>
      <w:r>
        <w:rPr>
          <w:sz w:val="22"/>
          <w:b/>
        </w:rPr>
        <w:t>税费</w:t>
      </w:r>
    </w:p>
    <w:p>
      <w:pPr>
        <w:pStyle w:val="null3"/>
        <w:ind w:firstLine="440"/>
        <w:jc w:val="both"/>
      </w:pPr>
      <w:r>
        <w:rPr>
          <w:sz w:val="22"/>
        </w:rPr>
        <w:t>1.在中国境内、外发生的与本合同执行有关的一切税费均由乙方负担。</w:t>
      </w:r>
    </w:p>
    <w:p>
      <w:pPr>
        <w:pStyle w:val="null3"/>
        <w:ind w:left="1095"/>
        <w:jc w:val="both"/>
      </w:pPr>
      <w:r>
        <w:rPr>
          <w:sz w:val="22"/>
          <w:b/>
        </w:rPr>
        <w:t>十</w:t>
      </w:r>
      <w:r>
        <w:rPr>
          <w:sz w:val="22"/>
          <w:b/>
        </w:rPr>
        <w:t>四</w:t>
      </w:r>
      <w:r>
        <w:rPr>
          <w:sz w:val="22"/>
          <w:b/>
        </w:rPr>
        <w:t>、</w:t>
      </w:r>
      <w:r>
        <w:rPr>
          <w:sz w:val="24"/>
        </w:rPr>
        <w:t xml:space="preserve">  </w:t>
      </w:r>
      <w:r>
        <w:rPr>
          <w:sz w:val="22"/>
          <w:b/>
        </w:rPr>
        <w:t>其他</w:t>
      </w:r>
    </w:p>
    <w:p>
      <w:pPr>
        <w:pStyle w:val="null3"/>
        <w:ind w:firstLine="440"/>
        <w:jc w:val="both"/>
      </w:pPr>
      <w:r>
        <w:rPr>
          <w:sz w:val="22"/>
        </w:rPr>
        <w:t>1.本合同所有附件、招标文件、投标文件、中标通知书均为合同的有效组成部分，与本合同具有同等法律效力。</w:t>
      </w:r>
    </w:p>
    <w:p>
      <w:pPr>
        <w:pStyle w:val="null3"/>
        <w:ind w:firstLine="440"/>
        <w:jc w:val="both"/>
      </w:pPr>
      <w:r>
        <w:rPr>
          <w:sz w:val="22"/>
        </w:rPr>
        <w:t>2.在执行本合同的过程中，所有经双方签署确认的文件（包括会议纪要、补充协议、往来信函）即成为本合同的有效组成部分。</w:t>
      </w:r>
    </w:p>
    <w:p>
      <w:pPr>
        <w:pStyle w:val="null3"/>
        <w:ind w:firstLine="440"/>
        <w:jc w:val="both"/>
      </w:pPr>
      <w:r>
        <w:rPr>
          <w:sz w:val="22"/>
        </w:rPr>
        <w:t>3.如一方地址、电话、传真号码有变更，应在变更当日内书面通知对方，否则，应承担相应责任。</w:t>
      </w:r>
    </w:p>
    <w:p>
      <w:pPr>
        <w:pStyle w:val="null3"/>
        <w:ind w:firstLine="440"/>
        <w:jc w:val="both"/>
      </w:pPr>
      <w:r>
        <w:rPr>
          <w:sz w:val="22"/>
        </w:rPr>
        <w:t>4.除甲方事先书面同意外，乙方不得部分或全部转让其应履行的合同项下的义务。</w:t>
      </w:r>
    </w:p>
    <w:p>
      <w:pPr>
        <w:pStyle w:val="null3"/>
        <w:ind w:left="1095"/>
        <w:jc w:val="both"/>
      </w:pPr>
      <w:r>
        <w:rPr>
          <w:sz w:val="22"/>
          <w:b/>
        </w:rPr>
        <w:t>十</w:t>
      </w:r>
      <w:r>
        <w:rPr>
          <w:sz w:val="22"/>
          <w:b/>
        </w:rPr>
        <w:t>五</w:t>
      </w:r>
      <w:r>
        <w:rPr>
          <w:sz w:val="22"/>
          <w:b/>
        </w:rPr>
        <w:t>、</w:t>
      </w:r>
      <w:r>
        <w:rPr>
          <w:sz w:val="24"/>
        </w:rPr>
        <w:t xml:space="preserve">   </w:t>
      </w:r>
      <w:r>
        <w:rPr>
          <w:sz w:val="22"/>
          <w:b/>
        </w:rPr>
        <w:t>合同生效</w:t>
      </w:r>
    </w:p>
    <w:p>
      <w:pPr>
        <w:pStyle w:val="null3"/>
        <w:ind w:firstLine="440"/>
        <w:jc w:val="both"/>
      </w:pPr>
      <w:r>
        <w:rPr>
          <w:sz w:val="22"/>
        </w:rPr>
        <w:t>1.本合同在甲乙双方法人代表或其授权代表签字盖章后生效。</w:t>
      </w:r>
    </w:p>
    <w:p>
      <w:pPr>
        <w:pStyle w:val="null3"/>
        <w:ind w:firstLine="440"/>
        <w:jc w:val="both"/>
      </w:pPr>
      <w:r>
        <w:rPr>
          <w:sz w:val="22"/>
        </w:rPr>
        <w:t>2.合同一式</w:t>
      </w:r>
      <w:r>
        <w:rPr>
          <w:sz w:val="22"/>
          <w:u w:val="single"/>
        </w:rPr>
        <w:t xml:space="preserve">   </w:t>
      </w:r>
      <w:r>
        <w:rPr>
          <w:sz w:val="22"/>
        </w:rPr>
        <w:t>份。</w:t>
      </w:r>
    </w:p>
    <w:p>
      <w:pPr>
        <w:pStyle w:val="null3"/>
        <w:jc w:val="both"/>
      </w:pPr>
      <w:r>
        <w:rPr>
          <w:sz w:val="24"/>
        </w:rPr>
        <w:t xml:space="preserve"> </w:t>
      </w:r>
    </w:p>
    <w:p>
      <w:pPr>
        <w:pStyle w:val="null3"/>
        <w:jc w:val="both"/>
      </w:pPr>
      <w:r>
        <w:rPr>
          <w:sz w:val="22"/>
          <w:b/>
        </w:rPr>
        <w:t>甲方（盖章）：</w:t>
      </w:r>
      <w:r>
        <w:rPr>
          <w:sz w:val="24"/>
          <w:b/>
        </w:rPr>
        <w:t xml:space="preserve">                                  </w:t>
      </w:r>
      <w:r>
        <w:rPr>
          <w:sz w:val="22"/>
          <w:b/>
        </w:rPr>
        <w:t>乙方（盖章）：</w:t>
      </w:r>
    </w:p>
    <w:p>
      <w:pPr>
        <w:pStyle w:val="null3"/>
        <w:jc w:val="both"/>
      </w:pPr>
      <w:r>
        <w:rPr>
          <w:sz w:val="22"/>
          <w:b/>
        </w:rPr>
        <w:t>代表：</w:t>
      </w:r>
      <w:r>
        <w:rPr>
          <w:sz w:val="24"/>
          <w:b/>
        </w:rPr>
        <w:t xml:space="preserve">                                               </w:t>
      </w:r>
      <w:r>
        <w:rPr>
          <w:sz w:val="22"/>
          <w:b/>
        </w:rPr>
        <w:t>代表：</w:t>
      </w:r>
    </w:p>
    <w:p>
      <w:pPr>
        <w:pStyle w:val="null3"/>
        <w:jc w:val="both"/>
      </w:pPr>
      <w:r>
        <w:rPr>
          <w:sz w:val="22"/>
        </w:rPr>
        <w:t>签订地点：</w:t>
      </w:r>
    </w:p>
    <w:p>
      <w:pPr>
        <w:pStyle w:val="null3"/>
        <w:jc w:val="both"/>
      </w:pPr>
      <w:r>
        <w:rPr>
          <w:sz w:val="22"/>
        </w:rPr>
        <w:t>签订日期：　　　年　　月　　日</w:t>
      </w:r>
      <w:r>
        <w:rPr>
          <w:sz w:val="24"/>
        </w:rPr>
        <w:t xml:space="preserve">          </w:t>
      </w:r>
      <w:r>
        <w:rPr>
          <w:sz w:val="22"/>
        </w:rPr>
        <w:t>签订日期：　　　年　　月　　日</w:t>
      </w:r>
    </w:p>
    <w:p>
      <w:pPr>
        <w:pStyle w:val="null3"/>
        <w:ind w:firstLine="3960"/>
        <w:jc w:val="both"/>
      </w:pPr>
      <w:r>
        <w:rPr>
          <w:sz w:val="22"/>
        </w:rPr>
        <w:t>开户名称：</w:t>
      </w:r>
    </w:p>
    <w:p>
      <w:pPr>
        <w:pStyle w:val="null3"/>
        <w:ind w:firstLine="3960"/>
        <w:jc w:val="both"/>
      </w:pPr>
      <w:r>
        <w:rPr>
          <w:sz w:val="22"/>
        </w:rPr>
        <w:t>银行账号</w:t>
      </w:r>
      <w:r>
        <w:rPr>
          <w:sz w:val="22"/>
        </w:rPr>
        <w:t>：</w:t>
      </w:r>
      <w:r>
        <w:br/>
      </w:r>
      <w:r>
        <w:rPr>
          <w:sz w:val="22"/>
        </w:rPr>
        <w:t xml:space="preserve">                                                              开</w:t>
      </w:r>
      <w:r>
        <w:rPr>
          <w:sz w:val="22"/>
        </w:rPr>
        <w:t>户</w:t>
      </w:r>
      <w:r>
        <w:rPr>
          <w:sz w:val="22"/>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442000115-2025-00174</w:t>
      </w:r>
    </w:p>
    <w:p>
      <w:pPr>
        <w:pStyle w:val="null3"/>
        <w:jc w:val="center"/>
        <w:outlineLvl w:val="3"/>
      </w:pPr>
      <w:r>
        <w:rPr>
          <w:sz w:val="24"/>
          <w:b/>
        </w:rPr>
        <w:t>采购项目编号：</w:t>
      </w:r>
      <w:r>
        <w:rPr>
          <w:sz w:val="24"/>
          <w:b/>
        </w:rPr>
        <w:t>442000115-2025-00174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中山市板芙社区卫生服务中心（纯水岸）医疗设备采购项目</w:t>
      </w:r>
      <w:r>
        <w:rPr>
          <w:u w:val="single"/>
        </w:rPr>
        <w:t>”</w:t>
      </w:r>
      <w:r>
        <w:rPr/>
        <w:t>项目的招标[采购项目编号为：</w:t>
      </w:r>
      <w:r>
        <w:rPr>
          <w:u w:val="single"/>
        </w:rPr>
        <w:t>442000115-2025-00174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中山市板芙社区卫生服务中心（纯水岸）医疗设备采购项目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中山市板芙社区卫生服务中心（纯水岸）医疗设备采购项目</w:t>
      </w:r>
      <w:r>
        <w:rPr/>
        <w:t>”项目采购[采购项目编号为</w:t>
      </w:r>
      <w:r>
        <w:rPr/>
        <w:t>442000115-2025-00174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中山市板芙镇社区卫生服务中心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中山市板芙社区卫生服务中心（纯水岸）医疗设备采购项目</w:t>
      </w:r>
      <w:r>
        <w:rPr/>
        <w:t>招标中获中标（采购项目编号：</w:t>
      </w:r>
      <w:r>
        <w:rPr/>
        <w:t>442000115-2025-00174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中山市板芙社区卫生服务中心（纯水岸）医疗设备采购项目</w:t>
      </w:r>
      <w:r>
        <w:rPr/>
        <w:t>”项目（采购项目编号：</w:t>
      </w:r>
      <w:r>
        <w:rPr/>
        <w:t>442000115-2025-00174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