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442000-2025-05100</w:t>
      </w:r>
    </w:p>
    <w:p>
      <w:pPr>
        <w:pStyle w:val="null3"/>
        <w:jc w:val="center"/>
        <w:outlineLvl w:val="3"/>
      </w:pPr>
      <w:r>
        <w:rPr>
          <w:sz w:val="24"/>
          <w:b/>
        </w:rPr>
        <w:t>采购项目编号：</w:t>
      </w:r>
      <w:r>
        <w:rPr>
          <w:sz w:val="24"/>
          <w:b/>
        </w:rPr>
        <w:t>442000-2025-05100</w:t>
      </w:r>
    </w:p>
    <w:p>
      <w:pPr>
        <w:pStyle w:val="null3"/>
        <w:jc w:val="center"/>
        <w:outlineLvl w:val="3"/>
      </w:pPr>
      <w:r>
        <w:rPr>
          <w:sz w:val="24"/>
          <w:b/>
        </w:rPr>
        <w:t>项目名称：</w:t>
      </w:r>
      <w:r>
        <w:rPr>
          <w:sz w:val="24"/>
          <w:b/>
        </w:rPr>
        <w:t>中山市中医院2025-2028年安全设备升级维保服务项目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中山市中医院2025-2028年安全设备升级维保服务项目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中山市中医院2025-2028年安全设备升级维保服务项目</w:t>
      </w:r>
    </w:p>
    <w:p>
      <w:pPr>
        <w:pStyle w:val="null3"/>
        <w:ind w:firstLine="480"/>
      </w:pPr>
      <w:r>
        <w:rPr/>
        <w:t>采购计划编号：</w:t>
      </w:r>
      <w:r>
        <w:rPr/>
        <w:t>442000-2025-05100</w:t>
      </w:r>
    </w:p>
    <w:p>
      <w:pPr>
        <w:pStyle w:val="null3"/>
        <w:ind w:firstLine="480"/>
      </w:pPr>
      <w:r>
        <w:rPr/>
        <w:t>采购项目编号：</w:t>
      </w:r>
      <w:r>
        <w:rPr/>
        <w:t>442000-2025-05100</w:t>
      </w:r>
    </w:p>
    <w:p>
      <w:pPr>
        <w:pStyle w:val="null3"/>
        <w:ind w:firstLine="480"/>
      </w:pPr>
      <w:r>
        <w:rPr/>
        <w:t>采购方式：</w:t>
      </w:r>
      <w:r>
        <w:rPr/>
        <w:t>公开招标</w:t>
      </w:r>
    </w:p>
    <w:p>
      <w:pPr>
        <w:pStyle w:val="null3"/>
        <w:ind w:firstLine="480"/>
      </w:pPr>
      <w:r>
        <w:rPr/>
        <w:t>预算金额：</w:t>
      </w:r>
      <w:r>
        <w:rPr/>
        <w:t>1,630,000.00</w:t>
      </w:r>
      <w:r>
        <w:rPr/>
        <w:t>元</w:t>
      </w:r>
    </w:p>
    <w:p>
      <w:pPr>
        <w:pStyle w:val="null3"/>
        <w:outlineLvl w:val="3"/>
      </w:pPr>
      <w:r>
        <w:rPr>
          <w:sz w:val="24"/>
          <w:b/>
        </w:rPr>
        <w:t>2.项目内容及需求情况（采购项目技术规格、参数及要求）</w:t>
      </w:r>
    </w:p>
    <w:p>
      <w:pPr>
        <w:pStyle w:val="null3"/>
      </w:pPr>
      <w:r>
        <w:rPr/>
        <w:t>采购包1(中山市中医院2025-2028年安全设备升级维保服务项目):</w:t>
      </w:r>
    </w:p>
    <w:p>
      <w:pPr>
        <w:pStyle w:val="null3"/>
      </w:pPr>
      <w:r>
        <w:rPr/>
        <w:t>采购包预算金额：1,630,000.00元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安全设备升级维保服务项目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采购包1（中山市中医院2025-2028年安全设备升级维保服务项目）：</w:t>
      </w:r>
      <w:r>
        <w:rPr/>
        <w:t>无</w:t>
      </w:r>
    </w:p>
    <w:p>
      <w:pPr>
        <w:pStyle w:val="null3"/>
        <w:outlineLvl w:val="3"/>
      </w:pPr>
      <w:r>
        <w:rPr>
          <w:sz w:val="24"/>
          <w:b/>
        </w:rPr>
        <w:t>3.本项目特定的资格要求：</w:t>
      </w:r>
    </w:p>
    <w:p>
      <w:pPr>
        <w:pStyle w:val="null3"/>
      </w:pPr>
      <w:r>
        <w:rPr/>
        <w:t>采购包1（中山市中医院2025-2028年安全设备升级维保服务项目）：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何晓铃</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项目名称：中山市中医院</w:t>
      </w:r>
      <w:r>
        <w:rPr>
          <w:sz w:val="22"/>
        </w:rPr>
        <w:t>2025-2028年安全设备升级维保服务项目</w:t>
      </w:r>
    </w:p>
    <w:p>
      <w:pPr>
        <w:pStyle w:val="null3"/>
        <w:jc w:val="both"/>
      </w:pPr>
      <w:r>
        <w:rPr>
          <w:sz w:val="22"/>
        </w:rPr>
        <w:t>2.</w:t>
      </w:r>
      <w:r>
        <w:rPr>
          <w:sz w:val="22"/>
        </w:rPr>
        <w:t>采购计划编号：</w:t>
      </w:r>
      <w:r>
        <w:rPr>
          <w:sz w:val="22"/>
        </w:rPr>
        <w:t>442000-2025-05100</w:t>
      </w:r>
    </w:p>
    <w:p>
      <w:pPr>
        <w:pStyle w:val="null3"/>
        <w:jc w:val="both"/>
      </w:pPr>
      <w:r>
        <w:rPr>
          <w:sz w:val="22"/>
        </w:rPr>
        <w:t>3.</w:t>
      </w:r>
      <w:r>
        <w:rPr>
          <w:sz w:val="22"/>
        </w:rPr>
        <w:t>采购项目编号：</w:t>
      </w:r>
      <w:r>
        <w:rPr>
          <w:sz w:val="22"/>
        </w:rPr>
        <w:t>442000-2025-05100</w:t>
      </w:r>
    </w:p>
    <w:p>
      <w:pPr>
        <w:pStyle w:val="null3"/>
        <w:jc w:val="both"/>
      </w:pPr>
      <w:r>
        <w:rPr>
          <w:sz w:val="22"/>
        </w:rPr>
        <w:t>4.采购方式：公开招标</w:t>
      </w:r>
    </w:p>
    <w:p>
      <w:pPr>
        <w:pStyle w:val="null3"/>
        <w:jc w:val="both"/>
      </w:pPr>
      <w:r>
        <w:rPr>
          <w:sz w:val="22"/>
        </w:rPr>
        <w:t>5.</w:t>
      </w:r>
      <w:r>
        <w:rPr>
          <w:sz w:val="22"/>
        </w:rPr>
        <w:t>预算金额：</w:t>
      </w:r>
      <w:r>
        <w:rPr>
          <w:sz w:val="22"/>
        </w:rPr>
        <w:t>1,630,000.00元</w:t>
      </w:r>
    </w:p>
    <w:p>
      <w:pPr>
        <w:pStyle w:val="null3"/>
        <w:jc w:val="both"/>
      </w:pPr>
      <w:r>
        <w:rPr>
          <w:sz w:val="22"/>
        </w:rPr>
        <w:t>6.本项目不属于专门面向中小企业项目。</w:t>
      </w:r>
    </w:p>
    <w:p>
      <w:pPr>
        <w:pStyle w:val="null3"/>
        <w:jc w:val="both"/>
      </w:pPr>
      <w:r>
        <w:rPr>
          <w:sz w:val="22"/>
        </w:rPr>
        <w:t>6.1.本项目属于服务类项目，采购标的对应的中小企业划分标准所属行业为：</w:t>
      </w:r>
      <w:r>
        <w:rPr>
          <w:sz w:val="22"/>
        </w:rPr>
        <w:t>软件和信息技术服务业</w:t>
      </w:r>
      <w:r>
        <w:rPr>
          <w:sz w:val="22"/>
        </w:rPr>
        <w:t>。</w:t>
      </w:r>
    </w:p>
    <w:p>
      <w:pPr>
        <w:pStyle w:val="null3"/>
        <w:jc w:val="both"/>
      </w:pPr>
      <w:r>
        <w:rPr>
          <w:sz w:val="22"/>
        </w:rPr>
        <w:t>6.2.本项目的投标人根据招标公告附件《中小企业划型标准规定》及《广东省财政厅关于进一步规范政府采购活动中落实促进中小企业发展政策的通知》要求自行判定是否属于软件和信息技术服务行业的小微企业，符合小微企业类型的方可享受《政府采购促进中小企业发展管理办法》规定的中小企业扶持政策；</w:t>
      </w:r>
    </w:p>
    <w:p>
      <w:pPr>
        <w:pStyle w:val="null3"/>
        <w:jc w:val="both"/>
      </w:pPr>
      <w:r>
        <w:rPr>
          <w:sz w:val="22"/>
        </w:rPr>
        <w:t>7.本项目不接受联合体投标。</w:t>
      </w:r>
    </w:p>
    <w:p>
      <w:pPr>
        <w:pStyle w:val="null3"/>
        <w:jc w:val="both"/>
      </w:pPr>
      <w:r>
        <w:rPr>
          <w:sz w:val="22"/>
        </w:rPr>
        <w:t>8.合同履行期限：自合同约定生效之日起三年。</w:t>
      </w:r>
    </w:p>
    <w:p>
      <w:pPr>
        <w:pStyle w:val="null3"/>
        <w:jc w:val="both"/>
      </w:pPr>
      <w:r>
        <w:rPr>
          <w:sz w:val="22"/>
        </w:rPr>
        <w:t>9.根据《政府采购货物和服务招标投标管理办法》财政部令第87号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2"/>
        </w:rPr>
        <w:t>10.采购人有权在签订合同时对项目内容作适当修改调整或对服务内容作适量增加或减少，但不得对招标文件约定的条款作出实质性的变更。</w:t>
      </w:r>
    </w:p>
    <w:p>
      <w:pPr>
        <w:pStyle w:val="null3"/>
        <w:jc w:val="both"/>
      </w:pPr>
      <w:r>
        <w:rPr>
          <w:sz w:val="22"/>
          <w:b/>
        </w:rPr>
        <w:t>11.招标文件中凡有“★”标识的内容条款为关键条款，投标人必须对此作全面响应和满足，任何负偏离则将被视为无效投标。</w:t>
      </w:r>
    </w:p>
    <w:p>
      <w:pPr>
        <w:pStyle w:val="null3"/>
        <w:jc w:val="both"/>
      </w:pPr>
      <w:r>
        <w:rPr>
          <w:sz w:val="22"/>
          <w:b/>
        </w:rPr>
        <w:t>12.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b/>
        </w:rPr>
        <w:t>13.重要说明</w:t>
      </w:r>
    </w:p>
    <w:p>
      <w:pPr>
        <w:pStyle w:val="null3"/>
        <w:ind w:firstLine="440"/>
        <w:jc w:val="both"/>
      </w:pPr>
      <w:r>
        <w:rPr>
          <w:sz w:val="22"/>
        </w:rPr>
        <w:t>如投标人认为本招标文件中存在</w:t>
      </w:r>
      <w:r>
        <w:rPr>
          <w:sz w:val="22"/>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b/>
        </w:rPr>
        <w:t>★14.投标人需参照以下格式在投标文件中出具《无围标、串标行为承诺书》。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sz w:val="22"/>
          <w:u w:val="single"/>
        </w:rPr>
        <w:t>中山市中医院</w:t>
      </w:r>
      <w:r>
        <w:rPr>
          <w:sz w:val="22"/>
          <w:u w:val="single"/>
        </w:rPr>
        <w:t>2025-2028年安全设备升级维保服务项目</w:t>
      </w:r>
      <w:r>
        <w:rPr>
          <w:u w:val="single"/>
        </w:rPr>
        <w:t xml:space="preserve">  </w:t>
      </w:r>
      <w:r>
        <w:rPr>
          <w:sz w:val="22"/>
        </w:rPr>
        <w:t>[采购项目编号：</w:t>
      </w:r>
      <w:r>
        <w:rPr>
          <w:u w:val="single"/>
        </w:rPr>
        <w:t xml:space="preserve"> </w:t>
      </w:r>
      <w:r>
        <w:rPr>
          <w:sz w:val="22"/>
          <w:u w:val="single"/>
        </w:rPr>
        <w:t>442000-2025-05100</w:t>
      </w:r>
      <w:r>
        <w:rPr>
          <w:u w:val="single"/>
        </w:rPr>
        <w:t xml:space="preserve"> </w:t>
      </w:r>
      <w:r>
        <w:rPr>
          <w:sz w:val="22"/>
        </w:rPr>
        <w:t>]活动中，无以下围标、串标行为。</w:t>
      </w:r>
    </w:p>
    <w:p>
      <w:pPr>
        <w:pStyle w:val="null3"/>
      </w:pPr>
      <w:r>
        <w:rPr>
          <w:sz w:val="22"/>
        </w:rPr>
        <w:t xml:space="preserve">    </w:t>
      </w:r>
      <w:r>
        <w:rPr>
          <w:sz w:val="22"/>
        </w:rPr>
        <w:t>1）不同供应商的投标文件由同一单位或者个人编制；</w:t>
      </w:r>
    </w:p>
    <w:p>
      <w:pPr>
        <w:pStyle w:val="null3"/>
      </w:pPr>
      <w:r>
        <w:rPr>
          <w:sz w:val="22"/>
        </w:rPr>
        <w:t xml:space="preserve">    </w:t>
      </w:r>
      <w:r>
        <w:rPr>
          <w:sz w:val="22"/>
        </w:rPr>
        <w:t>2）不同供应商委托同一单位或者个人办理投标事宜；</w:t>
      </w:r>
    </w:p>
    <w:p>
      <w:pPr>
        <w:pStyle w:val="null3"/>
      </w:pPr>
      <w:r>
        <w:rPr>
          <w:sz w:val="22"/>
        </w:rPr>
        <w:t xml:space="preserve">    </w:t>
      </w:r>
      <w:r>
        <w:rPr>
          <w:sz w:val="22"/>
        </w:rPr>
        <w:t>3）不同供应商的投标文件载明的项目管理成员或者联系人员为同一人；</w:t>
      </w:r>
    </w:p>
    <w:p>
      <w:pPr>
        <w:pStyle w:val="null3"/>
      </w:pPr>
      <w:r>
        <w:rPr>
          <w:sz w:val="22"/>
        </w:rPr>
        <w:t xml:space="preserve">    </w:t>
      </w:r>
      <w:r>
        <w:rPr>
          <w:sz w:val="22"/>
        </w:rPr>
        <w:t>4）不同供应商的投标文件异常一致或者投标报价呈规律性差异；</w:t>
      </w:r>
    </w:p>
    <w:p>
      <w:pPr>
        <w:pStyle w:val="null3"/>
      </w:pPr>
      <w:r>
        <w:rPr>
          <w:sz w:val="22"/>
        </w:rPr>
        <w:t xml:space="preserve">    </w:t>
      </w:r>
      <w:r>
        <w:rPr>
          <w:sz w:val="22"/>
        </w:rPr>
        <w:t>5）不同供应商的投标文件相互混装；</w:t>
      </w:r>
    </w:p>
    <w:p>
      <w:pPr>
        <w:pStyle w:val="null3"/>
      </w:pPr>
      <w:r>
        <w:rPr>
          <w:sz w:val="22"/>
        </w:rPr>
        <w:t xml:space="preserve">    </w:t>
      </w:r>
      <w:r>
        <w:rPr>
          <w:sz w:val="22"/>
        </w:rPr>
        <w:t>6）不同供应商的投标保证金从同一单位或者个人的账户转出；</w:t>
      </w:r>
    </w:p>
    <w:p>
      <w:pPr>
        <w:pStyle w:val="null3"/>
      </w:pPr>
      <w:r>
        <w:rPr>
          <w:sz w:val="22"/>
        </w:rPr>
        <w:t xml:space="preserve">    </w:t>
      </w:r>
      <w:r>
        <w:rPr>
          <w:sz w:val="22"/>
        </w:rPr>
        <w:t>7）单位负责人为同一人或者存在控股、管理关系的不同单位参加同一招标项目投标；</w:t>
      </w:r>
    </w:p>
    <w:p>
      <w:pPr>
        <w:pStyle w:val="null3"/>
      </w:pPr>
      <w:r>
        <w:rPr>
          <w:sz w:val="22"/>
        </w:rPr>
        <w:t xml:space="preserve">    </w:t>
      </w: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采购包1（中山市中医院2025-2028年安全设备升级维保服务项目）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1.项目共分4期支付，第1、2期每年结算一次，先付款后维保，每期维保费用=中标金额÷3；第3、4期每半年结算一次，其中第3期先付款后维保，第4期待项目服务期满后再付款，每期维保费用=中标金额÷6。 2.中标供应商凭以下资料申请项目第1期服务费用： （1）符合采购人财务要求的等额发票； （2）合同复印件； 采购人于60个自然日内向中标供应商支付。 3.中标供应商凭以下资料申请项目第2～4期服务费用： （1）经采购人签字确认的年度验收单； （2）符合采购人财务要求的等额发票； （3）合同复印件； （4）对应服务期内每季度巡检服务报告； 采购人于60个自然日内向中标供应商支付。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1期：中标供应商需按照合同规定、招标文件要求及投标文件的承诺提供维保服务，出具各项年度验收表和季度巡检报告，提交采购人代表确认签字后，由采购人组织验收。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说明：1.合同签订后，中标供应商须于10个工作日内以支票、汇票、本票或者金融机构、担保机构出具的保函等非现金形式向采购人提交履约保证金。 2.若中标供应商不履行或不适当履行其合同义务导致采购人蒙受损失的，采购人有权直接从履约保证金中扣除相应违约金或损失赔偿款项；违约金或给采购人造成的损失超过履约保证金数额的，中标供应商应对超出部分给予赔偿；若中标供应商没有违约行为，履约保证金在合同履行期限结束后由采购人无息退还中标供应商。</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1.按总价报价，投标总价不得超过项目预算金额，否则视为无效报价。 2.本项目报价应包括但不限于用户需求书规定的全部服务费用、巡查、检测、调试、培训、维修保养的人工、检测调试的设备仪器、工具、管理、税费等及合同履行过程中可预见和不可预见的一切费用，合同期内采购人不再额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安全设备升级维保服务项目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1,630,000.00</w:t>
            </w:r>
          </w:p>
        </w:tc>
        <w:tc>
          <w:tcPr>
            <w:tcW w:type="dxa" w:w="933"/>
          </w:tcPr>
          <w:p>
            <w:pPr>
              <w:pStyle w:val="null3"/>
              <w:jc w:val="right"/>
            </w:pPr>
            <w:r>
              <w:rPr/>
              <w:t>1,630,000.00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安全设备升级维保服务项目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color w:val="000000"/>
              </w:rPr>
              <w:t>一、项目概况</w:t>
            </w:r>
          </w:p>
          <w:p>
            <w:pPr>
              <w:pStyle w:val="null3"/>
              <w:ind w:firstLine="440"/>
              <w:jc w:val="both"/>
            </w:pPr>
            <w:r>
              <w:rPr>
                <w:sz w:val="22"/>
                <w:color w:val="000000"/>
              </w:rPr>
              <w:t>为应对</w:t>
            </w:r>
            <w:r>
              <w:rPr>
                <w:sz w:val="22"/>
                <w:color w:val="000000"/>
              </w:rPr>
              <w:t>持续演变的</w:t>
            </w:r>
            <w:r>
              <w:rPr>
                <w:sz w:val="22"/>
                <w:color w:val="000000"/>
              </w:rPr>
              <w:t>网络威胁，确保现有网络安全设备持续稳定运行</w:t>
            </w:r>
            <w:r>
              <w:rPr>
                <w:sz w:val="22"/>
                <w:color w:val="000000"/>
              </w:rPr>
              <w:t>，采购人计划</w:t>
            </w:r>
            <w:r>
              <w:rPr>
                <w:sz w:val="22"/>
                <w:color w:val="000000"/>
              </w:rPr>
              <w:t>为现有部分网络安全设备购买维保服务，并进行系统升级</w:t>
            </w:r>
            <w:r>
              <w:rPr>
                <w:sz w:val="22"/>
                <w:color w:val="000000"/>
              </w:rPr>
              <w:t>、</w:t>
            </w:r>
            <w:r>
              <w:rPr>
                <w:sz w:val="22"/>
                <w:color w:val="000000"/>
              </w:rPr>
              <w:t>更新和扩展特征库以</w:t>
            </w:r>
            <w:r>
              <w:rPr>
                <w:sz w:val="22"/>
                <w:color w:val="000000"/>
              </w:rPr>
              <w:t>防御</w:t>
            </w:r>
            <w:r>
              <w:rPr>
                <w:sz w:val="22"/>
                <w:color w:val="000000"/>
              </w:rPr>
              <w:t>新的威胁。</w:t>
            </w:r>
          </w:p>
          <w:p>
            <w:pPr>
              <w:pStyle w:val="null3"/>
              <w:jc w:val="both"/>
            </w:pPr>
            <w:r>
              <w:rPr>
                <w:sz w:val="22"/>
                <w:b/>
                <w:color w:val="000000"/>
              </w:rPr>
              <w:t>二、维保设备清单</w:t>
            </w:r>
          </w:p>
          <w:tbl>
            <w:tblPr>
              <w:tblBorders>
                <w:top w:val="none" w:color="000000" w:sz="4"/>
                <w:left w:val="none" w:color="000000" w:sz="4"/>
                <w:bottom w:val="none" w:color="000000" w:sz="4"/>
                <w:right w:val="none" w:color="000000" w:sz="4"/>
                <w:insideH w:val="none"/>
                <w:insideV w:val="none"/>
              </w:tblBorders>
            </w:tblPr>
            <w:tblGrid>
              <w:gridCol w:w="377"/>
              <w:gridCol w:w="692"/>
              <w:gridCol w:w="1409"/>
              <w:gridCol w:w="579"/>
              <w:gridCol w:w="1673"/>
              <w:gridCol w:w="868"/>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品牌型号</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服务内容</w:t>
                  </w:r>
                </w:p>
              </w:tc>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w:t>
                  </w:r>
                </w:p>
                <w:p>
                  <w:pPr>
                    <w:pStyle w:val="null3"/>
                    <w:jc w:val="center"/>
                  </w:pPr>
                  <w:r>
                    <w:rPr>
                      <w:sz w:val="22"/>
                    </w:rPr>
                    <w:t>期限</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安全态势感知</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p>
                <w:p>
                  <w:pPr>
                    <w:pStyle w:val="null3"/>
                    <w:jc w:val="center"/>
                  </w:pPr>
                  <w:r>
                    <w:rPr>
                      <w:sz w:val="22"/>
                    </w:rPr>
                    <w:t>SIP-1000-B400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1.深信服安全感知系统平台特征库更新升级服务；</w:t>
                  </w:r>
                </w:p>
                <w:p>
                  <w:pPr>
                    <w:pStyle w:val="null3"/>
                    <w:jc w:val="left"/>
                  </w:pPr>
                  <w:r>
                    <w:rPr>
                      <w:sz w:val="22"/>
                    </w:rPr>
                    <w:t>2.软件升级；</w:t>
                  </w:r>
                </w:p>
                <w:p>
                  <w:pPr>
                    <w:pStyle w:val="null3"/>
                    <w:jc w:val="left"/>
                  </w:pPr>
                  <w:r>
                    <w:rPr>
                      <w:sz w:val="22"/>
                    </w:rPr>
                    <w:t>3.产品质保。</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92"/>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STA-100-B440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1.深信服安全感知系统探针特征库更新升级服务；</w:t>
                  </w:r>
                </w:p>
                <w:p>
                  <w:pPr>
                    <w:pStyle w:val="null3"/>
                    <w:jc w:val="left"/>
                  </w:pPr>
                  <w:r>
                    <w:rPr>
                      <w:sz w:val="22"/>
                    </w:rPr>
                    <w:t>2.软件升级；</w:t>
                  </w:r>
                </w:p>
                <w:p>
                  <w:pPr>
                    <w:pStyle w:val="null3"/>
                    <w:jc w:val="left"/>
                  </w:pPr>
                  <w:r>
                    <w:rPr>
                      <w:sz w:val="22"/>
                    </w:rPr>
                    <w:t>3.产品质保。</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外网防火墙</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AF-2000-B2150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1.深信服云智订阅软件更新升级服务；</w:t>
                  </w:r>
                </w:p>
                <w:p>
                  <w:pPr>
                    <w:pStyle w:val="null3"/>
                    <w:jc w:val="left"/>
                  </w:pPr>
                  <w:r>
                    <w:rPr>
                      <w:sz w:val="22"/>
                    </w:rPr>
                    <w:t>2.深信服云威胁情报网关软件更新升级服务；</w:t>
                  </w:r>
                </w:p>
                <w:p>
                  <w:pPr>
                    <w:pStyle w:val="null3"/>
                    <w:jc w:val="left"/>
                  </w:pPr>
                  <w:r>
                    <w:rPr>
                      <w:sz w:val="22"/>
                    </w:rPr>
                    <w:t>3.软件升级；</w:t>
                  </w:r>
                </w:p>
                <w:p>
                  <w:pPr>
                    <w:pStyle w:val="null3"/>
                    <w:jc w:val="left"/>
                  </w:pPr>
                  <w:r>
                    <w:rPr>
                      <w:sz w:val="22"/>
                    </w:rPr>
                    <w:t>4.产品质保。</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不可控区防火墙</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AF-2000-FH2600A</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1.深信服云智订阅软件更新升级服务；</w:t>
                  </w:r>
                </w:p>
                <w:p>
                  <w:pPr>
                    <w:pStyle w:val="null3"/>
                    <w:jc w:val="left"/>
                  </w:pPr>
                  <w:r>
                    <w:rPr>
                      <w:sz w:val="22"/>
                    </w:rPr>
                    <w:t>2.深信服云威胁情报网关软件更新升级服务；</w:t>
                  </w:r>
                </w:p>
                <w:p>
                  <w:pPr>
                    <w:pStyle w:val="null3"/>
                    <w:jc w:val="left"/>
                  </w:pPr>
                  <w:r>
                    <w:rPr>
                      <w:sz w:val="22"/>
                    </w:rPr>
                    <w:t>3.本地网关杀毒更新升级服务；</w:t>
                  </w:r>
                </w:p>
                <w:p>
                  <w:pPr>
                    <w:pStyle w:val="null3"/>
                    <w:jc w:val="left"/>
                  </w:pPr>
                  <w:r>
                    <w:rPr>
                      <w:sz w:val="22"/>
                    </w:rPr>
                    <w:t>4.软件升级；</w:t>
                  </w:r>
                </w:p>
                <w:p>
                  <w:pPr>
                    <w:pStyle w:val="null3"/>
                    <w:jc w:val="left"/>
                  </w:pPr>
                  <w:r>
                    <w:rPr>
                      <w:sz w:val="22"/>
                    </w:rPr>
                    <w:t>5.产品质保。</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服务器防火墙</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AF-2000-FH3120A</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1.深信服云智订阅软件更新升级服务；</w:t>
                  </w:r>
                </w:p>
                <w:p>
                  <w:pPr>
                    <w:pStyle w:val="null3"/>
                    <w:jc w:val="left"/>
                  </w:pPr>
                  <w:r>
                    <w:rPr>
                      <w:sz w:val="22"/>
                    </w:rPr>
                    <w:t>2.深信服云威胁情报网关软件更新升级服务；</w:t>
                  </w:r>
                </w:p>
                <w:p>
                  <w:pPr>
                    <w:pStyle w:val="null3"/>
                    <w:jc w:val="left"/>
                  </w:pPr>
                  <w:r>
                    <w:rPr>
                      <w:sz w:val="22"/>
                    </w:rPr>
                    <w:t>3.本地网关杀毒更新升级服务；</w:t>
                  </w:r>
                </w:p>
                <w:p>
                  <w:pPr>
                    <w:pStyle w:val="null3"/>
                    <w:jc w:val="left"/>
                  </w:pPr>
                  <w:r>
                    <w:rPr>
                      <w:sz w:val="22"/>
                    </w:rPr>
                    <w:t>4.软件升级；</w:t>
                  </w:r>
                </w:p>
                <w:p>
                  <w:pPr>
                    <w:pStyle w:val="null3"/>
                    <w:jc w:val="left"/>
                  </w:pPr>
                  <w:r>
                    <w:rPr>
                      <w:sz w:val="22"/>
                    </w:rPr>
                    <w:t>5.产品质保。</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6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超融合产品</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br/>
                  </w:r>
                  <w:r>
                    <w:rPr>
                      <w:sz w:val="22"/>
                    </w:rPr>
                    <w:t>vAC-1000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1.U</w:t>
                  </w:r>
                  <w:r>
                    <w:rPr>
                      <w:sz w:val="22"/>
                    </w:rPr>
                    <w:t>/</w:t>
                  </w:r>
                  <w:r>
                    <w:rPr>
                      <w:sz w:val="22"/>
                    </w:rPr>
                    <w:t>RL&amp;应用识别规则库更新升级服务；</w:t>
                  </w:r>
                </w:p>
                <w:p>
                  <w:pPr>
                    <w:pStyle w:val="null3"/>
                    <w:jc w:val="left"/>
                  </w:pPr>
                  <w:r>
                    <w:rPr>
                      <w:sz w:val="22"/>
                    </w:rPr>
                    <w:t>2.软件更新升级服务。</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692"/>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br/>
                  </w:r>
                  <w:r>
                    <w:rPr>
                      <w:sz w:val="22"/>
                    </w:rPr>
                    <w:t>vDAS-200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2"/>
                    </w:rPr>
                    <w:t>软件更新升级服务</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692"/>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br/>
                  </w:r>
                  <w:r>
                    <w:rPr>
                      <w:sz w:val="22"/>
                    </w:rPr>
                    <w:t>YJ-1000-VX</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2"/>
                    </w:rPr>
                    <w:t>软件更新升级服务</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692"/>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SIP-Logger-V100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2"/>
                    </w:rPr>
                    <w:t>软件更新升级服务</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bl>
          <w:p>
            <w:pPr>
              <w:pStyle w:val="null3"/>
              <w:jc w:val="both"/>
            </w:pPr>
            <w:r>
              <w:rPr>
                <w:sz w:val="22"/>
                <w:b/>
                <w:color w:val="000000"/>
              </w:rPr>
              <w:t>三、</w:t>
            </w:r>
            <w:r>
              <w:rPr>
                <w:sz w:val="22"/>
                <w:b/>
                <w:color w:val="000000"/>
              </w:rPr>
              <w:t>服务内容</w:t>
            </w:r>
          </w:p>
          <w:p>
            <w:pPr>
              <w:pStyle w:val="null3"/>
              <w:jc w:val="both"/>
            </w:pPr>
            <w:r>
              <w:rPr>
                <w:sz w:val="22"/>
              </w:rPr>
              <w:t>★</w:t>
            </w:r>
            <w:r>
              <w:rPr>
                <w:sz w:val="22"/>
              </w:rPr>
              <w:t>1.硬件质保</w:t>
            </w:r>
          </w:p>
          <w:p>
            <w:pPr>
              <w:pStyle w:val="null3"/>
              <w:ind w:firstLine="440"/>
              <w:jc w:val="both"/>
            </w:pPr>
            <w:r>
              <w:rPr>
                <w:sz w:val="22"/>
              </w:rPr>
              <w:t>中标供应商需提供硬件设备故障原厂维修服务，并承担包括配件更换、维修等全部服务费用；维修期不超过</w:t>
            </w:r>
            <w:r>
              <w:rPr>
                <w:sz w:val="22"/>
              </w:rPr>
              <w:t>30个自然日（维修期间，中标供应商需根据采购人需求免费提供备用设备供采购人临时使用，直至故障设备恢复正常）。</w:t>
            </w:r>
          </w:p>
          <w:p>
            <w:pPr>
              <w:pStyle w:val="null3"/>
              <w:ind w:firstLine="220"/>
              <w:jc w:val="both"/>
            </w:pPr>
            <w:r>
              <w:rPr>
                <w:sz w:val="22"/>
              </w:rPr>
              <w:t>2.软件升级</w:t>
            </w:r>
          </w:p>
          <w:p>
            <w:pPr>
              <w:pStyle w:val="null3"/>
              <w:ind w:firstLine="220"/>
              <w:jc w:val="both"/>
            </w:pPr>
            <w:r>
              <w:rPr>
                <w:sz w:val="22"/>
              </w:rPr>
              <w:t>（</w:t>
            </w:r>
            <w:r>
              <w:rPr>
                <w:sz w:val="22"/>
              </w:rPr>
              <w:t>1）定期提供设备系统软件升级包、更新授权以及现场或远程升级指导。</w:t>
            </w:r>
          </w:p>
          <w:p>
            <w:pPr>
              <w:pStyle w:val="null3"/>
              <w:ind w:firstLine="220"/>
              <w:jc w:val="both"/>
            </w:pPr>
            <w:r>
              <w:rPr>
                <w:sz w:val="22"/>
              </w:rPr>
              <w:t>（</w:t>
            </w:r>
            <w:r>
              <w:rPr>
                <w:sz w:val="22"/>
              </w:rPr>
              <w:t>2）对升级过程中的疑难问题，中标供应商可提供现场或远程升级指导及支持。</w:t>
            </w:r>
          </w:p>
          <w:p>
            <w:pPr>
              <w:pStyle w:val="null3"/>
              <w:ind w:firstLine="220"/>
              <w:jc w:val="both"/>
            </w:pPr>
            <w:r>
              <w:rPr>
                <w:sz w:val="22"/>
              </w:rPr>
              <w:t>（</w:t>
            </w:r>
            <w:r>
              <w:rPr>
                <w:sz w:val="22"/>
              </w:rPr>
              <w:t>3）采购人可通过深信服社区定期更新系统软件版本并获取相关介绍。</w:t>
            </w:r>
          </w:p>
          <w:p>
            <w:pPr>
              <w:pStyle w:val="null3"/>
              <w:ind w:firstLine="220"/>
              <w:jc w:val="both"/>
            </w:pPr>
            <w:r>
              <w:rPr>
                <w:sz w:val="22"/>
              </w:rPr>
              <w:t>（</w:t>
            </w:r>
            <w:r>
              <w:rPr>
                <w:sz w:val="22"/>
              </w:rPr>
              <w:t>4）升级时仍需确保业务不中断、设备不停机。</w:t>
            </w:r>
          </w:p>
          <w:p>
            <w:pPr>
              <w:pStyle w:val="null3"/>
              <w:ind w:firstLine="220"/>
              <w:jc w:val="both"/>
            </w:pPr>
            <w:r>
              <w:rPr>
                <w:sz w:val="22"/>
              </w:rPr>
              <w:t>3.安全感知系统特征库更新升级</w:t>
            </w:r>
          </w:p>
          <w:p>
            <w:pPr>
              <w:pStyle w:val="null3"/>
              <w:ind w:firstLine="220"/>
              <w:jc w:val="both"/>
            </w:pPr>
            <w:r>
              <w:rPr>
                <w:sz w:val="22"/>
              </w:rPr>
              <w:t>（</w:t>
            </w:r>
            <w:r>
              <w:rPr>
                <w:sz w:val="22"/>
              </w:rPr>
              <w:t>1）探针特征库升级（STA-100-B440）：服务期间提供特征库系统和威胁情报库的所有更新升级服务。</w:t>
            </w:r>
          </w:p>
          <w:p>
            <w:pPr>
              <w:pStyle w:val="null3"/>
              <w:ind w:firstLine="220"/>
              <w:jc w:val="both"/>
            </w:pPr>
            <w:r>
              <w:rPr>
                <w:sz w:val="22"/>
              </w:rPr>
              <w:t>（</w:t>
            </w:r>
            <w:r>
              <w:rPr>
                <w:sz w:val="22"/>
              </w:rPr>
              <w:t>2）安全感知系统平台特征库升级（SIP-1000-B400）：服务期间提供特征库所有相关更新升级服务，包括但不限于安全检测特征识别库、系统更新、文件智能分析模型库、安全知识库、IOC威胁情报库、热点事件、白名单库等。</w:t>
            </w:r>
          </w:p>
          <w:p>
            <w:pPr>
              <w:pStyle w:val="null3"/>
              <w:ind w:firstLine="220"/>
              <w:jc w:val="both"/>
            </w:pPr>
            <w:r>
              <w:rPr>
                <w:sz w:val="22"/>
              </w:rPr>
              <w:t>4.防火墙</w:t>
            </w:r>
            <w:r>
              <w:rPr>
                <w:sz w:val="22"/>
              </w:rPr>
              <w:t>订阅服务组件升级</w:t>
            </w:r>
          </w:p>
          <w:p>
            <w:pPr>
              <w:pStyle w:val="null3"/>
              <w:ind w:firstLine="220"/>
              <w:jc w:val="both"/>
            </w:pPr>
            <w:r>
              <w:rPr>
                <w:sz w:val="22"/>
              </w:rPr>
              <w:t>（</w:t>
            </w:r>
            <w:r>
              <w:rPr>
                <w:sz w:val="22"/>
              </w:rPr>
              <w:t>1）本地网关杀毒（型号：AF-2000-FH2600A和AF-2000-FH3120A）：提供包含所有相关订阅更新升级服务，确保客户端的防护和监测持续有效，阻断非法外联、挖矿、勒索等安全威胁事件发生。</w:t>
            </w:r>
          </w:p>
          <w:p>
            <w:pPr>
              <w:pStyle w:val="null3"/>
              <w:ind w:firstLine="220"/>
              <w:jc w:val="both"/>
            </w:pPr>
            <w:r>
              <w:rPr>
                <w:sz w:val="22"/>
              </w:rPr>
              <w:t>（</w:t>
            </w:r>
            <w:r>
              <w:rPr>
                <w:sz w:val="22"/>
              </w:rPr>
              <w:t>2）深信服云智订阅软件（型号：AF-2000-B2150、AF-2000-FH2600A和AF-2000-FH3120A）：提供包含所有相关订阅更新升级服务，包括但不限于WEB应用防护识别库、IPS特征库、僵尸网络防护库、实时漏洞分析识别库和U</w:t>
            </w:r>
            <w:r>
              <w:rPr>
                <w:sz w:val="22"/>
              </w:rPr>
              <w:t>/</w:t>
            </w:r>
            <w:r>
              <w:rPr>
                <w:sz w:val="22"/>
              </w:rPr>
              <w:t>RL</w:t>
            </w:r>
            <w:r>
              <w:rPr>
                <w:sz w:val="22"/>
              </w:rPr>
              <w:t>与</w:t>
            </w:r>
            <w:r>
              <w:rPr>
                <w:sz w:val="22"/>
              </w:rPr>
              <w:t>应用识别库等定期更新，确保设备具备检测与防御最新威胁的能力。</w:t>
            </w:r>
          </w:p>
          <w:p>
            <w:pPr>
              <w:pStyle w:val="null3"/>
              <w:ind w:firstLine="220"/>
              <w:jc w:val="both"/>
            </w:pPr>
            <w:r>
              <w:rPr>
                <w:sz w:val="22"/>
              </w:rPr>
              <w:t>（</w:t>
            </w:r>
            <w:r>
              <w:rPr>
                <w:sz w:val="22"/>
              </w:rPr>
              <w:t>3）深信服云威胁情报网关软件（型号：AF-2000-B2150、AF-2000-FH2600A和AF-2000-FH3120A）：提供包含所有相关订阅更新升级服务，包括但不限于云端百亿级威胁情报规则库、失陷外联实时检测与拦截、新威胁或未知威胁5分钟内同步至本地、提供本地设备网络杀毒功能与更新服务，未知文件MD5值的实时云查功能等服务。</w:t>
            </w:r>
          </w:p>
          <w:p>
            <w:pPr>
              <w:pStyle w:val="null3"/>
              <w:ind w:firstLine="220"/>
              <w:jc w:val="both"/>
            </w:pPr>
            <w:r>
              <w:rPr>
                <w:sz w:val="22"/>
              </w:rPr>
              <w:t>5.全网行为管理订阅服务组件升级：</w:t>
            </w:r>
          </w:p>
          <w:p>
            <w:pPr>
              <w:pStyle w:val="null3"/>
              <w:ind w:firstLine="220"/>
              <w:jc w:val="both"/>
            </w:pPr>
            <w:r>
              <w:rPr>
                <w:sz w:val="22"/>
              </w:rPr>
              <w:t>（</w:t>
            </w:r>
            <w:r>
              <w:rPr>
                <w:sz w:val="22"/>
              </w:rPr>
              <w:t>1）U</w:t>
            </w:r>
            <w:r>
              <w:rPr>
                <w:sz w:val="22"/>
              </w:rPr>
              <w:t>/</w:t>
            </w:r>
            <w:r>
              <w:rPr>
                <w:sz w:val="22"/>
              </w:rPr>
              <w:t>RL</w:t>
            </w:r>
            <w:r>
              <w:rPr>
                <w:sz w:val="22"/>
              </w:rPr>
              <w:t>与</w:t>
            </w:r>
            <w:r>
              <w:rPr>
                <w:sz w:val="22"/>
              </w:rPr>
              <w:t>应用识别规则库（型号：</w:t>
            </w:r>
            <w:r>
              <w:rPr>
                <w:sz w:val="22"/>
              </w:rPr>
              <w:t>vAC-1000）：提供包含所有相关订阅更新升级服务，包括但不限于应用识别、自定义标签、深度内容检测、智能识别、U</w:t>
            </w:r>
            <w:r>
              <w:rPr>
                <w:sz w:val="22"/>
              </w:rPr>
              <w:t>/</w:t>
            </w:r>
            <w:r>
              <w:rPr>
                <w:sz w:val="22"/>
              </w:rPr>
              <w:t>RL分类、灵活的授权和策略管理等。</w:t>
            </w:r>
          </w:p>
          <w:p>
            <w:pPr>
              <w:pStyle w:val="null3"/>
              <w:ind w:firstLine="220"/>
              <w:jc w:val="both"/>
            </w:pPr>
            <w:r>
              <w:rPr>
                <w:sz w:val="22"/>
              </w:rPr>
              <w:t>（</w:t>
            </w:r>
            <w:r>
              <w:rPr>
                <w:sz w:val="22"/>
              </w:rPr>
              <w:t>2）本地网关杀毒（型号：vAC-1000）：提供包含所有相关订阅更新升级服务，包括但不限于SAVE杀毒、僵尸主机检测、恶意链接检测、安全云脑服务等。</w:t>
            </w:r>
          </w:p>
          <w:p>
            <w:pPr>
              <w:pStyle w:val="null3"/>
              <w:jc w:val="both"/>
            </w:pPr>
            <w:r>
              <w:rPr>
                <w:sz w:val="22"/>
              </w:rPr>
              <w:t xml:space="preserve">  </w:t>
            </w:r>
            <w:r>
              <w:rPr>
                <w:sz w:val="22"/>
              </w:rPr>
              <w:t>6.安全应急服务</w:t>
            </w:r>
          </w:p>
          <w:p>
            <w:pPr>
              <w:pStyle w:val="null3"/>
              <w:ind w:firstLine="220"/>
              <w:jc w:val="both"/>
            </w:pPr>
            <w:r>
              <w:rPr>
                <w:sz w:val="22"/>
              </w:rPr>
              <w:t>（</w:t>
            </w:r>
            <w:r>
              <w:rPr>
                <w:sz w:val="22"/>
              </w:rPr>
              <w:t>1）根据采购人的要求，协助采购人进行安全方面配置及策略的调优工作，协助巩固采购人院内的整体网络安全防线。</w:t>
            </w:r>
          </w:p>
          <w:p>
            <w:pPr>
              <w:pStyle w:val="null3"/>
              <w:ind w:firstLine="220"/>
              <w:jc w:val="both"/>
            </w:pPr>
            <w:r>
              <w:rPr>
                <w:sz w:val="22"/>
              </w:rPr>
              <w:t>（</w:t>
            </w:r>
            <w:r>
              <w:rPr>
                <w:sz w:val="22"/>
              </w:rPr>
              <w:t>2）根据采购人的要求，协助采购人提供信息安全方面迎检服务，协助采购人院内对发现的问题及时进行整改。</w:t>
            </w:r>
          </w:p>
          <w:p>
            <w:pPr>
              <w:pStyle w:val="null3"/>
              <w:ind w:firstLine="220"/>
              <w:jc w:val="both"/>
            </w:pPr>
            <w:r>
              <w:rPr>
                <w:sz w:val="22"/>
              </w:rPr>
              <w:t>（</w:t>
            </w:r>
            <w:r>
              <w:rPr>
                <w:sz w:val="22"/>
              </w:rPr>
              <w:t>3）重大值保期间，协助采购人进行安全加固工作，对风险问题及时提供必要的技术支持。</w:t>
            </w:r>
          </w:p>
          <w:p>
            <w:pPr>
              <w:pStyle w:val="null3"/>
              <w:ind w:firstLine="220"/>
              <w:jc w:val="both"/>
            </w:pPr>
            <w:r>
              <w:rPr>
                <w:sz w:val="22"/>
              </w:rPr>
              <w:t>（</w:t>
            </w:r>
            <w:r>
              <w:rPr>
                <w:sz w:val="22"/>
              </w:rPr>
              <w:t>4）遇应急事件，协助采购人及时进行相关处理工作，提供必要的技术支持，包括但不限于必要的应急人力与物力等。</w:t>
            </w:r>
          </w:p>
          <w:p>
            <w:pPr>
              <w:pStyle w:val="null3"/>
              <w:ind w:firstLine="220"/>
              <w:jc w:val="both"/>
            </w:pPr>
            <w:r>
              <w:rPr>
                <w:sz w:val="22"/>
              </w:rPr>
              <w:t>（</w:t>
            </w:r>
            <w:r>
              <w:rPr>
                <w:sz w:val="22"/>
              </w:rPr>
              <w:t>5）根据采购人的要求，为采购人提供安全培训、应急演练相关的技术支持与协助。</w:t>
            </w:r>
          </w:p>
          <w:p>
            <w:pPr>
              <w:pStyle w:val="null3"/>
              <w:jc w:val="both"/>
            </w:pPr>
            <w:r>
              <w:rPr>
                <w:sz w:val="22"/>
                <w:b/>
              </w:rPr>
              <w:t>四、服务要求</w:t>
            </w:r>
          </w:p>
          <w:p>
            <w:pPr>
              <w:pStyle w:val="null3"/>
              <w:ind w:firstLine="220"/>
              <w:jc w:val="both"/>
            </w:pPr>
            <w:r>
              <w:rPr>
                <w:sz w:val="22"/>
              </w:rPr>
              <w:t>1.以现场服务为主，以电话、邮件指导、远程维护等其他方式为辅；当远程方式无法解决时，中标供应商应配合采购人，安排相关人员第一时间到现场进行服务。</w:t>
            </w:r>
          </w:p>
          <w:p>
            <w:pPr>
              <w:pStyle w:val="null3"/>
              <w:ind w:firstLine="220"/>
              <w:jc w:val="both"/>
            </w:pPr>
            <w:r>
              <w:rPr>
                <w:sz w:val="22"/>
              </w:rPr>
              <w:t>2.提供每周7×24小时400热线电话服务，服务包括但不限于以下内容：</w:t>
            </w:r>
          </w:p>
          <w:p>
            <w:pPr>
              <w:pStyle w:val="null3"/>
              <w:ind w:firstLine="220"/>
              <w:jc w:val="both"/>
            </w:pPr>
            <w:r>
              <w:rPr>
                <w:sz w:val="22"/>
              </w:rPr>
              <w:t>（</w:t>
            </w:r>
            <w:r>
              <w:rPr>
                <w:sz w:val="22"/>
              </w:rPr>
              <w:t>1）受理与处置产品及软件相关技术问题；</w:t>
            </w:r>
          </w:p>
          <w:p>
            <w:pPr>
              <w:pStyle w:val="null3"/>
              <w:ind w:firstLine="220"/>
              <w:jc w:val="both"/>
            </w:pPr>
            <w:r>
              <w:rPr>
                <w:sz w:val="22"/>
              </w:rPr>
              <w:t>（</w:t>
            </w:r>
            <w:r>
              <w:rPr>
                <w:sz w:val="22"/>
              </w:rPr>
              <w:t>2）提供安全告警威胁相关问题咨询与处置指导；</w:t>
            </w:r>
          </w:p>
          <w:p>
            <w:pPr>
              <w:pStyle w:val="null3"/>
              <w:ind w:firstLine="220"/>
              <w:jc w:val="both"/>
            </w:pPr>
            <w:r>
              <w:rPr>
                <w:sz w:val="22"/>
              </w:rPr>
              <w:t>（</w:t>
            </w:r>
            <w:r>
              <w:rPr>
                <w:sz w:val="22"/>
              </w:rPr>
              <w:t>3）硬件维修相关问题受理；</w:t>
            </w:r>
          </w:p>
          <w:p>
            <w:pPr>
              <w:pStyle w:val="null3"/>
              <w:ind w:firstLine="220"/>
              <w:jc w:val="both"/>
            </w:pPr>
            <w:r>
              <w:rPr>
                <w:sz w:val="22"/>
              </w:rPr>
              <w:t>（</w:t>
            </w:r>
            <w:r>
              <w:rPr>
                <w:sz w:val="22"/>
              </w:rPr>
              <w:t>4）提供服务咨询与解答，含产品功能咨询、使用配置咨询等；</w:t>
            </w:r>
          </w:p>
          <w:p>
            <w:pPr>
              <w:pStyle w:val="null3"/>
              <w:ind w:firstLine="220"/>
              <w:jc w:val="both"/>
            </w:pPr>
            <w:r>
              <w:rPr>
                <w:sz w:val="22"/>
              </w:rPr>
              <w:t>（</w:t>
            </w:r>
            <w:r>
              <w:rPr>
                <w:sz w:val="22"/>
              </w:rPr>
              <w:t>5）处置与产品及服务相关的投诉问题。</w:t>
            </w:r>
          </w:p>
          <w:p>
            <w:pPr>
              <w:pStyle w:val="null3"/>
              <w:ind w:firstLine="220"/>
              <w:jc w:val="both"/>
            </w:pPr>
            <w:r>
              <w:rPr>
                <w:sz w:val="22"/>
              </w:rPr>
              <w:t>3.定期巡检服务：提供每季度一次的定期巡检服务，内容包括但不限于检查设备运行状态、系统性能、特征库升级情况、设备告警信息分析、策略及配置备份等；巡检完成后在2个工作日内需提供巡检服务报告。</w:t>
            </w:r>
          </w:p>
          <w:p>
            <w:pPr>
              <w:pStyle w:val="null3"/>
              <w:ind w:firstLine="220"/>
              <w:jc w:val="both"/>
            </w:pPr>
            <w:r>
              <w:rPr>
                <w:sz w:val="22"/>
              </w:rPr>
              <w:t>4.保密要求</w:t>
            </w:r>
          </w:p>
          <w:p>
            <w:pPr>
              <w:pStyle w:val="null3"/>
              <w:ind w:firstLine="220"/>
              <w:jc w:val="both"/>
            </w:pPr>
            <w:r>
              <w:rPr>
                <w:sz w:val="22"/>
              </w:rPr>
              <w:t>（</w:t>
            </w:r>
            <w:r>
              <w:rPr>
                <w:sz w:val="22"/>
              </w:rPr>
              <w:t>1）中标供应商需对有关信息资料承担保密义务并签署保密协议。</w:t>
            </w:r>
          </w:p>
          <w:p>
            <w:pPr>
              <w:pStyle w:val="null3"/>
              <w:ind w:firstLine="220"/>
              <w:jc w:val="both"/>
            </w:pPr>
            <w:r>
              <w:rPr>
                <w:sz w:val="22"/>
              </w:rPr>
              <w:t>（</w:t>
            </w:r>
            <w:r>
              <w:rPr>
                <w:sz w:val="22"/>
              </w:rPr>
              <w:t>2）未得到采购人同意，不得复制、备份或以其他任何形式将有关信息转移至其他储存设备。</w:t>
            </w:r>
          </w:p>
          <w:p>
            <w:pPr>
              <w:pStyle w:val="null3"/>
              <w:ind w:firstLine="220"/>
              <w:jc w:val="both"/>
            </w:pPr>
            <w:r>
              <w:rPr>
                <w:sz w:val="22"/>
              </w:rPr>
              <w:t>（</w:t>
            </w:r>
            <w:r>
              <w:rPr>
                <w:sz w:val="22"/>
              </w:rPr>
              <w:t>3）未经采购人许可，不得向任何第三方透露采购人信息系统架构、配置信息等内容。</w:t>
            </w:r>
          </w:p>
          <w:p>
            <w:pPr>
              <w:pStyle w:val="null3"/>
              <w:jc w:val="both"/>
            </w:pPr>
            <w:r>
              <w:rPr>
                <w:sz w:val="22"/>
                <w:b/>
              </w:rPr>
              <w:t>五、年度验收</w:t>
            </w:r>
          </w:p>
          <w:p>
            <w:pPr>
              <w:pStyle w:val="null3"/>
              <w:ind w:firstLine="220"/>
              <w:jc w:val="both"/>
            </w:pPr>
            <w:r>
              <w:rPr>
                <w:sz w:val="22"/>
              </w:rPr>
              <w:t>中标供应商需按照合同规定、招标文件要求及投标文件的承诺提供</w:t>
            </w:r>
            <w:r>
              <w:rPr>
                <w:sz w:val="22"/>
              </w:rPr>
              <w:t>维保</w:t>
            </w:r>
            <w:r>
              <w:rPr>
                <w:sz w:val="22"/>
              </w:rPr>
              <w:t>服务</w:t>
            </w:r>
            <w:r>
              <w:rPr>
                <w:sz w:val="22"/>
              </w:rPr>
              <w:t>各项相关年度验收表（格式自拟）、各季度巡检服务报告，</w:t>
            </w:r>
            <w:r>
              <w:rPr>
                <w:sz w:val="22"/>
              </w:rPr>
              <w:t>并</w:t>
            </w:r>
            <w:r>
              <w:rPr>
                <w:sz w:val="22"/>
              </w:rPr>
              <w:t>由采购人</w:t>
            </w:r>
            <w:r>
              <w:rPr>
                <w:sz w:val="22"/>
              </w:rPr>
              <w:t>指定的</w:t>
            </w:r>
            <w:r>
              <w:rPr>
                <w:sz w:val="22"/>
              </w:rPr>
              <w:t>代表确认签字。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考《招标代理服务收费管理暂行办法》（国家发展计划委员会计价格〔2002〕1980号）、《国家发展改革委办公厅关于招标代理服务收费有关问题的通知》（发改办价格〔2003〕857号）及《国家发展改革委关于降低部分建设项目收费标准规范收费行为等有关问题的通知》（发改价格〔2011〕534号）招标代理服务收费标准的80 %向中标（成交）人收取，单项收费最高不超过10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2025-2028年安全设备升级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采购包1（中山市中医院2025-2028年安全设备升级维保服务项目）：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采购包1（中山市中医院2025-2028年安全设备升级维保服务项目）：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采购包1（中山市中医院2025-2028年安全设备升级维保服务项目）：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采购包1(中山市中医院2025-2028年安全设备升级维保服务项目):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中的“具体技术(参数)要求”的“三、服务内容和四、服务要求”条款的响应情况 (15.0分)</w:t>
            </w:r>
          </w:p>
        </w:tc>
        <w:tc>
          <w:tcPr>
            <w:tcW w:type="dxa" w:w="5076"/>
          </w:tcPr>
          <w:p>
            <w:pPr>
              <w:pStyle w:val="null3"/>
              <w:jc w:val="left"/>
            </w:pPr>
            <w:r>
              <w:rPr/>
              <w:t>考核投标人对招标文件第二章《采购需求》 中的“具体技术(参数)要求”的“三、服务内容和四、服务要求”条款的响应情况中除“★”条款外的所有条款的响应程度（每条条款最小一级序号均以一项计算）： 1.完全响应技术要求的得15分； 2.本项目一般条款参数共 26 条。按量化指标，评审分数按以下公式进行计算：优于或完全响应的参数数量/参数总数量*15分=一般条款参数得分（计算得分按四舍五入保留2位小数），本小项共15分。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评标委员会根据投标人针对本项目提供的实施方案（包括但不限于试运行、测试内容，以及工作时间进度表、工作程序和步骤、管理和协调方法、服务质量控制等）进行综合评审： 1.方案非常详细、合理，可操作性强，并能有效把握关键节点工作，试运行、测试计划条理清晰，脉络分明，操作性强，体现以用为本、科学高效的，得15分； 2.方案完整合理，能较好把握关键节点，试运行及测试计划条理较为清晰，具备可操作性，整体安排得当的，得10.5分； 3.方案基本完整，可操作实施，能基本把握关键节点工作，试运行、测试计划条理较清晰，脉络基本清楚，可操作性尚可，得6分； 4.方案简单，不能把握关键节点工作，试运行、测试计划条理模糊的，得1.5分； 5.未提供相关方案或未按要求提供不得分。</w:t>
            </w:r>
          </w:p>
        </w:tc>
      </w:tr>
      <w:tr>
        <w:tc>
          <w:tcPr>
            <w:tcW w:type="dxa" w:w="922"/>
            <w:gridSpan w:val="2"/>
            <w:vMerge/>
          </w:tcPr>
          <w:p/>
        </w:tc>
        <w:tc>
          <w:tcPr>
            <w:tcW w:type="dxa" w:w="2307"/>
          </w:tcPr>
          <w:p>
            <w:pPr>
              <w:pStyle w:val="null3"/>
              <w:jc w:val="left"/>
            </w:pPr>
            <w:r>
              <w:rPr/>
              <w:t>服务响应、配件更换售后及应急措施方案 (13.0分)</w:t>
            </w:r>
          </w:p>
        </w:tc>
        <w:tc>
          <w:tcPr>
            <w:tcW w:type="dxa" w:w="5076"/>
          </w:tcPr>
          <w:p>
            <w:pPr>
              <w:pStyle w:val="null3"/>
              <w:jc w:val="left"/>
            </w:pPr>
            <w:r>
              <w:rPr/>
              <w:t>评标委员会根据投标人针对本项目提供的服务响应、配件更换售后及应急措施方案（包括但不限于服务响应时间，保修、维护、服务、技术支持措施计划和承诺，应急方案等）进行评审： 1.方案内容无缺漏，服务响应时间优于招标文件要求；有详细具体可行的保修、维护、服务、技术支持措施计划和承诺，处理问题能力强，售后及保修期内的服务方案完全符合项目需求；应急措施方案周全、详尽、可行，得13分； 2.方案内容无缺漏，服务响应时间满足招标文件要求；保修、维护、服务、技术支持措施计划和承诺能落实到位，体现其具备一定处理问题的能力，售后及保修期内的服务方案符合项目要求；应急措施方案具备可行性和操作性，得9分； 3.方案内容无缺漏，服务响应时间满足招标文件要求；保修、维护、服务、技术支持措施计划和承诺比较空乏，售后及保修期内的服务方案针对性不强；应急措施方案未能全面具体涵盖风险预测的，得5分； 4.方案内容有缺漏；服务响应时间不能满足招标文件要求；保修、维护、服务、技术支持措施计划和承诺不可行，售后及保修期内的服务方案无针对性；应急措施方案不太可行的，得1分； 5.未提供相关方案或未按要求提供不得分。</w:t>
            </w:r>
          </w:p>
        </w:tc>
      </w:tr>
      <w:tr>
        <w:tc>
          <w:tcPr>
            <w:tcW w:type="dxa" w:w="922"/>
            <w:gridSpan w:val="2"/>
            <w:vMerge/>
          </w:tcPr>
          <w:p/>
        </w:tc>
        <w:tc>
          <w:tcPr>
            <w:tcW w:type="dxa" w:w="2307"/>
          </w:tcPr>
          <w:p>
            <w:pPr>
              <w:pStyle w:val="null3"/>
              <w:jc w:val="left"/>
            </w:pPr>
            <w:r>
              <w:rPr/>
              <w:t>安全保密方案 (12.0分)</w:t>
            </w:r>
          </w:p>
        </w:tc>
        <w:tc>
          <w:tcPr>
            <w:tcW w:type="dxa" w:w="5076"/>
          </w:tcPr>
          <w:p>
            <w:pPr>
              <w:pStyle w:val="null3"/>
              <w:jc w:val="left"/>
            </w:pPr>
            <w:r>
              <w:rPr/>
              <w:t>评标委员会根据投标人针对本项目提供的安全保密方案（包括但不限于网络安全、管理安全等）进行评审： 1.安全保密方案合规性与政策符合性吻合，具备全面性与系统性，安全管理体系架构明确清晰，网络安全技术措施先进科学，能充分确保数据、网络环境的安全、保密，得12分； 2.安全保密方案能贴合政策，具备合规性，提供了完整的保密体系，安全管理体系架构全面，网络安全技术措施有效，对于数据、网络环境的安全、保密起到实质性的作用，得7分； 3.安全保密方案简单，内容描述针对性不强，风险管理框架及技术措施欠周全，资料信息的安全性、保密性无法明确体现，得2分； 4.未按要求提供或未提供相应方案的，不得分。</w:t>
            </w:r>
          </w:p>
        </w:tc>
      </w:tr>
      <w:tr>
        <w:tc>
          <w:tcPr>
            <w:tcW w:type="dxa" w:w="922"/>
            <w:gridSpan w:val="2"/>
            <w:vMerge/>
          </w:tcPr>
          <w:p/>
        </w:tc>
        <w:tc>
          <w:tcPr>
            <w:tcW w:type="dxa" w:w="2307"/>
          </w:tcPr>
          <w:p>
            <w:pPr>
              <w:pStyle w:val="null3"/>
              <w:jc w:val="left"/>
            </w:pPr>
            <w:r>
              <w:rPr/>
              <w:t>设备巡检方案 (10.0分)</w:t>
            </w:r>
          </w:p>
        </w:tc>
        <w:tc>
          <w:tcPr>
            <w:tcW w:type="dxa" w:w="5076"/>
          </w:tcPr>
          <w:p>
            <w:pPr>
              <w:pStyle w:val="null3"/>
              <w:jc w:val="left"/>
            </w:pPr>
            <w:r>
              <w:rPr/>
              <w:t>评标委员会根据投标人针对本项目提供的设备巡检方案（包括但不限于巡检内容、巡检周期与方式、巡检报告方面等）进行综合评审： 1.设备巡检方案内容科学、具体，巡检内容覆盖设备所有关键部件，巡检周期设置合理，巡检报告内容全面，有效保障本项目实施，可操作性强，得10分； 2.设备巡检方案内容具有一定的专业性、实用性，巡检内容覆盖主要部件，巡检周期与方式能符合项目需求，巡检报告内容完整，得6分； 3.设备巡检方案存在不足或缺陷的，巡检内容、报告仅有简单描述，不具可操作性，得2分； 4.未按要求提供或未提供相应方案的，不得分。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评标委员会根据投标人对项目的培训方案（包括但不限于计划、培训内容等）进行评审： 1.有科学可行的培训计划且目标清晰，内容贴合项目需求，兼具理论深度与实操案例，培训方法多元化，评估体系效果跟踪完善，执行流畅高效，得10分； 2.培训目标基本明确，与核心需求匹配度较高，内容框架完整，重点突出但细节深度稍逊，培训方法传统，评估反馈简单，缺乏效果追踪，得6分； 3.培训目标模糊笼统，与实际工作关联度低，缺乏针对性，理论与实操脱节，内容照搬通用模板，教学方法单一，缺乏系统授课培训，评估内容流于形式无结果应用得2分； 4.未按要求提供或未提供相应方案的，不得分。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评标委员会根据投标人提供的同类业绩情况进行评审：2022年1月1日以来（以合同签订时间或合同约定生效日期或履约期限为准）投标人承接的同类项目业绩，每提供1个符合要求的项目业绩得2分，最高得10分。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br/>
      </w:r>
      <w:r>
        <w:rPr>
          <w:b/>
        </w:rPr>
        <w:t>广东省政府采购</w:t>
      </w:r>
      <w:r>
        <w:br/>
      </w:r>
      <w:r>
        <w:rPr>
          <w:b/>
        </w:rPr>
        <w:t xml:space="preserve">  </w:t>
      </w:r>
      <w:r>
        <w:br/>
      </w:r>
      <w:r>
        <w:rPr>
          <w:b/>
        </w:rPr>
        <w:t xml:space="preserve"> 合　同　书</w:t>
      </w:r>
      <w:r>
        <w:br/>
      </w:r>
      <w:r>
        <w:rPr>
          <w:b/>
        </w:rPr>
        <w:t xml:space="preserve">  </w:t>
      </w:r>
      <w:r>
        <w:br/>
      </w:r>
      <w:r>
        <w:rPr>
          <w:b/>
        </w:rPr>
        <w:t xml:space="preserve">  </w:t>
      </w:r>
      <w:r>
        <w:br/>
      </w:r>
      <w:r>
        <w:rPr>
          <w:b/>
        </w:rPr>
        <w:t xml:space="preserve">  </w:t>
      </w:r>
      <w:r>
        <w:br/>
      </w:r>
      <w:r>
        <w:rPr>
          <w:b/>
        </w:rPr>
        <w:t xml:space="preserve"> （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p>
    <w:p>
      <w:pPr>
        <w:pStyle w:val="null3"/>
        <w:jc w:val="center"/>
      </w:pPr>
      <w:r>
        <w:rPr/>
        <w:t xml:space="preserve"> </w:t>
      </w:r>
    </w:p>
    <w:p>
      <w:pPr>
        <w:pStyle w:val="null3"/>
        <w:jc w:val="center"/>
      </w:pPr>
      <w:r>
        <w:rPr/>
        <w:t xml:space="preserve"> </w:t>
      </w:r>
    </w:p>
    <w:p>
      <w:pPr>
        <w:pStyle w:val="null3"/>
        <w:jc w:val="center"/>
      </w:pPr>
      <w:r>
        <w:br/>
      </w:r>
      <w:r>
        <w:rPr>
          <w:b/>
        </w:rPr>
        <w:t xml:space="preserve">  </w:t>
      </w:r>
      <w:r>
        <w:br/>
      </w:r>
      <w:r>
        <w:rPr>
          <w:b/>
        </w:rPr>
        <w:t xml:space="preserve"> 采购计划编号： 442000-2025-05100  </w:t>
      </w:r>
      <w:r>
        <w:br/>
      </w:r>
      <w:r>
        <w:rPr>
          <w:b/>
        </w:rPr>
        <w:t xml:space="preserve">  </w:t>
      </w:r>
      <w:r>
        <w:br/>
      </w:r>
      <w:r>
        <w:rPr>
          <w:b/>
        </w:rPr>
        <w:t xml:space="preserve"> 项目编号： 442000-2025-05100  </w:t>
      </w:r>
      <w:r>
        <w:br/>
      </w:r>
      <w:r>
        <w:rPr>
          <w:b/>
        </w:rPr>
        <w:t xml:space="preserve">  </w:t>
      </w:r>
      <w:r>
        <w:br/>
      </w:r>
      <w:r>
        <w:rPr>
          <w:b/>
        </w:rPr>
        <w:t xml:space="preserve"> 项目名称： 中山市中医院2025-2028年安全设备升级维保服务项目</w:t>
      </w:r>
      <w:r>
        <w:br/>
      </w:r>
      <w:r>
        <w:rPr>
          <w:b/>
        </w:rPr>
        <w:t xml:space="preserve">  </w:t>
      </w:r>
      <w:r>
        <w:br/>
      </w:r>
      <w:r>
        <w:rPr>
          <w:b/>
        </w:rPr>
        <w:t xml:space="preserve">  </w:t>
      </w:r>
      <w:r>
        <w:br/>
      </w:r>
      <w:r>
        <w:rPr>
          <w:b/>
        </w:rPr>
        <w:t xml:space="preserve">  </w:t>
      </w:r>
      <w:r>
        <w:br/>
      </w:r>
      <w:r>
        <w:rPr>
          <w:b/>
        </w:rPr>
        <w:t xml:space="preserve">  </w:t>
      </w:r>
      <w:r>
        <w:br/>
      </w:r>
      <w:r>
        <w:rPr>
          <w:b/>
        </w:rPr>
        <w:t xml:space="preserve">  </w:t>
      </w:r>
      <w:r>
        <w:br/>
      </w:r>
      <w:r>
        <w:rPr>
          <w:b/>
        </w:rPr>
        <w:t xml:space="preserve">  </w:t>
      </w:r>
      <w:r>
        <w:br/>
      </w:r>
      <w:r>
        <w:rPr>
          <w:b/>
        </w:rPr>
        <w:t xml:space="preserve">  </w:t>
      </w:r>
      <w:r>
        <w:br/>
      </w:r>
      <w:r>
        <w:rPr>
          <w:b/>
        </w:rPr>
        <w:t xml:space="preserve">  </w:t>
      </w:r>
      <w:r>
        <w:br/>
      </w:r>
      <w:r>
        <w:rPr>
          <w:b/>
        </w:rPr>
        <w:t xml:space="preserve">  </w:t>
      </w:r>
      <w:r>
        <w:br/>
      </w:r>
      <w:r>
        <w:rPr/>
        <w:t xml:space="preserve">  </w:t>
      </w:r>
    </w:p>
    <w:p>
      <w:pPr>
        <w:pStyle w:val="null3"/>
        <w:jc w:val="center"/>
      </w:pPr>
      <w:r>
        <w:rPr/>
        <w:t xml:space="preserve"> </w:t>
      </w:r>
    </w:p>
    <w:p>
      <w:pPr>
        <w:pStyle w:val="null3"/>
        <w:jc w:val="center"/>
      </w:pPr>
      <w:r>
        <w:rPr/>
        <w:t xml:space="preserve"> </w:t>
      </w:r>
    </w:p>
    <w:p>
      <w:pPr>
        <w:pStyle w:val="null3"/>
        <w:jc w:val="center"/>
      </w:pPr>
      <w:r>
        <w:rPr>
          <w:b/>
        </w:rPr>
        <w:t xml:space="preserve"> </w:t>
      </w:r>
      <w:r>
        <w:br/>
      </w:r>
      <w:r>
        <w:rPr>
          <w:b/>
        </w:rPr>
        <w:t xml:space="preserve">  </w:t>
      </w:r>
      <w:r>
        <w:br/>
      </w:r>
      <w:r>
        <w:rPr>
          <w:b/>
        </w:rPr>
        <w:t xml:space="preserve">   </w:t>
      </w:r>
    </w:p>
    <w:p>
      <w:pPr>
        <w:pStyle w:val="null3"/>
        <w:ind w:firstLine="480"/>
      </w:pPr>
      <w:r>
        <w:rPr>
          <w:sz w:val="22"/>
        </w:rPr>
        <w:t>甲方：</w:t>
      </w:r>
      <w:r>
        <w:rPr>
          <w:u w:val="single"/>
        </w:rPr>
        <w:t xml:space="preserve">        </w:t>
      </w:r>
    </w:p>
    <w:p>
      <w:pPr>
        <w:pStyle w:val="null3"/>
        <w:ind w:firstLine="480"/>
      </w:pPr>
      <w:r>
        <w:rPr>
          <w:sz w:val="22"/>
        </w:rPr>
        <w:t>电话：</w:t>
      </w:r>
      <w:r>
        <w:rPr>
          <w:sz w:val="22"/>
        </w:rPr>
        <w:t xml:space="preserve">     </w:t>
      </w:r>
      <w:r>
        <w:rPr/>
        <w:t xml:space="preserve">    </w:t>
      </w:r>
      <w:r>
        <w:rPr>
          <w:sz w:val="22"/>
        </w:rPr>
        <w:t>传真：</w:t>
      </w:r>
      <w:r>
        <w:rPr>
          <w:sz w:val="22"/>
        </w:rPr>
        <w:t xml:space="preserve">     </w:t>
      </w:r>
      <w:r>
        <w:rPr>
          <w:sz w:val="22"/>
        </w:rPr>
        <w:t>地址：</w:t>
      </w:r>
      <w:r>
        <w:rPr>
          <w:sz w:val="22"/>
        </w:rPr>
        <w:t xml:space="preserve">     </w:t>
      </w:r>
    </w:p>
    <w:p>
      <w:pPr>
        <w:pStyle w:val="null3"/>
        <w:ind w:firstLine="480"/>
      </w:pPr>
      <w:r>
        <w:rPr>
          <w:sz w:val="22"/>
        </w:rPr>
        <w:t>乙方：</w:t>
      </w:r>
      <w:r>
        <w:rPr>
          <w:u w:val="single"/>
        </w:rPr>
        <w:t xml:space="preserve">        </w:t>
      </w:r>
    </w:p>
    <w:p>
      <w:pPr>
        <w:pStyle w:val="null3"/>
        <w:ind w:firstLine="480"/>
      </w:pPr>
      <w:r>
        <w:rPr>
          <w:sz w:val="22"/>
        </w:rPr>
        <w:t>电话：</w:t>
      </w:r>
      <w:r>
        <w:rPr>
          <w:sz w:val="22"/>
        </w:rPr>
        <w:t xml:space="preserve">     </w:t>
      </w:r>
      <w:r>
        <w:rPr/>
        <w:t xml:space="preserve">    </w:t>
      </w:r>
      <w:r>
        <w:rPr>
          <w:sz w:val="22"/>
        </w:rPr>
        <w:t>传真：</w:t>
      </w:r>
      <w:r>
        <w:rPr>
          <w:sz w:val="22"/>
        </w:rPr>
        <w:t xml:space="preserve">     </w:t>
      </w:r>
      <w:r>
        <w:rPr>
          <w:sz w:val="22"/>
        </w:rPr>
        <w:t>地址：</w:t>
      </w:r>
      <w:r>
        <w:rPr>
          <w:sz w:val="22"/>
        </w:rPr>
        <w:t xml:space="preserve">     </w:t>
      </w:r>
    </w:p>
    <w:p>
      <w:pPr>
        <w:pStyle w:val="null3"/>
        <w:ind w:firstLine="480"/>
      </w:pPr>
      <w:r>
        <w:rPr>
          <w:sz w:val="22"/>
        </w:rPr>
        <w:t>根据</w:t>
      </w:r>
      <w:r>
        <w:rPr>
          <w:u w:val="single"/>
        </w:rPr>
        <w:t xml:space="preserve"> </w:t>
      </w:r>
      <w:r>
        <w:rPr>
          <w:sz w:val="22"/>
          <w:u w:val="single"/>
        </w:rPr>
        <w:t>中山市中医院</w:t>
      </w:r>
      <w:r>
        <w:rPr>
          <w:sz w:val="22"/>
          <w:u w:val="single"/>
        </w:rPr>
        <w:t>2025-2028年安全设备升级维保服务项目</w:t>
      </w:r>
      <w:r>
        <w:rPr>
          <w:sz w:val="22"/>
        </w:rPr>
        <w:t xml:space="preserve"> </w:t>
      </w:r>
      <w:r>
        <w:rPr>
          <w:sz w:val="22"/>
        </w:rPr>
        <w:t>的采购结果，按照《中华人民共和国政府采购法》，《中华人民共和国民法典</w:t>
      </w:r>
      <w:r>
        <w:rPr>
          <w:sz w:val="22"/>
        </w:rPr>
        <w:t>(合同编)》的规定，经双方协商，本着平等互利和诚实信用的原则，一致同意遵守本合同如下。</w:t>
      </w:r>
    </w:p>
    <w:p>
      <w:pPr>
        <w:pStyle w:val="null3"/>
        <w:ind w:firstLine="480"/>
      </w:pPr>
      <w:r>
        <w:rPr>
          <w:sz w:val="22"/>
          <w:b/>
        </w:rPr>
        <w:t>一、合同金额</w:t>
      </w:r>
    </w:p>
    <w:p>
      <w:pPr>
        <w:pStyle w:val="null3"/>
        <w:ind w:firstLine="480"/>
      </w:pPr>
      <w:r>
        <w:rPr>
          <w:sz w:val="22"/>
        </w:rPr>
        <w:t>合同金额为（大写）：</w:t>
      </w:r>
      <w:r>
        <w:rPr>
          <w:sz w:val="22"/>
        </w:rPr>
        <w:t>_____________元（￥_________元）人民币。</w:t>
      </w:r>
    </w:p>
    <w:p>
      <w:pPr>
        <w:pStyle w:val="null3"/>
        <w:ind w:firstLine="480"/>
      </w:pPr>
      <w:r>
        <w:rPr>
          <w:sz w:val="22"/>
          <w:b/>
        </w:rPr>
        <w:t>二、</w:t>
      </w:r>
      <w:r>
        <w:rPr>
          <w:sz w:val="22"/>
          <w:b/>
        </w:rPr>
        <w:t>合同履行</w:t>
      </w:r>
      <w:r>
        <w:rPr>
          <w:sz w:val="22"/>
          <w:b/>
        </w:rPr>
        <w:t>期</w:t>
      </w:r>
    </w:p>
    <w:p>
      <w:pPr>
        <w:pStyle w:val="null3"/>
        <w:ind w:firstLine="480"/>
      </w:pPr>
      <w:r>
        <w:rPr>
          <w:sz w:val="22"/>
        </w:rPr>
        <w:t>合同履行期</w:t>
      </w:r>
      <w:r>
        <w:rPr>
          <w:sz w:val="22"/>
          <w:u w:val="single"/>
        </w:rPr>
        <w:t>叁年</w:t>
      </w:r>
      <w:r>
        <w:rPr>
          <w:sz w:val="22"/>
        </w:rPr>
        <w:t>，自</w:t>
      </w:r>
      <w:r>
        <w:rPr>
          <w:sz w:val="22"/>
        </w:rPr>
        <w:t>_____年_____月_____日起至_____年_____月_____日止。</w:t>
      </w:r>
    </w:p>
    <w:p>
      <w:pPr>
        <w:pStyle w:val="null3"/>
        <w:ind w:firstLine="480"/>
      </w:pPr>
      <w:r>
        <w:rPr>
          <w:sz w:val="22"/>
          <w:b/>
        </w:rPr>
        <w:t>三、项目服务范围、内容及要求</w:t>
      </w:r>
    </w:p>
    <w:p>
      <w:pPr>
        <w:pStyle w:val="null3"/>
        <w:ind w:firstLine="480"/>
      </w:pPr>
      <w:r>
        <w:rPr>
          <w:sz w:val="22"/>
          <w:b/>
        </w:rPr>
        <w:t>（一）项目概况</w:t>
      </w:r>
    </w:p>
    <w:p>
      <w:pPr>
        <w:pStyle w:val="null3"/>
        <w:ind w:firstLine="660"/>
        <w:jc w:val="both"/>
      </w:pPr>
      <w:r>
        <w:rPr>
          <w:sz w:val="22"/>
          <w:color w:val="000000"/>
        </w:rPr>
        <w:t>为应对</w:t>
      </w:r>
      <w:r>
        <w:rPr>
          <w:sz w:val="22"/>
          <w:color w:val="000000"/>
        </w:rPr>
        <w:t>持续演变的</w:t>
      </w:r>
      <w:r>
        <w:rPr>
          <w:sz w:val="22"/>
          <w:color w:val="000000"/>
        </w:rPr>
        <w:t>网络威胁，确保现有网络安全设备持续稳定运行</w:t>
      </w:r>
      <w:r>
        <w:rPr>
          <w:sz w:val="22"/>
          <w:color w:val="000000"/>
        </w:rPr>
        <w:t>，甲方计划</w:t>
      </w:r>
      <w:r>
        <w:rPr>
          <w:sz w:val="22"/>
          <w:color w:val="000000"/>
        </w:rPr>
        <w:t>为现有部分网络安全设备购买维保服务，并进行系统升级</w:t>
      </w:r>
      <w:r>
        <w:rPr>
          <w:sz w:val="22"/>
          <w:color w:val="000000"/>
        </w:rPr>
        <w:t>、</w:t>
      </w:r>
      <w:r>
        <w:rPr>
          <w:sz w:val="22"/>
          <w:color w:val="000000"/>
        </w:rPr>
        <w:t>更新和扩展特征库以</w:t>
      </w:r>
      <w:r>
        <w:rPr>
          <w:sz w:val="22"/>
          <w:color w:val="000000"/>
        </w:rPr>
        <w:t>防御</w:t>
      </w:r>
      <w:r>
        <w:rPr>
          <w:sz w:val="22"/>
          <w:color w:val="000000"/>
        </w:rPr>
        <w:t>新的威胁。</w:t>
      </w:r>
    </w:p>
    <w:p>
      <w:pPr>
        <w:pStyle w:val="null3"/>
        <w:ind w:firstLine="480"/>
      </w:pPr>
      <w:r>
        <w:rPr>
          <w:sz w:val="22"/>
          <w:b/>
        </w:rPr>
        <w:t>（二）维保设备清单</w:t>
      </w:r>
    </w:p>
    <w:tbl>
      <w:tblPr>
        <w:tblW w:w="0" w:type="auto"/>
        <w:tblBorders>
          <w:top w:val="none" w:color="000000" w:sz="4"/>
          <w:left w:val="none" w:color="000000" w:sz="4"/>
          <w:bottom w:val="none" w:color="000000" w:sz="4"/>
          <w:right w:val="none" w:color="000000" w:sz="4"/>
          <w:insideH w:val="none"/>
          <w:insideV w:val="none"/>
        </w:tblBorders>
      </w:tblPr>
      <w:tblGrid>
        <w:gridCol w:w="563"/>
        <w:gridCol w:w="1035"/>
        <w:gridCol w:w="2086"/>
        <w:gridCol w:w="867"/>
        <w:gridCol w:w="2466"/>
        <w:gridCol w:w="1285"/>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2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品牌型号</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2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服务内容</w:t>
            </w:r>
          </w:p>
        </w:tc>
        <w:tc>
          <w:tcPr>
            <w:tcW w:type="dxa" w:w="1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w:t>
            </w:r>
          </w:p>
          <w:p>
            <w:pPr>
              <w:pStyle w:val="null3"/>
              <w:jc w:val="center"/>
            </w:pPr>
            <w:r>
              <w:rPr>
                <w:sz w:val="22"/>
              </w:rPr>
              <w:t>期限</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安全态势感知</w:t>
            </w: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p>
          <w:p>
            <w:pPr>
              <w:pStyle w:val="null3"/>
              <w:jc w:val="center"/>
            </w:pPr>
            <w:r>
              <w:rPr>
                <w:sz w:val="22"/>
              </w:rPr>
              <w:t>SIP-1000-B400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1.深信服安全感知系统平台特征库更新升级服务；</w:t>
            </w:r>
          </w:p>
          <w:p>
            <w:pPr>
              <w:pStyle w:val="null3"/>
              <w:jc w:val="left"/>
            </w:pPr>
            <w:r>
              <w:rPr>
                <w:sz w:val="22"/>
              </w:rPr>
              <w:t>2.软件升级；</w:t>
            </w:r>
          </w:p>
          <w:p>
            <w:pPr>
              <w:pStyle w:val="null3"/>
              <w:jc w:val="left"/>
            </w:pPr>
            <w:r>
              <w:rPr>
                <w:sz w:val="22"/>
              </w:rPr>
              <w:t>3.产品质保。</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35"/>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STA-100-B440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1.深信服安全感知系统探针特征库更新升级服务；</w:t>
            </w:r>
          </w:p>
          <w:p>
            <w:pPr>
              <w:pStyle w:val="null3"/>
              <w:jc w:val="left"/>
            </w:pPr>
            <w:r>
              <w:rPr>
                <w:sz w:val="22"/>
              </w:rPr>
              <w:t>2.软件升级；</w:t>
            </w:r>
          </w:p>
          <w:p>
            <w:pPr>
              <w:pStyle w:val="null3"/>
              <w:jc w:val="left"/>
            </w:pPr>
            <w:r>
              <w:rPr>
                <w:sz w:val="22"/>
              </w:rPr>
              <w:t>3.产品质保。</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外网防火墙</w:t>
            </w: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AF-2000-B2150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1.深信服云智订阅软件更新升级服务；</w:t>
            </w:r>
          </w:p>
          <w:p>
            <w:pPr>
              <w:pStyle w:val="null3"/>
              <w:jc w:val="left"/>
            </w:pPr>
            <w:r>
              <w:rPr>
                <w:sz w:val="22"/>
              </w:rPr>
              <w:t>2.深信服云威胁情报网关软件更新升级服务；</w:t>
            </w:r>
          </w:p>
          <w:p>
            <w:pPr>
              <w:pStyle w:val="null3"/>
              <w:jc w:val="left"/>
            </w:pPr>
            <w:r>
              <w:rPr>
                <w:sz w:val="22"/>
              </w:rPr>
              <w:t>3.软件升级；</w:t>
            </w:r>
          </w:p>
          <w:p>
            <w:pPr>
              <w:pStyle w:val="null3"/>
              <w:jc w:val="left"/>
            </w:pPr>
            <w:r>
              <w:rPr>
                <w:sz w:val="22"/>
              </w:rPr>
              <w:t>4.产品质保。</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不可控区防火墙</w:t>
            </w: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AF-2000-FH2600A</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1.深信服云智订阅软件更新升级服务；</w:t>
            </w:r>
          </w:p>
          <w:p>
            <w:pPr>
              <w:pStyle w:val="null3"/>
              <w:jc w:val="left"/>
            </w:pPr>
            <w:r>
              <w:rPr>
                <w:sz w:val="22"/>
              </w:rPr>
              <w:t>2.深信服云威胁情报网关软件更新升级服务；</w:t>
            </w:r>
          </w:p>
          <w:p>
            <w:pPr>
              <w:pStyle w:val="null3"/>
              <w:jc w:val="left"/>
            </w:pPr>
            <w:r>
              <w:rPr>
                <w:sz w:val="22"/>
              </w:rPr>
              <w:t>3.本地网关杀毒更新升级服务；</w:t>
            </w:r>
          </w:p>
          <w:p>
            <w:pPr>
              <w:pStyle w:val="null3"/>
              <w:jc w:val="left"/>
            </w:pPr>
            <w:r>
              <w:rPr>
                <w:sz w:val="22"/>
              </w:rPr>
              <w:t>4.软件升级；</w:t>
            </w:r>
          </w:p>
          <w:p>
            <w:pPr>
              <w:pStyle w:val="null3"/>
              <w:jc w:val="left"/>
            </w:pPr>
            <w:r>
              <w:rPr>
                <w:sz w:val="22"/>
              </w:rPr>
              <w:t>5.产品质保。</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服务器防火墙</w:t>
            </w: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AF-2000-FH3120A</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1.深信服云智订阅软件更新升级服务；</w:t>
            </w:r>
          </w:p>
          <w:p>
            <w:pPr>
              <w:pStyle w:val="null3"/>
              <w:jc w:val="left"/>
            </w:pPr>
            <w:r>
              <w:rPr>
                <w:sz w:val="22"/>
              </w:rPr>
              <w:t>2.深信服云威胁情报网关软件更新升级服务；</w:t>
            </w:r>
          </w:p>
          <w:p>
            <w:pPr>
              <w:pStyle w:val="null3"/>
              <w:jc w:val="left"/>
            </w:pPr>
            <w:r>
              <w:rPr>
                <w:sz w:val="22"/>
              </w:rPr>
              <w:t>3.本地网关杀毒更新升级服务；</w:t>
            </w:r>
          </w:p>
          <w:p>
            <w:pPr>
              <w:pStyle w:val="null3"/>
              <w:jc w:val="left"/>
            </w:pPr>
            <w:r>
              <w:rPr>
                <w:sz w:val="22"/>
              </w:rPr>
              <w:t>4.软件升级；</w:t>
            </w:r>
          </w:p>
          <w:p>
            <w:pPr>
              <w:pStyle w:val="null3"/>
              <w:jc w:val="left"/>
            </w:pPr>
            <w:r>
              <w:rPr>
                <w:sz w:val="22"/>
              </w:rPr>
              <w:t>5.产品质保。</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超融合产品</w:t>
            </w: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br/>
            </w:r>
            <w:r>
              <w:rPr>
                <w:sz w:val="22"/>
              </w:rPr>
              <w:t>vAC-1000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1.U</w:t>
            </w:r>
            <w:r>
              <w:rPr>
                <w:sz w:val="22"/>
              </w:rPr>
              <w:t>/</w:t>
            </w:r>
            <w:r>
              <w:rPr>
                <w:sz w:val="22"/>
              </w:rPr>
              <w:t>RL&amp;应用识别规则库更新升级服务；</w:t>
            </w:r>
          </w:p>
          <w:p>
            <w:pPr>
              <w:pStyle w:val="null3"/>
              <w:jc w:val="left"/>
            </w:pPr>
            <w:r>
              <w:rPr>
                <w:sz w:val="22"/>
              </w:rPr>
              <w:t>2.软件更新升级服务。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35"/>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br/>
            </w:r>
            <w:r>
              <w:rPr>
                <w:sz w:val="22"/>
              </w:rPr>
              <w:t>vDAS-200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2"/>
              </w:rPr>
              <w:t>软件更新升级服务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035"/>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br/>
            </w:r>
            <w:r>
              <w:rPr>
                <w:sz w:val="22"/>
              </w:rPr>
              <w:t>YJ-1000-VX</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2"/>
              </w:rPr>
              <w:t>软件更新升级服务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035"/>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深信服</w:t>
            </w:r>
            <w:r>
              <w:rPr>
                <w:sz w:val="22"/>
              </w:rPr>
              <w:t>SIP-Logger-V100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1台</w:t>
            </w:r>
          </w:p>
        </w:tc>
        <w:tc>
          <w:tcPr>
            <w:tcW w:type="dxa" w:w="2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2"/>
              </w:rPr>
              <w:t>软件更新升级服务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合同生效后三年</w:t>
            </w:r>
          </w:p>
        </w:tc>
      </w:tr>
    </w:tbl>
    <w:p>
      <w:pPr>
        <w:pStyle w:val="null3"/>
        <w:ind w:firstLine="480"/>
      </w:pPr>
      <w:r>
        <w:rPr>
          <w:sz w:val="22"/>
          <w:b/>
        </w:rPr>
        <w:t>（</w:t>
      </w:r>
      <w:r>
        <w:rPr>
          <w:sz w:val="22"/>
          <w:b/>
        </w:rPr>
        <w:t>三</w:t>
      </w:r>
      <w:r>
        <w:rPr>
          <w:sz w:val="22"/>
          <w:b/>
        </w:rPr>
        <w:t>）</w:t>
      </w:r>
      <w:r>
        <w:rPr>
          <w:sz w:val="22"/>
          <w:b/>
        </w:rPr>
        <w:t>服务内容</w:t>
      </w:r>
    </w:p>
    <w:p>
      <w:pPr>
        <w:pStyle w:val="null3"/>
        <w:ind w:firstLine="220"/>
        <w:jc w:val="both"/>
      </w:pPr>
      <w:r>
        <w:rPr>
          <w:sz w:val="22"/>
        </w:rPr>
        <w:t>1.硬件质保</w:t>
      </w:r>
    </w:p>
    <w:p>
      <w:pPr>
        <w:pStyle w:val="null3"/>
        <w:ind w:firstLine="440"/>
        <w:jc w:val="both"/>
      </w:pPr>
      <w:r>
        <w:rPr>
          <w:sz w:val="22"/>
        </w:rPr>
        <w:t>乙方</w:t>
      </w:r>
      <w:r>
        <w:rPr>
          <w:sz w:val="22"/>
        </w:rPr>
        <w:t>需提供硬件设备故障原厂维修服务，并承担包括配件更换、维修等全部服务费用；维修期不超过</w:t>
      </w:r>
      <w:r>
        <w:rPr>
          <w:sz w:val="22"/>
        </w:rPr>
        <w:t>30个自然日（维修期间，</w:t>
      </w:r>
      <w:r>
        <w:rPr>
          <w:sz w:val="22"/>
        </w:rPr>
        <w:t>乙方</w:t>
      </w:r>
      <w:r>
        <w:rPr>
          <w:sz w:val="22"/>
        </w:rPr>
        <w:t>需根据</w:t>
      </w:r>
      <w:r>
        <w:rPr>
          <w:sz w:val="22"/>
        </w:rPr>
        <w:t>甲方</w:t>
      </w:r>
      <w:r>
        <w:rPr>
          <w:sz w:val="22"/>
        </w:rPr>
        <w:t>需求免费提供备用设备供</w:t>
      </w:r>
      <w:r>
        <w:rPr>
          <w:sz w:val="22"/>
        </w:rPr>
        <w:t>甲方</w:t>
      </w:r>
      <w:r>
        <w:rPr>
          <w:sz w:val="22"/>
        </w:rPr>
        <w:t>临时使用，直至故障设备恢复正常）。</w:t>
      </w:r>
    </w:p>
    <w:p>
      <w:pPr>
        <w:pStyle w:val="null3"/>
        <w:ind w:firstLine="220"/>
        <w:jc w:val="both"/>
      </w:pPr>
      <w:r>
        <w:rPr>
          <w:sz w:val="22"/>
        </w:rPr>
        <w:t>2.软件升级</w:t>
      </w:r>
    </w:p>
    <w:p>
      <w:pPr>
        <w:pStyle w:val="null3"/>
        <w:ind w:firstLine="220"/>
        <w:jc w:val="both"/>
      </w:pPr>
      <w:r>
        <w:rPr>
          <w:sz w:val="22"/>
        </w:rPr>
        <w:t>（</w:t>
      </w:r>
      <w:r>
        <w:rPr>
          <w:sz w:val="22"/>
        </w:rPr>
        <w:t>1）定期提供设备系统软件升级包、更新授权以及现场或远程升级指导。</w:t>
      </w:r>
    </w:p>
    <w:p>
      <w:pPr>
        <w:pStyle w:val="null3"/>
        <w:ind w:firstLine="220"/>
        <w:jc w:val="both"/>
      </w:pPr>
      <w:r>
        <w:rPr>
          <w:sz w:val="22"/>
        </w:rPr>
        <w:t>（</w:t>
      </w:r>
      <w:r>
        <w:rPr>
          <w:sz w:val="22"/>
        </w:rPr>
        <w:t>2）对升级过程中的疑难问题，</w:t>
      </w:r>
      <w:r>
        <w:rPr>
          <w:sz w:val="22"/>
        </w:rPr>
        <w:t>乙方</w:t>
      </w:r>
      <w:r>
        <w:rPr>
          <w:sz w:val="22"/>
        </w:rPr>
        <w:t>可提供现场或远程升级指导及支持。</w:t>
      </w:r>
    </w:p>
    <w:p>
      <w:pPr>
        <w:pStyle w:val="null3"/>
        <w:ind w:firstLine="220"/>
        <w:jc w:val="both"/>
      </w:pPr>
      <w:r>
        <w:rPr>
          <w:sz w:val="22"/>
        </w:rPr>
        <w:t>（</w:t>
      </w:r>
      <w:r>
        <w:rPr>
          <w:sz w:val="22"/>
        </w:rPr>
        <w:t>3）</w:t>
      </w:r>
      <w:r>
        <w:rPr>
          <w:sz w:val="22"/>
        </w:rPr>
        <w:t>甲方</w:t>
      </w:r>
      <w:r>
        <w:rPr>
          <w:sz w:val="22"/>
        </w:rPr>
        <w:t>可通过深信服社区定期更新系统软件版本并获取相关介绍。</w:t>
      </w:r>
    </w:p>
    <w:p>
      <w:pPr>
        <w:pStyle w:val="null3"/>
        <w:ind w:firstLine="220"/>
        <w:jc w:val="both"/>
      </w:pPr>
      <w:r>
        <w:rPr>
          <w:sz w:val="22"/>
        </w:rPr>
        <w:t>（</w:t>
      </w:r>
      <w:r>
        <w:rPr>
          <w:sz w:val="22"/>
        </w:rPr>
        <w:t>4）升级时仍需确保业务不中断、设备不停机。</w:t>
      </w:r>
    </w:p>
    <w:p>
      <w:pPr>
        <w:pStyle w:val="null3"/>
        <w:ind w:firstLine="220"/>
        <w:jc w:val="both"/>
      </w:pPr>
      <w:r>
        <w:rPr>
          <w:sz w:val="22"/>
        </w:rPr>
        <w:t>3.安全感知系统特征库更新升级</w:t>
      </w:r>
    </w:p>
    <w:p>
      <w:pPr>
        <w:pStyle w:val="null3"/>
        <w:ind w:firstLine="220"/>
        <w:jc w:val="both"/>
      </w:pPr>
      <w:r>
        <w:rPr>
          <w:sz w:val="22"/>
        </w:rPr>
        <w:t>（</w:t>
      </w:r>
      <w:r>
        <w:rPr>
          <w:sz w:val="22"/>
        </w:rPr>
        <w:t>1）探针特征库升级（STA-100-B440）：服务期间提供特征库系统和威胁情报库的所有更新升级服务。</w:t>
      </w:r>
    </w:p>
    <w:p>
      <w:pPr>
        <w:pStyle w:val="null3"/>
        <w:ind w:firstLine="220"/>
        <w:jc w:val="both"/>
      </w:pPr>
      <w:r>
        <w:rPr>
          <w:sz w:val="22"/>
        </w:rPr>
        <w:t>（</w:t>
      </w:r>
      <w:r>
        <w:rPr>
          <w:sz w:val="22"/>
        </w:rPr>
        <w:t>2）安全感知系统平台特征库升级（SIP-1000-B400）：服务期间提供特征库所有相关更新升级服务，包括但不限于安全检测特征识别库、系统更新、文件智能分析模型库、安全知识库、IOC威胁情报库、热点事件、白名单库等。</w:t>
      </w:r>
    </w:p>
    <w:p>
      <w:pPr>
        <w:pStyle w:val="null3"/>
        <w:ind w:firstLine="220"/>
        <w:jc w:val="both"/>
      </w:pPr>
      <w:r>
        <w:rPr>
          <w:sz w:val="22"/>
        </w:rPr>
        <w:t>4.防火墙订阅服务组件升级</w:t>
      </w:r>
    </w:p>
    <w:p>
      <w:pPr>
        <w:pStyle w:val="null3"/>
        <w:ind w:firstLine="220"/>
        <w:jc w:val="both"/>
      </w:pPr>
      <w:r>
        <w:rPr>
          <w:sz w:val="22"/>
        </w:rPr>
        <w:t>（</w:t>
      </w:r>
      <w:r>
        <w:rPr>
          <w:sz w:val="22"/>
        </w:rPr>
        <w:t>1）本地网关杀毒（型号：AF-2000-FH2600A和AF-2000-FH3120A）：提供包含所有相关订阅更新升级服务，确保客户端的防护和监测持续有效，阻断非法外联、挖矿、勒索等安全威胁事件发生。</w:t>
      </w:r>
    </w:p>
    <w:p>
      <w:pPr>
        <w:pStyle w:val="null3"/>
        <w:ind w:firstLine="220"/>
        <w:jc w:val="both"/>
      </w:pPr>
      <w:r>
        <w:rPr>
          <w:sz w:val="22"/>
        </w:rPr>
        <w:t>（</w:t>
      </w:r>
      <w:r>
        <w:rPr>
          <w:sz w:val="22"/>
        </w:rPr>
        <w:t>2）深信服云智订阅软件（型号：AF-2000-B2150、AF-2000-FH2600A和AF-2000-FH3120A）：提供包含所有相关订阅更新升级服务，包括但不限于WEB应用防护识别库、IPS特征库、僵尸网络防护库、实时漏洞分析识别库和U</w:t>
      </w:r>
      <w:r>
        <w:rPr>
          <w:sz w:val="22"/>
        </w:rPr>
        <w:t>/</w:t>
      </w:r>
      <w:r>
        <w:rPr>
          <w:sz w:val="22"/>
        </w:rPr>
        <w:t>RL</w:t>
      </w:r>
      <w:r>
        <w:rPr>
          <w:sz w:val="22"/>
        </w:rPr>
        <w:t>与</w:t>
      </w:r>
      <w:r>
        <w:rPr>
          <w:sz w:val="22"/>
        </w:rPr>
        <w:t>应用识别库等定期更新，确保设备具备检测与防御最新威胁的能力。</w:t>
      </w:r>
    </w:p>
    <w:p>
      <w:pPr>
        <w:pStyle w:val="null3"/>
        <w:ind w:firstLine="220"/>
        <w:jc w:val="both"/>
      </w:pPr>
      <w:r>
        <w:rPr>
          <w:sz w:val="22"/>
        </w:rPr>
        <w:t>（</w:t>
      </w:r>
      <w:r>
        <w:rPr>
          <w:sz w:val="22"/>
        </w:rPr>
        <w:t>3）深信服云威胁情报网关软件（型号：AF-2000-B2150、AF-2000-FH2600A和AF-2000-FH3120A）：提供包含所有相关订阅更新升级服务，包括但不限于云端百亿级威胁情报规则库、失陷外联实时检测与拦截、新威胁或未知威胁5分钟内同步至本地、提供本地设备网络杀毒功能与更新服务，未知文件MD5值的实时云查功能等服务。</w:t>
      </w:r>
    </w:p>
    <w:p>
      <w:pPr>
        <w:pStyle w:val="null3"/>
        <w:ind w:firstLine="220"/>
        <w:jc w:val="both"/>
      </w:pPr>
      <w:r>
        <w:rPr>
          <w:sz w:val="22"/>
        </w:rPr>
        <w:t>5.全网行为管理订阅服务组件升级：</w:t>
      </w:r>
    </w:p>
    <w:p>
      <w:pPr>
        <w:pStyle w:val="null3"/>
        <w:ind w:firstLine="220"/>
        <w:jc w:val="both"/>
      </w:pPr>
      <w:r>
        <w:rPr>
          <w:sz w:val="22"/>
        </w:rPr>
        <w:t>（</w:t>
      </w:r>
      <w:r>
        <w:rPr>
          <w:sz w:val="22"/>
        </w:rPr>
        <w:t>1）U</w:t>
      </w:r>
      <w:r>
        <w:rPr>
          <w:sz w:val="22"/>
        </w:rPr>
        <w:t>/</w:t>
      </w:r>
      <w:r>
        <w:rPr>
          <w:sz w:val="22"/>
        </w:rPr>
        <w:t>RL</w:t>
      </w:r>
      <w:r>
        <w:rPr>
          <w:sz w:val="22"/>
        </w:rPr>
        <w:t>与</w:t>
      </w:r>
      <w:r>
        <w:rPr>
          <w:sz w:val="22"/>
        </w:rPr>
        <w:t>应用识别规则库（型号：</w:t>
      </w:r>
      <w:r>
        <w:rPr>
          <w:sz w:val="22"/>
        </w:rPr>
        <w:t>vAC-1000）：提供包含所有相关订阅更新升级服务，包括但不限于应用识别、自定义标签、深度内容检测、智能识别、U</w:t>
      </w:r>
      <w:r>
        <w:rPr>
          <w:sz w:val="22"/>
        </w:rPr>
        <w:t>/</w:t>
      </w:r>
      <w:r>
        <w:rPr>
          <w:sz w:val="22"/>
        </w:rPr>
        <w:t>RL分类、灵活的授权和策略管理等。</w:t>
      </w:r>
    </w:p>
    <w:p>
      <w:pPr>
        <w:pStyle w:val="null3"/>
        <w:ind w:firstLine="220"/>
        <w:jc w:val="both"/>
      </w:pPr>
      <w:r>
        <w:rPr>
          <w:sz w:val="22"/>
        </w:rPr>
        <w:t>（</w:t>
      </w:r>
      <w:r>
        <w:rPr>
          <w:sz w:val="22"/>
        </w:rPr>
        <w:t>2）本地网关杀毒（型号：vAC-1000）：提供包含所有相关订阅更新升级服务，包括但不限于SAVE杀毒、僵尸主机检测、恶意链接检测、安全云脑服务等。</w:t>
      </w:r>
    </w:p>
    <w:p>
      <w:pPr>
        <w:pStyle w:val="null3"/>
        <w:jc w:val="both"/>
      </w:pPr>
      <w:r>
        <w:rPr>
          <w:sz w:val="22"/>
        </w:rPr>
        <w:t xml:space="preserve">  </w:t>
      </w:r>
      <w:r>
        <w:rPr>
          <w:sz w:val="22"/>
        </w:rPr>
        <w:t>6.安全应急服务</w:t>
      </w:r>
    </w:p>
    <w:p>
      <w:pPr>
        <w:pStyle w:val="null3"/>
        <w:ind w:firstLine="220"/>
        <w:jc w:val="both"/>
      </w:pPr>
      <w:r>
        <w:rPr>
          <w:sz w:val="22"/>
        </w:rPr>
        <w:t>（</w:t>
      </w:r>
      <w:r>
        <w:rPr>
          <w:sz w:val="22"/>
        </w:rPr>
        <w:t>1）根据</w:t>
      </w:r>
      <w:r>
        <w:rPr>
          <w:sz w:val="22"/>
        </w:rPr>
        <w:t>甲方</w:t>
      </w:r>
      <w:r>
        <w:rPr>
          <w:sz w:val="22"/>
        </w:rPr>
        <w:t>的要求，协助</w:t>
      </w:r>
      <w:r>
        <w:rPr>
          <w:sz w:val="22"/>
        </w:rPr>
        <w:t>甲方</w:t>
      </w:r>
      <w:r>
        <w:rPr>
          <w:sz w:val="22"/>
        </w:rPr>
        <w:t>进行安全方面配置及策略的调优工作，协助巩固</w:t>
      </w:r>
      <w:r>
        <w:rPr>
          <w:sz w:val="22"/>
        </w:rPr>
        <w:t>甲方</w:t>
      </w:r>
      <w:r>
        <w:rPr>
          <w:sz w:val="22"/>
        </w:rPr>
        <w:t>院内的整体网络安全防线。</w:t>
      </w:r>
    </w:p>
    <w:p>
      <w:pPr>
        <w:pStyle w:val="null3"/>
        <w:ind w:firstLine="220"/>
        <w:jc w:val="both"/>
      </w:pPr>
      <w:r>
        <w:rPr>
          <w:sz w:val="22"/>
        </w:rPr>
        <w:t>（</w:t>
      </w:r>
      <w:r>
        <w:rPr>
          <w:sz w:val="22"/>
        </w:rPr>
        <w:t>2）根据</w:t>
      </w:r>
      <w:r>
        <w:rPr>
          <w:sz w:val="22"/>
        </w:rPr>
        <w:t>甲方</w:t>
      </w:r>
      <w:r>
        <w:rPr>
          <w:sz w:val="22"/>
        </w:rPr>
        <w:t>的要求，协助</w:t>
      </w:r>
      <w:r>
        <w:rPr>
          <w:sz w:val="22"/>
        </w:rPr>
        <w:t>甲方</w:t>
      </w:r>
      <w:r>
        <w:rPr>
          <w:sz w:val="22"/>
        </w:rPr>
        <w:t>提供信息安全方面迎检服务，协助</w:t>
      </w:r>
      <w:r>
        <w:rPr>
          <w:sz w:val="22"/>
        </w:rPr>
        <w:t>甲方</w:t>
      </w:r>
      <w:r>
        <w:rPr>
          <w:sz w:val="22"/>
        </w:rPr>
        <w:t>院内对发现的问题及时进行整改。</w:t>
      </w:r>
    </w:p>
    <w:p>
      <w:pPr>
        <w:pStyle w:val="null3"/>
        <w:ind w:firstLine="220"/>
        <w:jc w:val="both"/>
      </w:pPr>
      <w:r>
        <w:rPr>
          <w:sz w:val="22"/>
        </w:rPr>
        <w:t>（</w:t>
      </w:r>
      <w:r>
        <w:rPr>
          <w:sz w:val="22"/>
        </w:rPr>
        <w:t>3）重大值保期间，协助</w:t>
      </w:r>
      <w:r>
        <w:rPr>
          <w:sz w:val="22"/>
        </w:rPr>
        <w:t>甲方</w:t>
      </w:r>
      <w:r>
        <w:rPr>
          <w:sz w:val="22"/>
        </w:rPr>
        <w:t>进行安全加固工作，对风险问题及时提供必要的技术支持。</w:t>
      </w:r>
    </w:p>
    <w:p>
      <w:pPr>
        <w:pStyle w:val="null3"/>
        <w:ind w:firstLine="220"/>
        <w:jc w:val="both"/>
      </w:pPr>
      <w:r>
        <w:rPr>
          <w:sz w:val="22"/>
        </w:rPr>
        <w:t>（</w:t>
      </w:r>
      <w:r>
        <w:rPr>
          <w:sz w:val="22"/>
        </w:rPr>
        <w:t>4）遇应急事件，协助</w:t>
      </w:r>
      <w:r>
        <w:rPr>
          <w:sz w:val="22"/>
        </w:rPr>
        <w:t>甲方</w:t>
      </w:r>
      <w:r>
        <w:rPr>
          <w:sz w:val="22"/>
        </w:rPr>
        <w:t>及时进行相关处理工作，提供必要的技术支持，包括但不限于必要的应急人力与物力等。</w:t>
      </w:r>
    </w:p>
    <w:p>
      <w:pPr>
        <w:pStyle w:val="null3"/>
        <w:ind w:firstLine="220"/>
        <w:jc w:val="both"/>
      </w:pPr>
      <w:r>
        <w:rPr>
          <w:sz w:val="22"/>
        </w:rPr>
        <w:t>（</w:t>
      </w:r>
      <w:r>
        <w:rPr>
          <w:sz w:val="22"/>
        </w:rPr>
        <w:t>5）根据</w:t>
      </w:r>
      <w:r>
        <w:rPr>
          <w:sz w:val="22"/>
        </w:rPr>
        <w:t>甲方</w:t>
      </w:r>
      <w:r>
        <w:rPr>
          <w:sz w:val="22"/>
        </w:rPr>
        <w:t>的要求，为</w:t>
      </w:r>
      <w:r>
        <w:rPr>
          <w:sz w:val="22"/>
        </w:rPr>
        <w:t>甲方</w:t>
      </w:r>
      <w:r>
        <w:rPr>
          <w:sz w:val="22"/>
        </w:rPr>
        <w:t>提供安全培训、应急演练相关的技术支持与协助。</w:t>
      </w:r>
    </w:p>
    <w:p>
      <w:pPr>
        <w:pStyle w:val="null3"/>
        <w:ind w:firstLine="480"/>
      </w:pPr>
      <w:r>
        <w:rPr>
          <w:sz w:val="22"/>
          <w:b/>
        </w:rPr>
        <w:t>（</w:t>
      </w:r>
      <w:r>
        <w:rPr>
          <w:sz w:val="22"/>
          <w:b/>
        </w:rPr>
        <w:t>四</w:t>
      </w:r>
      <w:r>
        <w:rPr>
          <w:sz w:val="22"/>
          <w:b/>
        </w:rPr>
        <w:t>）</w:t>
      </w:r>
      <w:r>
        <w:rPr>
          <w:sz w:val="22"/>
          <w:b/>
        </w:rPr>
        <w:t>服务要求</w:t>
      </w:r>
    </w:p>
    <w:p>
      <w:pPr>
        <w:pStyle w:val="null3"/>
        <w:ind w:firstLine="220"/>
        <w:jc w:val="both"/>
      </w:pPr>
      <w:r>
        <w:rPr>
          <w:sz w:val="22"/>
        </w:rPr>
        <w:t>1.以现场服务为主，以电话、邮件指导、远程维护等其他方式为辅；当远程方式无法解决时，</w:t>
      </w:r>
      <w:r>
        <w:rPr>
          <w:sz w:val="22"/>
        </w:rPr>
        <w:t>乙方</w:t>
      </w:r>
      <w:r>
        <w:rPr>
          <w:sz w:val="22"/>
        </w:rPr>
        <w:t>应配合</w:t>
      </w:r>
      <w:r>
        <w:rPr>
          <w:sz w:val="22"/>
        </w:rPr>
        <w:t>甲方</w:t>
      </w:r>
      <w:r>
        <w:rPr>
          <w:sz w:val="22"/>
        </w:rPr>
        <w:t>，安排相关人员第一时间到现场进行服务。</w:t>
      </w:r>
    </w:p>
    <w:p>
      <w:pPr>
        <w:pStyle w:val="null3"/>
        <w:ind w:firstLine="220"/>
        <w:jc w:val="both"/>
      </w:pPr>
      <w:r>
        <w:rPr>
          <w:sz w:val="22"/>
        </w:rPr>
        <w:t>2.提供每周7×24小时400热线电话服务，服务包括但不限于以下内容：</w:t>
      </w:r>
    </w:p>
    <w:p>
      <w:pPr>
        <w:pStyle w:val="null3"/>
        <w:ind w:firstLine="220"/>
        <w:jc w:val="both"/>
      </w:pPr>
      <w:r>
        <w:rPr>
          <w:sz w:val="22"/>
        </w:rPr>
        <w:t>（</w:t>
      </w:r>
      <w:r>
        <w:rPr>
          <w:sz w:val="22"/>
        </w:rPr>
        <w:t>1）受理与处置产品及软件相关技术问题；</w:t>
      </w:r>
    </w:p>
    <w:p>
      <w:pPr>
        <w:pStyle w:val="null3"/>
        <w:ind w:firstLine="220"/>
        <w:jc w:val="both"/>
      </w:pPr>
      <w:r>
        <w:rPr>
          <w:sz w:val="22"/>
        </w:rPr>
        <w:t>（</w:t>
      </w:r>
      <w:r>
        <w:rPr>
          <w:sz w:val="22"/>
        </w:rPr>
        <w:t>2）提供安全告警威胁相关问题咨询与处置指导；</w:t>
      </w:r>
    </w:p>
    <w:p>
      <w:pPr>
        <w:pStyle w:val="null3"/>
        <w:ind w:firstLine="220"/>
        <w:jc w:val="both"/>
      </w:pPr>
      <w:r>
        <w:rPr>
          <w:sz w:val="22"/>
        </w:rPr>
        <w:t>（</w:t>
      </w:r>
      <w:r>
        <w:rPr>
          <w:sz w:val="22"/>
        </w:rPr>
        <w:t>3）硬件维修相关问题受理；</w:t>
      </w:r>
    </w:p>
    <w:p>
      <w:pPr>
        <w:pStyle w:val="null3"/>
        <w:ind w:firstLine="220"/>
        <w:jc w:val="both"/>
      </w:pPr>
      <w:r>
        <w:rPr>
          <w:sz w:val="22"/>
        </w:rPr>
        <w:t>（</w:t>
      </w:r>
      <w:r>
        <w:rPr>
          <w:sz w:val="22"/>
        </w:rPr>
        <w:t>4）提供服务咨询与解答，含产品功能咨询、使用配置咨询等；</w:t>
      </w:r>
    </w:p>
    <w:p>
      <w:pPr>
        <w:pStyle w:val="null3"/>
        <w:ind w:firstLine="220"/>
        <w:jc w:val="both"/>
      </w:pPr>
      <w:r>
        <w:rPr>
          <w:sz w:val="22"/>
        </w:rPr>
        <w:t>（</w:t>
      </w:r>
      <w:r>
        <w:rPr>
          <w:sz w:val="22"/>
        </w:rPr>
        <w:t>5）处置与产品及服务相关的投诉问题。</w:t>
      </w:r>
    </w:p>
    <w:p>
      <w:pPr>
        <w:pStyle w:val="null3"/>
        <w:ind w:firstLine="220"/>
        <w:jc w:val="both"/>
      </w:pPr>
      <w:r>
        <w:rPr>
          <w:sz w:val="22"/>
        </w:rPr>
        <w:t>3.定期巡检服务：提供每季度一次的定期巡检服务，内容包括但不限于检查设备运行状态、系统性能、特征库升级情况、设备告警信息分析、策略及配置备份等；巡检完成后在2个工作日内需提供巡检服务报告。</w:t>
      </w:r>
    </w:p>
    <w:p>
      <w:pPr>
        <w:pStyle w:val="null3"/>
        <w:ind w:firstLine="220"/>
        <w:jc w:val="both"/>
      </w:pPr>
      <w:r>
        <w:rPr>
          <w:sz w:val="22"/>
        </w:rPr>
        <w:t>4.保密要求</w:t>
      </w:r>
    </w:p>
    <w:p>
      <w:pPr>
        <w:pStyle w:val="null3"/>
        <w:ind w:firstLine="220"/>
        <w:jc w:val="both"/>
      </w:pPr>
      <w:r>
        <w:rPr>
          <w:sz w:val="22"/>
        </w:rPr>
        <w:t>（</w:t>
      </w:r>
      <w:r>
        <w:rPr>
          <w:sz w:val="22"/>
        </w:rPr>
        <w:t>1）</w:t>
      </w:r>
      <w:r>
        <w:rPr>
          <w:sz w:val="22"/>
        </w:rPr>
        <w:t>乙方</w:t>
      </w:r>
      <w:r>
        <w:rPr>
          <w:sz w:val="22"/>
        </w:rPr>
        <w:t>需对有关信息资料承担保密义务并签署保密协议。</w:t>
      </w:r>
    </w:p>
    <w:p>
      <w:pPr>
        <w:pStyle w:val="null3"/>
        <w:ind w:firstLine="220"/>
        <w:jc w:val="both"/>
      </w:pPr>
      <w:r>
        <w:rPr>
          <w:sz w:val="22"/>
        </w:rPr>
        <w:t>（</w:t>
      </w:r>
      <w:r>
        <w:rPr>
          <w:sz w:val="22"/>
        </w:rPr>
        <w:t>2）未得到</w:t>
      </w:r>
      <w:r>
        <w:rPr>
          <w:sz w:val="22"/>
        </w:rPr>
        <w:t>甲方</w:t>
      </w:r>
      <w:r>
        <w:rPr>
          <w:sz w:val="22"/>
        </w:rPr>
        <w:t>同意，不得复制、备份或以其他任何形式将有关信息转移至其他储存设备。</w:t>
      </w:r>
    </w:p>
    <w:p>
      <w:pPr>
        <w:pStyle w:val="null3"/>
        <w:ind w:firstLine="220"/>
        <w:jc w:val="both"/>
      </w:pPr>
      <w:r>
        <w:rPr>
          <w:sz w:val="22"/>
        </w:rPr>
        <w:t>（</w:t>
      </w:r>
      <w:r>
        <w:rPr>
          <w:sz w:val="22"/>
        </w:rPr>
        <w:t>3）未经</w:t>
      </w:r>
      <w:r>
        <w:rPr>
          <w:sz w:val="22"/>
        </w:rPr>
        <w:t>甲方</w:t>
      </w:r>
      <w:r>
        <w:rPr>
          <w:sz w:val="22"/>
        </w:rPr>
        <w:t>许可，不得向任何第三方透露</w:t>
      </w:r>
      <w:r>
        <w:rPr>
          <w:sz w:val="22"/>
        </w:rPr>
        <w:t>甲方</w:t>
      </w:r>
      <w:r>
        <w:rPr>
          <w:sz w:val="22"/>
        </w:rPr>
        <w:t>信息系统架构、配置信息等内容。</w:t>
      </w:r>
    </w:p>
    <w:p>
      <w:pPr>
        <w:pStyle w:val="null3"/>
        <w:ind w:firstLine="442"/>
        <w:jc w:val="both"/>
      </w:pPr>
      <w:r>
        <w:rPr>
          <w:sz w:val="22"/>
          <w:b/>
        </w:rPr>
        <w:t>（五）年度验收</w:t>
      </w:r>
    </w:p>
    <w:p>
      <w:pPr>
        <w:pStyle w:val="null3"/>
        <w:ind w:firstLine="480"/>
      </w:pPr>
      <w:r>
        <w:rPr>
          <w:sz w:val="22"/>
        </w:rPr>
        <w:t>乙方需按照合同规定、招标文件要求及投标文件的承诺提供维保服务各项相关年度验收表（格式自拟）、各季度巡检服务报告，并由甲方指定的代表确认签字</w:t>
      </w:r>
      <w:r>
        <w:rPr>
          <w:sz w:val="22"/>
        </w:rPr>
        <w:t>。</w:t>
      </w:r>
    </w:p>
    <w:p>
      <w:pPr>
        <w:pStyle w:val="null3"/>
        <w:ind w:firstLine="442"/>
      </w:pPr>
      <w:r>
        <w:rPr>
          <w:sz w:val="22"/>
          <w:b/>
        </w:rPr>
        <w:t>四、甲方权利义务</w:t>
      </w:r>
    </w:p>
    <w:p>
      <w:pPr>
        <w:pStyle w:val="null3"/>
        <w:ind w:firstLine="480"/>
      </w:pPr>
      <w:r>
        <w:rPr>
          <w:sz w:val="22"/>
        </w:rPr>
        <w:t>......</w:t>
      </w:r>
    </w:p>
    <w:p>
      <w:pPr>
        <w:pStyle w:val="null3"/>
        <w:ind w:firstLine="480"/>
      </w:pPr>
      <w:r>
        <w:rPr>
          <w:sz w:val="22"/>
          <w:b/>
        </w:rPr>
        <w:t>五、乙方权利义务</w:t>
      </w:r>
    </w:p>
    <w:p>
      <w:pPr>
        <w:pStyle w:val="null3"/>
        <w:ind w:firstLine="480"/>
      </w:pPr>
      <w:r>
        <w:rPr>
          <w:sz w:val="22"/>
        </w:rPr>
        <w:t>......</w:t>
      </w:r>
    </w:p>
    <w:p>
      <w:pPr>
        <w:pStyle w:val="null3"/>
        <w:ind w:firstLine="480"/>
      </w:pPr>
      <w:r>
        <w:rPr>
          <w:sz w:val="22"/>
          <w:b/>
        </w:rPr>
        <w:t>六、结算方式</w:t>
      </w:r>
    </w:p>
    <w:p>
      <w:pPr>
        <w:pStyle w:val="null3"/>
        <w:ind w:firstLine="480"/>
      </w:pPr>
      <w:r>
        <w:rPr>
          <w:sz w:val="22"/>
        </w:rPr>
        <w:t>1.项目共分4期支付，第1、2期</w:t>
      </w:r>
      <w:r>
        <w:rPr>
          <w:sz w:val="22"/>
        </w:rPr>
        <w:t>每</w:t>
      </w:r>
      <w:r>
        <w:rPr>
          <w:sz w:val="22"/>
        </w:rPr>
        <w:t>年</w:t>
      </w:r>
      <w:r>
        <w:rPr>
          <w:sz w:val="22"/>
        </w:rPr>
        <w:t>结算一次</w:t>
      </w:r>
      <w:r>
        <w:rPr>
          <w:sz w:val="22"/>
        </w:rPr>
        <w:t>，</w:t>
      </w:r>
      <w:r>
        <w:rPr>
          <w:sz w:val="22"/>
        </w:rPr>
        <w:t>先付款后维保，每期维保费用</w:t>
      </w:r>
      <w:r>
        <w:rPr>
          <w:sz w:val="22"/>
        </w:rPr>
        <w:t>=中标金额÷3；第3、4期</w:t>
      </w:r>
      <w:r>
        <w:rPr>
          <w:sz w:val="22"/>
        </w:rPr>
        <w:t>每</w:t>
      </w:r>
      <w:r>
        <w:rPr>
          <w:sz w:val="22"/>
        </w:rPr>
        <w:t>半</w:t>
      </w:r>
      <w:r>
        <w:rPr>
          <w:sz w:val="22"/>
        </w:rPr>
        <w:t>年</w:t>
      </w:r>
      <w:r>
        <w:rPr>
          <w:sz w:val="22"/>
        </w:rPr>
        <w:t>结算一次</w:t>
      </w:r>
      <w:r>
        <w:rPr>
          <w:sz w:val="22"/>
        </w:rPr>
        <w:t>，其中第</w:t>
      </w:r>
      <w:r>
        <w:rPr>
          <w:sz w:val="22"/>
        </w:rPr>
        <w:t>3期先付款后维保，第4期待项目服务期满后再付款，每期维保费用=中标金额÷6。</w:t>
      </w:r>
    </w:p>
    <w:p>
      <w:pPr>
        <w:pStyle w:val="null3"/>
        <w:ind w:firstLine="480"/>
      </w:pPr>
      <w:r>
        <w:rPr>
          <w:sz w:val="22"/>
        </w:rPr>
        <w:t>2.</w:t>
      </w:r>
      <w:r>
        <w:rPr>
          <w:sz w:val="22"/>
        </w:rPr>
        <w:t>乙方凭以下资料申请</w:t>
      </w:r>
      <w:r>
        <w:rPr>
          <w:sz w:val="22"/>
        </w:rPr>
        <w:t>项目第</w:t>
      </w:r>
      <w:r>
        <w:rPr>
          <w:sz w:val="22"/>
        </w:rPr>
        <w:t>1期</w:t>
      </w:r>
      <w:r>
        <w:rPr>
          <w:sz w:val="22"/>
        </w:rPr>
        <w:t>服务费用：</w:t>
      </w:r>
    </w:p>
    <w:p>
      <w:pPr>
        <w:pStyle w:val="null3"/>
        <w:ind w:firstLine="480"/>
      </w:pPr>
      <w:r>
        <w:rPr>
          <w:sz w:val="22"/>
        </w:rPr>
        <w:t>（</w:t>
      </w:r>
      <w:r>
        <w:rPr>
          <w:sz w:val="22"/>
        </w:rPr>
        <w:t>1</w:t>
      </w:r>
      <w:r>
        <w:rPr>
          <w:sz w:val="22"/>
        </w:rPr>
        <w:t>）符合甲方财务要求的等额发票；</w:t>
      </w:r>
    </w:p>
    <w:p>
      <w:pPr>
        <w:pStyle w:val="null3"/>
        <w:ind w:firstLine="480"/>
      </w:pPr>
      <w:r>
        <w:rPr>
          <w:sz w:val="22"/>
        </w:rPr>
        <w:t>（</w:t>
      </w:r>
      <w:r>
        <w:rPr>
          <w:sz w:val="22"/>
        </w:rPr>
        <w:t>2</w:t>
      </w:r>
      <w:r>
        <w:rPr>
          <w:sz w:val="22"/>
        </w:rPr>
        <w:t>）合同复印件；</w:t>
      </w:r>
    </w:p>
    <w:p>
      <w:pPr>
        <w:pStyle w:val="null3"/>
        <w:ind w:firstLine="480"/>
      </w:pPr>
      <w:r>
        <w:rPr>
          <w:sz w:val="22"/>
        </w:rPr>
        <w:t>甲方于</w:t>
      </w:r>
      <w:r>
        <w:rPr>
          <w:sz w:val="22"/>
        </w:rPr>
        <w:t>60个自然日内向乙方支付。</w:t>
      </w:r>
    </w:p>
    <w:p>
      <w:pPr>
        <w:pStyle w:val="null3"/>
        <w:ind w:firstLine="480"/>
      </w:pPr>
      <w:r>
        <w:rPr>
          <w:sz w:val="22"/>
        </w:rPr>
        <w:t>3.</w:t>
      </w:r>
      <w:r>
        <w:rPr>
          <w:sz w:val="22"/>
        </w:rPr>
        <w:t>乙方凭以下资料申请</w:t>
      </w:r>
      <w:r>
        <w:rPr>
          <w:sz w:val="22"/>
        </w:rPr>
        <w:t>项目第</w:t>
      </w:r>
      <w:r>
        <w:rPr>
          <w:sz w:val="22"/>
        </w:rPr>
        <w:t>2-4期</w:t>
      </w:r>
      <w:r>
        <w:rPr>
          <w:sz w:val="22"/>
        </w:rPr>
        <w:t>服务费用：</w:t>
      </w:r>
    </w:p>
    <w:p>
      <w:pPr>
        <w:pStyle w:val="null3"/>
        <w:ind w:firstLine="480"/>
      </w:pPr>
      <w:r>
        <w:rPr>
          <w:sz w:val="22"/>
        </w:rPr>
        <w:t>（</w:t>
      </w:r>
      <w:r>
        <w:rPr>
          <w:sz w:val="22"/>
        </w:rPr>
        <w:t>1）经甲方签字确认的年度验收单；</w:t>
      </w:r>
    </w:p>
    <w:p>
      <w:pPr>
        <w:pStyle w:val="null3"/>
        <w:ind w:firstLine="480"/>
      </w:pPr>
      <w:r>
        <w:rPr>
          <w:sz w:val="22"/>
        </w:rPr>
        <w:t>（</w:t>
      </w:r>
      <w:r>
        <w:rPr>
          <w:sz w:val="22"/>
        </w:rPr>
        <w:t>2）符合甲方财务要求的等额发票；</w:t>
      </w:r>
    </w:p>
    <w:p>
      <w:pPr>
        <w:pStyle w:val="null3"/>
        <w:ind w:firstLine="480"/>
      </w:pPr>
      <w:r>
        <w:rPr>
          <w:sz w:val="22"/>
        </w:rPr>
        <w:t>（</w:t>
      </w:r>
      <w:r>
        <w:rPr>
          <w:sz w:val="22"/>
        </w:rPr>
        <w:t>3）合同复印件；</w:t>
      </w:r>
    </w:p>
    <w:p>
      <w:pPr>
        <w:pStyle w:val="null3"/>
        <w:ind w:firstLine="480"/>
      </w:pPr>
      <w:r>
        <w:rPr>
          <w:sz w:val="22"/>
        </w:rPr>
        <w:t>（</w:t>
      </w:r>
      <w:r>
        <w:rPr>
          <w:sz w:val="22"/>
        </w:rPr>
        <w:t>4）对应服务期内</w:t>
      </w:r>
      <w:r>
        <w:rPr>
          <w:sz w:val="22"/>
        </w:rPr>
        <w:t>每季度</w:t>
      </w:r>
      <w:r>
        <w:rPr>
          <w:sz w:val="22"/>
        </w:rPr>
        <w:t>巡检服务报告</w:t>
      </w:r>
      <w:r>
        <w:rPr>
          <w:sz w:val="22"/>
        </w:rPr>
        <w:t>；</w:t>
      </w:r>
    </w:p>
    <w:p>
      <w:pPr>
        <w:pStyle w:val="null3"/>
        <w:ind w:firstLine="480"/>
      </w:pPr>
      <w:r>
        <w:rPr>
          <w:sz w:val="22"/>
        </w:rPr>
        <w:t>甲方于</w:t>
      </w:r>
      <w:r>
        <w:rPr>
          <w:sz w:val="22"/>
        </w:rPr>
        <w:t>60个自然日内向乙方支付。</w:t>
      </w:r>
    </w:p>
    <w:p>
      <w:pPr>
        <w:pStyle w:val="null3"/>
        <w:ind w:firstLine="480"/>
      </w:pPr>
      <w:r>
        <w:rPr>
          <w:sz w:val="22"/>
          <w:b/>
        </w:rPr>
        <w:t>七、违约责任</w:t>
      </w:r>
    </w:p>
    <w:p>
      <w:pPr>
        <w:pStyle w:val="null3"/>
        <w:ind w:firstLine="480"/>
      </w:pPr>
      <w:r>
        <w:rPr>
          <w:sz w:val="22"/>
        </w:rPr>
        <w:t>......</w:t>
      </w:r>
    </w:p>
    <w:p>
      <w:pPr>
        <w:pStyle w:val="null3"/>
        <w:ind w:firstLine="480"/>
      </w:pPr>
      <w:r>
        <w:rPr>
          <w:sz w:val="22"/>
          <w:b/>
        </w:rPr>
        <w:t>八、合同终止</w:t>
      </w:r>
    </w:p>
    <w:p>
      <w:pPr>
        <w:pStyle w:val="null3"/>
        <w:ind w:firstLine="480"/>
      </w:pPr>
      <w:r>
        <w:rPr>
          <w:sz w:val="22"/>
        </w:rPr>
        <w:t>1.乙方有下列情形之一的，甲方有权单方面终止合同，给甲方造成实际经济损失的，乙方还应赔偿给甲方造成的损失：</w:t>
      </w:r>
    </w:p>
    <w:p>
      <w:pPr>
        <w:pStyle w:val="null3"/>
        <w:ind w:firstLine="480"/>
      </w:pPr>
      <w:r>
        <w:rPr>
          <w:sz w:val="22"/>
        </w:rPr>
        <w:t>1.1合同履行过程中出现侵犯他人合法权益的事项，包括但不限于知识产权、人身财产权益等。</w:t>
      </w:r>
    </w:p>
    <w:p>
      <w:pPr>
        <w:pStyle w:val="null3"/>
        <w:ind w:firstLine="480"/>
      </w:pPr>
      <w:r>
        <w:rPr>
          <w:sz w:val="22"/>
        </w:rPr>
        <w:t>1.2乙方丧失实际履约能力。</w:t>
      </w:r>
    </w:p>
    <w:p>
      <w:pPr>
        <w:pStyle w:val="null3"/>
        <w:ind w:firstLine="480"/>
      </w:pPr>
      <w:r>
        <w:rPr>
          <w:sz w:val="22"/>
        </w:rPr>
        <w:t>1.3乙方按照有关规定或者上级命令需要立即停止经营的。</w:t>
      </w:r>
    </w:p>
    <w:p>
      <w:pPr>
        <w:pStyle w:val="null3"/>
        <w:ind w:firstLine="480"/>
      </w:pPr>
      <w:r>
        <w:rPr>
          <w:sz w:val="22"/>
        </w:rPr>
        <w:t>1.4乙方违反本协议约定进行经营，或放弃经营、停止营业的(除非有符合本合同规定的理由)。</w:t>
      </w:r>
    </w:p>
    <w:p>
      <w:pPr>
        <w:pStyle w:val="null3"/>
        <w:ind w:firstLine="480"/>
      </w:pPr>
      <w:r>
        <w:rPr>
          <w:sz w:val="22"/>
        </w:rPr>
        <w:t>1.5乙方濒临破产或进行清算程序(经甲方同意，因重组或合并原因进行清算者例外)。</w:t>
      </w:r>
    </w:p>
    <w:p>
      <w:pPr>
        <w:pStyle w:val="null3"/>
        <w:ind w:firstLine="480"/>
      </w:pPr>
      <w:r>
        <w:rPr>
          <w:sz w:val="22"/>
        </w:rPr>
        <w:t>1.6发生重大责任事故(是否构成重大程度，由甲方认定),事故原因与乙方有关 的。</w:t>
      </w:r>
    </w:p>
    <w:p>
      <w:pPr>
        <w:pStyle w:val="null3"/>
        <w:ind w:firstLine="480"/>
      </w:pPr>
      <w:r>
        <w:rPr>
          <w:sz w:val="22"/>
        </w:rPr>
        <w:t>1.7乙方在合作期限内违反法律法规或违反本合同约定，给甲方造成不良影响的。</w:t>
      </w:r>
    </w:p>
    <w:p>
      <w:pPr>
        <w:pStyle w:val="null3"/>
        <w:ind w:firstLine="480"/>
      </w:pPr>
      <w:r>
        <w:rPr>
          <w:sz w:val="22"/>
        </w:rPr>
        <w:t>1.8乙方严重不服从甲方监管，违反甲方规章制度，造成恶劣影响的(由甲方合理认定)。</w:t>
      </w:r>
    </w:p>
    <w:p>
      <w:pPr>
        <w:pStyle w:val="null3"/>
        <w:ind w:firstLine="480"/>
      </w:pPr>
      <w:r>
        <w:rPr>
          <w:sz w:val="22"/>
          <w:b/>
        </w:rPr>
        <w:t>九</w:t>
      </w:r>
      <w:r>
        <w:rPr>
          <w:sz w:val="22"/>
          <w:b/>
        </w:rPr>
        <w:t>、争议解决的方法</w:t>
      </w:r>
    </w:p>
    <w:p>
      <w:pPr>
        <w:pStyle w:val="null3"/>
        <w:ind w:firstLine="480"/>
      </w:pPr>
      <w:r>
        <w:rPr>
          <w:sz w:val="22"/>
        </w:rPr>
        <w:t>签约双方在履约中发生争执和分歧，双方应通过友好协商解决，若经协商不能达成协议时，则向甲方所在地人民法院提起诉讼。受理期间，双方应继续执行合同其余无争议部分。</w:t>
      </w:r>
    </w:p>
    <w:p>
      <w:pPr>
        <w:pStyle w:val="null3"/>
        <w:ind w:firstLine="480"/>
      </w:pPr>
      <w:r>
        <w:rPr>
          <w:sz w:val="22"/>
          <w:b/>
        </w:rPr>
        <w:t>十、不可抗力</w:t>
      </w:r>
    </w:p>
    <w:p>
      <w:pPr>
        <w:pStyle w:val="null3"/>
        <w:ind w:firstLine="480"/>
      </w:pPr>
      <w:r>
        <w:rPr>
          <w:sz w:val="22"/>
        </w:rPr>
        <w:t>1</w:t>
      </w:r>
      <w:r>
        <w:rPr>
          <w:sz w:val="22"/>
        </w:rPr>
        <w:t>0</w:t>
      </w:r>
      <w:r>
        <w:rPr>
          <w:sz w:val="22"/>
        </w:rPr>
        <w:t>.1不可抗力指战争、严重火灾、洪水、台风、地震等或</w:t>
      </w:r>
      <w:r>
        <w:rPr>
          <w:sz w:val="22"/>
        </w:rPr>
        <w:t>其他</w:t>
      </w:r>
      <w:r>
        <w:rPr>
          <w:sz w:val="22"/>
        </w:rPr>
        <w:t>双方认定的不可抗力事件。</w:t>
      </w:r>
    </w:p>
    <w:p>
      <w:pPr>
        <w:pStyle w:val="null3"/>
        <w:ind w:firstLine="480"/>
      </w:pPr>
      <w:r>
        <w:rPr>
          <w:sz w:val="22"/>
        </w:rPr>
        <w:t>1</w:t>
      </w:r>
      <w:r>
        <w:rPr>
          <w:sz w:val="22"/>
        </w:rPr>
        <w:t>0</w:t>
      </w:r>
      <w:r>
        <w:rPr>
          <w:sz w:val="22"/>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0"/>
      </w:pPr>
      <w:r>
        <w:rPr>
          <w:sz w:val="22"/>
        </w:rPr>
        <w:t>1</w:t>
      </w:r>
      <w:r>
        <w:rPr>
          <w:sz w:val="22"/>
        </w:rPr>
        <w:t>0</w:t>
      </w:r>
      <w:r>
        <w:rPr>
          <w:sz w:val="22"/>
        </w:rPr>
        <w:t>.3甲乙双方在合同期内，如因不可抗力因素或省市政策调整或医院重大政策调整而不能继续履行合同的，双方不承担责任。</w:t>
      </w:r>
    </w:p>
    <w:p>
      <w:pPr>
        <w:pStyle w:val="null3"/>
        <w:ind w:firstLine="480"/>
      </w:pPr>
      <w:r>
        <w:rPr>
          <w:sz w:val="22"/>
          <w:b/>
        </w:rPr>
        <w:t>十</w:t>
      </w:r>
      <w:r>
        <w:rPr>
          <w:sz w:val="22"/>
          <w:b/>
        </w:rPr>
        <w:t>一</w:t>
      </w:r>
      <w:r>
        <w:rPr>
          <w:sz w:val="22"/>
          <w:b/>
        </w:rPr>
        <w:t>、合同组成部分</w:t>
      </w:r>
    </w:p>
    <w:p>
      <w:pPr>
        <w:pStyle w:val="null3"/>
        <w:ind w:firstLine="480"/>
      </w:pPr>
      <w:r>
        <w:rPr>
          <w:sz w:val="22"/>
        </w:rPr>
        <w:t>1</w:t>
      </w:r>
      <w:r>
        <w:rPr>
          <w:sz w:val="22"/>
        </w:rPr>
        <w:t>1</w:t>
      </w:r>
      <w:r>
        <w:rPr>
          <w:sz w:val="22"/>
        </w:rPr>
        <w:t>.1合同附件、采购文件等均为合同的不可分割的组成部分，与合同具有同等法律效力。</w:t>
      </w:r>
    </w:p>
    <w:p>
      <w:pPr>
        <w:pStyle w:val="null3"/>
        <w:ind w:firstLine="480"/>
      </w:pPr>
      <w:r>
        <w:rPr>
          <w:sz w:val="22"/>
        </w:rPr>
        <w:t>1</w:t>
      </w:r>
      <w:r>
        <w:rPr>
          <w:sz w:val="22"/>
        </w:rPr>
        <w:t>1</w:t>
      </w:r>
      <w:r>
        <w:rPr>
          <w:sz w:val="22"/>
        </w:rPr>
        <w:t>.2在执行本合同的过程中，经双方签署的文件（包括会议纪要、补充协议等）即成为本合同的有效组成部分，其生效日期为双方签字盖章或确认之日期。</w:t>
      </w:r>
    </w:p>
    <w:p>
      <w:pPr>
        <w:pStyle w:val="null3"/>
        <w:ind w:firstLine="480"/>
      </w:pPr>
      <w:r>
        <w:rPr>
          <w:sz w:val="22"/>
        </w:rPr>
        <w:t>1</w:t>
      </w:r>
      <w:r>
        <w:rPr>
          <w:sz w:val="22"/>
        </w:rPr>
        <w:t>1</w:t>
      </w:r>
      <w:r>
        <w:rPr>
          <w:sz w:val="22"/>
        </w:rPr>
        <w:t>.3除甲方事先以书面形式确认同意外，乙方不得部分或全部转让其应履行的合同项下的义务。</w:t>
      </w:r>
    </w:p>
    <w:p>
      <w:pPr>
        <w:pStyle w:val="null3"/>
        <w:ind w:firstLine="480"/>
      </w:pPr>
      <w:r>
        <w:rPr>
          <w:sz w:val="22"/>
          <w:b/>
        </w:rPr>
        <w:t>十</w:t>
      </w:r>
      <w:r>
        <w:rPr>
          <w:sz w:val="22"/>
          <w:b/>
        </w:rPr>
        <w:t>二</w:t>
      </w:r>
      <w:r>
        <w:rPr>
          <w:sz w:val="22"/>
          <w:b/>
        </w:rPr>
        <w:t>、其他</w:t>
      </w:r>
    </w:p>
    <w:p>
      <w:pPr>
        <w:pStyle w:val="null3"/>
        <w:ind w:firstLine="480"/>
      </w:pPr>
      <w:r>
        <w:rPr>
          <w:sz w:val="22"/>
        </w:rPr>
        <w:t>1</w:t>
      </w:r>
      <w:r>
        <w:rPr>
          <w:sz w:val="22"/>
        </w:rPr>
        <w:t>2</w:t>
      </w:r>
      <w:r>
        <w:rPr>
          <w:sz w:val="22"/>
        </w:rPr>
        <w:t>.1本合同壹式叁份，具有同等法律效力，甲方执贰份、乙方执壹份。本合同经双方签字、盖章后生效。</w:t>
      </w:r>
    </w:p>
    <w:p>
      <w:pPr>
        <w:pStyle w:val="null3"/>
        <w:ind w:firstLine="480"/>
      </w:pPr>
      <w:r>
        <w:rPr>
          <w:sz w:val="22"/>
        </w:rPr>
        <w:t>1</w:t>
      </w:r>
      <w:r>
        <w:rPr>
          <w:sz w:val="22"/>
        </w:rPr>
        <w:t>2</w:t>
      </w:r>
      <w:r>
        <w:rPr>
          <w:sz w:val="22"/>
        </w:rPr>
        <w:t>.2 本合同未尽事宜，由双方协商处理。</w:t>
      </w:r>
    </w:p>
    <w:p>
      <w:pPr>
        <w:pStyle w:val="null3"/>
        <w:spacing w:before="105" w:after="105"/>
        <w:jc w:val="both"/>
      </w:pPr>
      <w:r>
        <w:rPr>
          <w:sz w:val="22"/>
          <w:b/>
        </w:rPr>
        <w:t>……</w:t>
      </w:r>
    </w:p>
    <w:p>
      <w:pPr>
        <w:pStyle w:val="null3"/>
      </w:pPr>
      <w:r>
        <w:rPr>
          <w:sz w:val="22"/>
          <w:b/>
        </w:rPr>
        <w:t>（以下为签字页，无正文）</w:t>
      </w:r>
    </w:p>
    <w:p>
      <w:pPr>
        <w:pStyle w:val="null3"/>
        <w:ind w:firstLine="480"/>
      </w:pPr>
      <w:r>
        <w:rPr>
          <w:sz w:val="22"/>
          <w:b/>
        </w:rPr>
        <w:t>甲方：（章）</w:t>
      </w:r>
      <w:r>
        <w:rPr>
          <w:b/>
        </w:rPr>
        <w:t xml:space="preserve">   </w:t>
      </w:r>
      <w:r>
        <w:rPr>
          <w:sz w:val="22"/>
          <w:b/>
        </w:rPr>
        <w:t>法定代表人：</w:t>
      </w:r>
      <w:r>
        <w:rPr>
          <w:sz w:val="22"/>
          <w:b/>
        </w:rPr>
        <w:t xml:space="preserve">        </w:t>
      </w:r>
      <w:r>
        <w:rPr>
          <w:sz w:val="22"/>
          <w:b/>
        </w:rPr>
        <w:t>乙方：（章）</w:t>
      </w:r>
      <w:r>
        <w:rPr>
          <w:b/>
        </w:rPr>
        <w:t xml:space="preserve">  </w:t>
      </w:r>
      <w:r>
        <w:rPr>
          <w:sz w:val="22"/>
          <w:b/>
        </w:rPr>
        <w:t>法定代表人：</w:t>
      </w:r>
      <w:r>
        <w:rPr>
          <w:sz w:val="22"/>
          <w:b/>
        </w:rPr>
        <w:t xml:space="preserve">                 </w:t>
      </w:r>
    </w:p>
    <w:p>
      <w:pPr>
        <w:pStyle w:val="null3"/>
      </w:pPr>
      <w:r>
        <w:rPr>
          <w:sz w:val="22"/>
          <w:b/>
        </w:rPr>
        <w:t>签约日期：</w:t>
      </w:r>
      <w:r>
        <w:rPr>
          <w:b/>
        </w:rPr>
        <w:t xml:space="preserve">     </w:t>
      </w:r>
      <w:r>
        <w:rPr>
          <w:sz w:val="22"/>
          <w:b/>
        </w:rPr>
        <w:t>年</w:t>
      </w:r>
      <w:r>
        <w:rPr>
          <w:sz w:val="22"/>
          <w:b/>
        </w:rPr>
        <w:t xml:space="preserve">   </w:t>
      </w:r>
      <w:r>
        <w:rPr>
          <w:sz w:val="22"/>
          <w:b/>
        </w:rPr>
        <w:t>月</w:t>
      </w:r>
      <w:r>
        <w:rPr>
          <w:sz w:val="22"/>
          <w:b/>
        </w:rPr>
        <w:t xml:space="preserve">   </w:t>
      </w:r>
      <w:r>
        <w:rPr>
          <w:sz w:val="22"/>
          <w:b/>
        </w:rPr>
        <w:t>日</w:t>
      </w:r>
      <w:r>
        <w:rPr>
          <w:sz w:val="22"/>
          <w:b/>
        </w:rPr>
        <w:t xml:space="preserve">     </w:t>
      </w:r>
      <w:r>
        <w:rPr>
          <w:b/>
        </w:rPr>
        <w:t xml:space="preserve">   </w:t>
      </w:r>
      <w:r>
        <w:rPr>
          <w:sz w:val="22"/>
          <w:b/>
        </w:rPr>
        <w:t>签约日期：</w:t>
      </w:r>
      <w:r>
        <w:rPr>
          <w:b/>
        </w:rPr>
        <w:t xml:space="preserve">    </w:t>
      </w:r>
      <w:r>
        <w:rPr>
          <w:sz w:val="22"/>
          <w:b/>
        </w:rPr>
        <w:t>年</w:t>
      </w:r>
      <w:r>
        <w:rPr>
          <w:sz w:val="22"/>
          <w:b/>
        </w:rPr>
        <w:t xml:space="preserve">   </w:t>
      </w:r>
      <w:r>
        <w:rPr>
          <w:sz w:val="22"/>
          <w:b/>
        </w:rPr>
        <w:t>月</w:t>
      </w:r>
      <w:r>
        <w:rPr>
          <w:sz w:val="22"/>
          <w:b/>
        </w:rPr>
        <w:t xml:space="preserve">   </w:t>
      </w:r>
      <w:r>
        <w:rPr>
          <w:sz w:val="22"/>
          <w:b/>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442000-2025-05100</w:t>
      </w:r>
    </w:p>
    <w:p>
      <w:pPr>
        <w:pStyle w:val="null3"/>
        <w:jc w:val="center"/>
        <w:outlineLvl w:val="3"/>
      </w:pPr>
      <w:r>
        <w:rPr>
          <w:sz w:val="24"/>
          <w:b/>
        </w:rPr>
        <w:t>采购项目编号：</w:t>
      </w:r>
      <w:r>
        <w:rPr>
          <w:sz w:val="24"/>
          <w:b/>
        </w:rPr>
        <w:t>442000-2025-05100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中山市中医院2025-2028年安全设备升级维保服务项目</w:t>
      </w:r>
      <w:r>
        <w:rPr>
          <w:u w:val="single"/>
        </w:rPr>
        <w:t>”</w:t>
      </w:r>
      <w:r>
        <w:rPr/>
        <w:t>项目的招标[采购项目编号为：</w:t>
      </w:r>
      <w:r>
        <w:rPr>
          <w:u w:val="single"/>
        </w:rPr>
        <w:t>442000-2025-05100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中山市中医院2025-2028年安全设备升级维保服务项目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中山市中医院2025-2028年安全设备升级维保服务项目</w:t>
      </w:r>
      <w:r>
        <w:rPr/>
        <w:t>”项目采购[采购项目编号为</w:t>
      </w:r>
      <w:r>
        <w:rPr/>
        <w:t>442000-2025-05100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中山市中医院2025-2028年安全设备升级维保服务项目</w:t>
      </w:r>
      <w:r>
        <w:rPr/>
        <w:t>招标中获中标（采购项目编号：</w:t>
      </w:r>
      <w:r>
        <w:rPr/>
        <w:t>442000-2025-05100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中山市中医院2025-2028年安全设备升级维保服务项目</w:t>
      </w:r>
      <w:r>
        <w:rPr/>
        <w:t>”项目（采购项目编号：</w:t>
      </w:r>
      <w:r>
        <w:rPr/>
        <w:t>442000-2025-05100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