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442000-2026-00395</w:t>
      </w:r>
    </w:p>
    <w:p>
      <w:pPr>
        <w:pStyle w:val="null3"/>
        <w:jc w:val="center"/>
        <w:outlineLvl w:val="3"/>
      </w:pPr>
      <w:r>
        <w:rPr>
          <w:sz w:val="24"/>
          <w:b/>
        </w:rPr>
        <w:t>采购项目编号：</w:t>
      </w:r>
      <w:r>
        <w:rPr>
          <w:sz w:val="24"/>
          <w:b/>
        </w:rPr>
        <w:t>442000-2026-00395</w:t>
      </w:r>
    </w:p>
    <w:p>
      <w:pPr>
        <w:pStyle w:val="null3"/>
        <w:jc w:val="center"/>
        <w:outlineLvl w:val="3"/>
      </w:pPr>
      <w:r>
        <w:rPr>
          <w:sz w:val="24"/>
          <w:b/>
        </w:rPr>
        <w:t>项目名称：</w:t>
      </w:r>
      <w:r>
        <w:rPr>
          <w:sz w:val="24"/>
          <w:b/>
        </w:rPr>
        <w:t>2026年中山市定点医药机构医保基金使用监督管理辅助服务项目</w:t>
      </w:r>
    </w:p>
    <w:p>
      <w:pPr>
        <w:pStyle w:val="null3"/>
        <w:jc w:val="center"/>
        <w:outlineLvl w:val="3"/>
      </w:pPr>
      <w:r>
        <w:rPr>
          <w:sz w:val="24"/>
          <w:b/>
        </w:rPr>
        <w:t>采购人：</w:t>
      </w:r>
      <w:r>
        <w:rPr>
          <w:sz w:val="24"/>
          <w:b/>
        </w:rPr>
        <w:t>中山市医疗保障局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中山市医疗保障局</w:t>
      </w:r>
      <w:r>
        <w:rPr/>
        <w:t>的委托，采用</w:t>
      </w:r>
      <w:r>
        <w:rPr/>
        <w:t>公开招标</w:t>
      </w:r>
      <w:r>
        <w:rPr/>
        <w:t>方式组织采购</w:t>
      </w:r>
      <w:r>
        <w:rPr/>
        <w:t>2026年中山市定点医药机构医保基金使用监督管理辅助服务项目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2026年中山市定点医药机构医保基金使用监督管理辅助服务项目</w:t>
      </w:r>
    </w:p>
    <w:p>
      <w:pPr>
        <w:pStyle w:val="null3"/>
        <w:ind w:firstLine="480"/>
      </w:pPr>
      <w:r>
        <w:rPr/>
        <w:t>采购计划编号：</w:t>
      </w:r>
      <w:r>
        <w:rPr/>
        <w:t>442000-2026-00395</w:t>
      </w:r>
    </w:p>
    <w:p>
      <w:pPr>
        <w:pStyle w:val="null3"/>
        <w:ind w:firstLine="480"/>
      </w:pPr>
      <w:r>
        <w:rPr/>
        <w:t>采购项目编号：</w:t>
      </w:r>
      <w:r>
        <w:rPr/>
        <w:t>442000-2026-00395</w:t>
      </w:r>
    </w:p>
    <w:p>
      <w:pPr>
        <w:pStyle w:val="null3"/>
        <w:ind w:firstLine="480"/>
      </w:pPr>
      <w:r>
        <w:rPr/>
        <w:t>采购方式：</w:t>
      </w:r>
      <w:r>
        <w:rPr/>
        <w:t>公开招标</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采购包1(2026年中山市定点医药机构医保基金使用监督管理辅助服务项目):</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2026年中山市定点医药机构医保基金使用监督管理辅助服务项目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合同履行期限：自合同约定生效之日起一年（具体以合同约定时间为准)。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采购包1（2026年中山市定点医药机构医保基金使用监督管理辅助服务项目）：</w:t>
      </w:r>
      <w:r>
        <w:rPr/>
        <w:t>无</w:t>
      </w:r>
    </w:p>
    <w:p>
      <w:pPr>
        <w:pStyle w:val="null3"/>
        <w:outlineLvl w:val="3"/>
      </w:pPr>
      <w:r>
        <w:rPr>
          <w:sz w:val="24"/>
          <w:b/>
        </w:rPr>
        <w:t>3.本项目特定的资格要求：</w:t>
      </w:r>
    </w:p>
    <w:p>
      <w:pPr>
        <w:pStyle w:val="null3"/>
      </w:pPr>
      <w:r>
        <w:rPr/>
        <w:t>采购包1（2026年中山市定点医药机构医保基金使用监督管理辅助服务项目）：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中山市医疗保障局</w:t>
      </w:r>
    </w:p>
    <w:p>
      <w:pPr>
        <w:pStyle w:val="null3"/>
        <w:ind w:firstLine="480"/>
      </w:pPr>
      <w:r>
        <w:rPr/>
        <w:t xml:space="preserve"> 地址：</w:t>
      </w:r>
      <w:r>
        <w:rPr/>
        <w:t>中山市中山三路26号市政府第二办公区28楼</w:t>
      </w:r>
    </w:p>
    <w:p>
      <w:pPr>
        <w:pStyle w:val="null3"/>
        <w:ind w:firstLine="480"/>
      </w:pPr>
      <w:r>
        <w:rPr/>
        <w:t xml:space="preserve"> 联系方式：</w:t>
      </w:r>
      <w:r>
        <w:rPr/>
        <w:t>0760-88103036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2026年中山市定点医药机构医保基金使用监督管理辅助服务项目</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442000-2026-00395</w:t>
      </w:r>
    </w:p>
    <w:p>
      <w:pPr>
        <w:pStyle w:val="null3"/>
        <w:jc w:val="both"/>
      </w:pPr>
      <w:r>
        <w:rPr>
          <w:sz w:val="22"/>
        </w:rPr>
        <w:t>3.项目总预算金额：</w:t>
      </w:r>
      <w:r>
        <w:rPr>
          <w:sz w:val="22"/>
        </w:rPr>
        <w:t>1,100,000.00</w:t>
      </w:r>
      <w:r>
        <w:rPr>
          <w:sz w:val="22"/>
        </w:rPr>
        <w:t>元</w:t>
      </w:r>
    </w:p>
    <w:p>
      <w:pPr>
        <w:pStyle w:val="null3"/>
        <w:jc w:val="both"/>
      </w:pPr>
      <w:r>
        <w:rPr>
          <w:sz w:val="22"/>
        </w:rPr>
        <w:t>3</w:t>
      </w:r>
      <w:r>
        <w:rPr>
          <w:sz w:val="22"/>
        </w:rPr>
        <w:t>.采购方式：公开招标</w:t>
      </w:r>
    </w:p>
    <w:p>
      <w:pPr>
        <w:pStyle w:val="null3"/>
        <w:jc w:val="both"/>
      </w:pPr>
      <w:r>
        <w:rPr>
          <w:sz w:val="22"/>
        </w:rPr>
        <w:t>4</w:t>
      </w:r>
      <w:r>
        <w:rPr>
          <w:sz w:val="22"/>
        </w:rPr>
        <w:t>.</w:t>
      </w:r>
      <w:r>
        <w:rPr>
          <w:sz w:val="22"/>
        </w:rPr>
        <w:t>本</w:t>
      </w:r>
      <w:r>
        <w:rPr>
          <w:sz w:val="22"/>
        </w:rPr>
        <w:t>项目采用</w:t>
      </w:r>
      <w:r>
        <w:rPr>
          <w:sz w:val="22"/>
        </w:rPr>
        <w:t>“带量采购-统采分签”采购模式，由中山市医疗保障局</w:t>
      </w:r>
      <w:r>
        <w:rPr>
          <w:sz w:val="22"/>
        </w:rPr>
        <w:t>作</w:t>
      </w:r>
      <w:r>
        <w:rPr>
          <w:sz w:val="22"/>
        </w:rPr>
        <w:t>为牵头单位组织联合采购，参与单位为中山市医疗保障事业管理中心，确定中标供应商后，各采购单位</w:t>
      </w:r>
      <w:r>
        <w:rPr>
          <w:sz w:val="22"/>
        </w:rPr>
        <w:t>分别</w:t>
      </w:r>
      <w:r>
        <w:rPr>
          <w:sz w:val="22"/>
        </w:rPr>
        <w:t>与中标供应商签订合同并按照相应比例支付款项。</w:t>
      </w:r>
      <w:r>
        <w:rPr>
          <w:sz w:val="22"/>
        </w:rPr>
        <w:t>中标后，由中山市医疗保障局向中标供应商支付</w:t>
      </w:r>
      <w:r>
        <w:rPr>
          <w:sz w:val="22"/>
        </w:rPr>
        <w:t>500,000.00元，剩余款项由中山市医疗保障事业管理中心支付，具体付款金额及相关要求以合同约定为准。</w:t>
      </w:r>
    </w:p>
    <w:p>
      <w:pPr>
        <w:pStyle w:val="null3"/>
        <w:jc w:val="both"/>
      </w:pPr>
      <w:r>
        <w:rPr>
          <w:sz w:val="22"/>
        </w:rPr>
        <w:t>5</w:t>
      </w:r>
      <w:r>
        <w:rPr>
          <w:sz w:val="22"/>
        </w:rPr>
        <w:t>.本项目不属于专门面向中小企业项目。</w:t>
      </w:r>
    </w:p>
    <w:p>
      <w:pPr>
        <w:pStyle w:val="null3"/>
        <w:jc w:val="both"/>
      </w:pPr>
      <w:r>
        <w:rPr>
          <w:sz w:val="22"/>
        </w:rPr>
        <w:t>5</w:t>
      </w:r>
      <w:r>
        <w:rPr>
          <w:sz w:val="22"/>
        </w:rPr>
        <w:t>.1.本项目属于服务类项目，采购标的对应的中小企业划分标准所属行业为：其他未列明行业。</w:t>
      </w:r>
    </w:p>
    <w:p>
      <w:pPr>
        <w:pStyle w:val="null3"/>
        <w:jc w:val="both"/>
      </w:pPr>
      <w:r>
        <w:rPr>
          <w:sz w:val="22"/>
        </w:rPr>
        <w:t>5</w:t>
      </w:r>
      <w:r>
        <w:rPr>
          <w:sz w:val="22"/>
        </w:rPr>
        <w:t>.2.本项目的投标人根据招标公告附件2《中小企业划型标准规定》及招标公告附件3《广东省财政厅关于进一步规范政府采购活动中落实促进中小企业发展政策的通知》要求自行判定是否属于</w:t>
      </w:r>
      <w:r>
        <w:rPr>
          <w:sz w:val="22"/>
        </w:rPr>
        <w:t>其他未列明行业</w:t>
      </w:r>
      <w:r>
        <w:rPr>
          <w:sz w:val="22"/>
        </w:rPr>
        <w:t>的小微企业，符合小微企业类型的方可享受《政府采购促进中小企业发展管理办法》规定的中小企业扶持政策</w:t>
      </w:r>
      <w:r>
        <w:rPr>
          <w:sz w:val="22"/>
        </w:rPr>
        <w:t>。</w:t>
      </w:r>
    </w:p>
    <w:p>
      <w:pPr>
        <w:pStyle w:val="null3"/>
        <w:jc w:val="both"/>
      </w:pPr>
      <w:r>
        <w:rPr>
          <w:sz w:val="22"/>
        </w:rPr>
        <w:t>6</w:t>
      </w:r>
      <w:r>
        <w:rPr>
          <w:sz w:val="22"/>
        </w:rPr>
        <w:t>.本项目不接受联合体投标。</w:t>
      </w:r>
    </w:p>
    <w:p>
      <w:pPr>
        <w:pStyle w:val="null3"/>
        <w:jc w:val="both"/>
      </w:pPr>
      <w:r>
        <w:rPr>
          <w:sz w:val="22"/>
        </w:rPr>
        <w:t>7</w:t>
      </w:r>
      <w:r>
        <w:rPr>
          <w:sz w:val="22"/>
        </w:rPr>
        <w:t>.不允许转包</w:t>
      </w:r>
      <w:r>
        <w:rPr>
          <w:sz w:val="22"/>
        </w:rPr>
        <w:t>或</w:t>
      </w:r>
      <w:r>
        <w:rPr>
          <w:sz w:val="22"/>
        </w:rPr>
        <w:t>分包本项目。</w:t>
      </w:r>
    </w:p>
    <w:p>
      <w:pPr>
        <w:pStyle w:val="null3"/>
        <w:jc w:val="both"/>
      </w:pPr>
      <w:r>
        <w:rPr>
          <w:sz w:val="22"/>
        </w:rPr>
        <w:t>8</w:t>
      </w:r>
      <w:r>
        <w:rPr>
          <w:sz w:val="22"/>
        </w:rPr>
        <w:t>.采购人有权在签订合同时，根据</w:t>
      </w:r>
      <w:r>
        <w:rPr>
          <w:sz w:val="22"/>
        </w:rPr>
        <w:t>项目</w:t>
      </w:r>
      <w:r>
        <w:rPr>
          <w:sz w:val="22"/>
        </w:rPr>
        <w:t>具体情况对项目内容作适当修改调整或对服务内容作适量增加或减少，但不得对采购文件约定的条款作出实质性的变更。</w:t>
      </w:r>
    </w:p>
    <w:p>
      <w:pPr>
        <w:pStyle w:val="null3"/>
        <w:jc w:val="both"/>
      </w:pPr>
      <w:r>
        <w:rPr>
          <w:sz w:val="22"/>
        </w:rPr>
        <w:t>9</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0</w:t>
      </w:r>
      <w:r>
        <w:rPr>
          <w:sz w:val="22"/>
        </w:rPr>
        <w:t>.本项目由中标供应商负责采购文件对中标供应商要求的一切事宜及责任。投标报价中不得包含采购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w:t>
      </w:r>
      <w:r>
        <w:rPr>
          <w:sz w:val="22"/>
        </w:rPr>
        <w:t>1</w:t>
      </w:r>
      <w:r>
        <w:rPr>
          <w:sz w:val="22"/>
        </w:rPr>
        <w:t>.重要说明</w:t>
      </w:r>
    </w:p>
    <w:p>
      <w:pPr>
        <w:pStyle w:val="null3"/>
        <w:jc w:val="both"/>
      </w:pPr>
      <w:r>
        <w:rPr>
          <w:sz w:val="22"/>
          <w:b/>
        </w:rPr>
        <w:t>★</w:t>
      </w:r>
      <w:r>
        <w:rPr>
          <w:sz w:val="22"/>
          <w:b/>
          <w:shd w:fill="D9D9D9" w:val="clear"/>
        </w:rPr>
        <w:t>1</w:t>
      </w:r>
      <w:r>
        <w:rPr>
          <w:sz w:val="22"/>
          <w:b/>
          <w:shd w:fill="D9D9D9" w:val="clear"/>
        </w:rPr>
        <w:t>1</w:t>
      </w:r>
      <w:r>
        <w:rPr>
          <w:sz w:val="22"/>
          <w:b/>
          <w:shd w:fill="D9D9D9" w:val="clear"/>
        </w:rPr>
        <w:t>.1</w:t>
      </w:r>
      <w:r>
        <w:rPr>
          <w:sz w:val="22"/>
          <w:b/>
          <w:shd w:fill="D9D9D9" w:val="clear"/>
        </w:rPr>
        <w:t>.投标供应商必须对投标文件提供的所有响应材料的真实性负责。采购人在合同签订前或合同履行期间，有权对中标供应商投标文件响应内容进行验证，一旦发现供应商有提供虚假材料谋取中标、成交的情况，采购人将上报财政监管部门按照法律法规进行处罚和追责，并保留追究因此产生的经济损失的权利。</w:t>
      </w:r>
    </w:p>
    <w:p>
      <w:pPr>
        <w:pStyle w:val="null3"/>
        <w:jc w:val="both"/>
      </w:pPr>
      <w:r>
        <w:rPr>
          <w:sz w:val="22"/>
        </w:rPr>
        <w:t>11.2</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w:t>
      </w:r>
      <w:r>
        <w:rPr>
          <w:sz w:val="22"/>
        </w:rPr>
        <w:t>1</w:t>
      </w:r>
      <w:r>
        <w:rPr>
          <w:sz w:val="22"/>
        </w:rPr>
        <w:t>.</w:t>
      </w:r>
      <w:r>
        <w:rPr>
          <w:sz w:val="22"/>
        </w:rPr>
        <w:t>3</w:t>
      </w:r>
      <w:r>
        <w:rPr>
          <w:sz w:val="22"/>
        </w:rPr>
        <w:t>.投标人应对采购文件中除需要实质性响应和参与评审的条款以外的其他条款作出响应，评标委员会可根据具体响应情况综合考量投标人履约能力，如投标文件中无响应情况的，中标后一律按采购文件要求执行。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2"/>
        </w:rPr>
        <w:t>1</w:t>
      </w:r>
      <w:r>
        <w:rPr>
          <w:sz w:val="22"/>
        </w:rPr>
        <w:t>2</w:t>
      </w:r>
      <w:r>
        <w:rPr>
          <w:sz w:val="22"/>
        </w:rPr>
        <w:t>.政府采购异常低价审查</w:t>
      </w:r>
    </w:p>
    <w:p>
      <w:pPr>
        <w:pStyle w:val="null3"/>
      </w:pPr>
      <w:r>
        <w:rPr>
          <w:sz w:val="22"/>
        </w:rPr>
        <w:t>1</w:t>
      </w:r>
      <w:r>
        <w:rPr>
          <w:sz w:val="22"/>
        </w:rPr>
        <w:t>2</w:t>
      </w:r>
      <w:r>
        <w:rPr>
          <w:sz w:val="22"/>
        </w:rPr>
        <w:t>.1.本项目评审中出现下列情形之一的，评审委员会将启动异常低价投标（响应）审查程序：</w:t>
      </w:r>
    </w:p>
    <w:p>
      <w:pPr>
        <w:pStyle w:val="null3"/>
      </w:pPr>
      <w:r>
        <w:rPr>
          <w:sz w:val="22"/>
        </w:rPr>
        <w:t>1</w:t>
      </w:r>
      <w:r>
        <w:rPr>
          <w:sz w:val="22"/>
        </w:rPr>
        <w:t>2</w:t>
      </w:r>
      <w:r>
        <w:rPr>
          <w:sz w:val="22"/>
        </w:rPr>
        <w:t>.1.1.投标（响应）报价低于全部通过符合性审查供应商投标（响应）报价平均值50%的，即投标（响应）报价&lt;全部通过符合性审查供应商投标（响应）报价平均值×50%；</w:t>
      </w:r>
    </w:p>
    <w:p>
      <w:pPr>
        <w:pStyle w:val="null3"/>
      </w:pPr>
      <w:r>
        <w:rPr>
          <w:sz w:val="22"/>
        </w:rPr>
        <w:t>1</w:t>
      </w:r>
      <w:r>
        <w:rPr>
          <w:sz w:val="22"/>
        </w:rPr>
        <w:t>2</w:t>
      </w:r>
      <w:r>
        <w:rPr>
          <w:sz w:val="22"/>
        </w:rPr>
        <w:t>.1.2.投标（响应）报价低于通过符合性审查的次低报价供应商投标（响应）报价50%的，即投标（响应）报价&lt;通过符合性审查的次低报价供应商投标（响应）报价×50%；</w:t>
      </w:r>
    </w:p>
    <w:p>
      <w:pPr>
        <w:pStyle w:val="null3"/>
      </w:pPr>
      <w:r>
        <w:rPr>
          <w:sz w:val="22"/>
        </w:rPr>
        <w:t>1</w:t>
      </w:r>
      <w:r>
        <w:rPr>
          <w:sz w:val="22"/>
        </w:rPr>
        <w:t>2</w:t>
      </w:r>
      <w:r>
        <w:rPr>
          <w:sz w:val="22"/>
        </w:rPr>
        <w:t>.1.3.投标（响应）报价低于采购项目最高限价45%的，即投标（响应）报价&lt;采购项目最高限价×45%；</w:t>
      </w:r>
    </w:p>
    <w:p>
      <w:pPr>
        <w:pStyle w:val="null3"/>
      </w:pPr>
      <w:r>
        <w:rPr>
          <w:sz w:val="22"/>
        </w:rPr>
        <w:t>1</w:t>
      </w:r>
      <w:r>
        <w:rPr>
          <w:sz w:val="22"/>
        </w:rPr>
        <w:t>2</w:t>
      </w:r>
      <w:r>
        <w:rPr>
          <w:sz w:val="22"/>
        </w:rPr>
        <w:t>.1.4.评审委员会基于专业判断，认为供应商报价过低，有可能影响产品质量或者不能诚信履约的其他情形；</w:t>
      </w:r>
    </w:p>
    <w:p>
      <w:pPr>
        <w:pStyle w:val="null3"/>
      </w:pPr>
      <w:r>
        <w:rPr>
          <w:sz w:val="22"/>
        </w:rPr>
        <w:t>1</w:t>
      </w:r>
      <w:r>
        <w:rPr>
          <w:sz w:val="22"/>
        </w:rPr>
        <w:t>2</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pPr>
      <w:r>
        <w:rPr>
          <w:sz w:val="22"/>
        </w:rPr>
        <w:t>1</w:t>
      </w:r>
      <w:r>
        <w:rPr>
          <w:sz w:val="22"/>
        </w:rPr>
        <w:t>2</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pPr>
      <w:r>
        <w:rPr>
          <w:sz w:val="22"/>
        </w:rPr>
        <w:t>12.4属于第12.1.3项情形，投标人已随投标文件一并提交相关书面说明及必要的证明材料的，在评审现场可不再重复提交。</w:t>
      </w:r>
    </w:p>
    <w:p>
      <w:pPr>
        <w:pStyle w:val="null3"/>
      </w:pPr>
      <w:r>
        <w:rPr/>
        <w:t>采购包1（2026年中山市定点医药机构医保基金使用监督管理辅助服务项目）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自合同约定生效之日起一年（具体以合同约定时间为准)。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15%,中标供应商完成人员配备并提供符合人员要求的佐证材料，30个工作日内支付合同金额的15%。注：1.因采购人使用的是财政资金，双方约定的采购人付款时间为向政府采购支付部门提出办理财政支付申请手续的时间（不含政府财政支付部门审核的时间），每笔款项付款前，中标供应商应向采购人提供符合采购人财务要求的足额有效发票，否则采购人有权拒绝付款。非因采购人原因造成逾期支付的，采购人不承担违约责任。2.中标供应商为中小企业的， 签订合同时按《广东省政府采购促进中小企业发展实施细则(试行)》对于中小企预付款支付要求执行，四期支付比例分别调整为：30%、30%、30%、10%。</w:t>
            </w:r>
          </w:p>
          <w:p>
            <w:pPr>
              <w:pStyle w:val="null3"/>
            </w:pPr>
            <w:r>
              <w:rPr/>
              <w:t>2期：支付比例35%,在合同生效的第5个月30个工作日内，中标供应商提供服务期第1-5个月的工作量清单凭证及相关报告，经过采购人书面确认验收合格后支付合同金额的35%。注：因采购人使用的是财政资金，双方约定的采购人付款时间为向政府采购支付部门提出办理财政支付申请手续的时间（不含政府财政支付部门审核的时间），每笔款项付款前，中标供应商应向采购人提供符合采购人财务要求的足额有效发票，否则采购人有权拒绝付款。非因采购人原因造成逾期支付的，采购人不承担违约责任。</w:t>
            </w:r>
          </w:p>
          <w:p>
            <w:pPr>
              <w:pStyle w:val="null3"/>
            </w:pPr>
            <w:r>
              <w:rPr/>
              <w:t>3期：支付比例40%,在合同生效的第9个月30个工作日内，中标供应商提供服务期第6-9个月的工作量清单凭证及相关报告，经过采购人书面确认验收合格后支付合同金额的40%。注：因采购人使用的是财政资金，双方约定的采购人付款时间为向政府采购支付部门提出办理财政支付申请手续的时间（不含政府财政支付部门审核的时间），每笔款项付款前，中标供应商应向采购人提供符合采购人财务要求的足额有效发票，否则采购人有权拒绝付款。非因采购人原因造成逾期支付的，采购人不承担违约责任。</w:t>
            </w:r>
          </w:p>
          <w:p>
            <w:pPr>
              <w:pStyle w:val="null3"/>
            </w:pPr>
            <w:r>
              <w:rPr/>
              <w:t>4期：支付比例10%,合同期满后由采购人与中标供应商共同验收，按照质量评估考核结果支付剩余金额。注：因采购人使用的是财政资金，双方约定的采购人付款时间为向政府采购支付部门提出办理财政支付申请手续的时间（不含政府财政支付部门审核的时间），每笔款项付款前，中标供应商应向采购人提供符合采购人财务要求的足额有效发票，否则采购人有权拒绝付款。非因采购人原因造成逾期支付的，采购人不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1期：中标供应商应按服务要求按时保质保量地完成服务工作，本项目按采购需求书的条款要求及质量评估考核表条款进行验收。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1.1按总价报价，报价不得超出项目预算金额，否则作投标无效处理。 1.2本项目的报价和结算金额均以人民币为货币单位。 1.3项目报价包括但不限于服务人员的人力成本、医疗服务专家劳务费、电脑等设备租赁费、外出检查产生的交通费和误餐费、税费等所有的费用。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2026年中山市定点医药机构医保基金使用监督管理辅助服务项目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w:t>
            </w:r>
          </w:p>
        </w:tc>
        <w:tc>
          <w:tcPr>
            <w:tcW w:type="dxa" w:w="933"/>
          </w:tcPr>
          <w:p>
            <w:pPr>
              <w:pStyle w:val="null3"/>
              <w:jc w:val="right"/>
            </w:pPr>
            <w:r>
              <w:rPr/>
              <w:t>1,100,000.00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2026年中山市定点医药机构医保基金使用监督管理辅助服务项目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一、项目</w:t>
            </w:r>
            <w:r>
              <w:rPr>
                <w:sz w:val="22"/>
                <w:b/>
              </w:rPr>
              <w:t>背景</w:t>
            </w:r>
          </w:p>
          <w:p>
            <w:pPr>
              <w:pStyle w:val="null3"/>
              <w:ind w:firstLine="440"/>
              <w:jc w:val="both"/>
            </w:pPr>
            <w:r>
              <w:rPr>
                <w:sz w:val="22"/>
              </w:rPr>
              <w:t>2020年2月，《中共中央国务院关于深化医疗保障制度改革的意见》指出，基金监管要“积极引入第三方监管力量，强化社会监督”。同年6月，国务院发布《关于推进医疗保障基金监管制度体系改革的指导意见》,明确提出积极引入第三方力量参与医保基金监管，建立和完善政府购买服务制度。2021年5月1日实施的《医疗保障基金使用监督管理条例》指出医疗保障行政部门实施监督检查，可采取“聘请符合条件的会计师事务所等第三方机构和专业人员协助  开展检查”的措施。《中山市医疗机构医疗保障定点管理暂行办法》《中山市零售药店医疗保障定点管理暂行办法》要求经办机构或其委托的第三方机构，对定点机构开展绩效考核，并建立动态管理机制。</w:t>
            </w:r>
          </w:p>
          <w:p>
            <w:pPr>
              <w:pStyle w:val="null3"/>
              <w:ind w:firstLine="440"/>
              <w:jc w:val="both"/>
            </w:pPr>
            <w:r>
              <w:rPr>
                <w:sz w:val="22"/>
              </w:rPr>
              <w:t>医保基金监管是医疗保障制度健康发展的重要支撑，而在其中引入第三方的重要性和必要性愈发凸显。</w:t>
            </w:r>
            <w:r>
              <w:rPr>
                <w:sz w:val="22"/>
              </w:rPr>
              <w:t>一是第三方监管的专业性与独立性。第三方机构通常具备专业的医疗和财务知识，能够对医保基金的使用进行精准监管。其独立地位能确保其监管行为的公正性和客观性，避免受到其他利益相关方的影响。二是提高监管效率与效果。凭借先进的信息化手段和专业经验，第三方机构能迅速发现医保基金使用中的问题，为及时纠正和防止违规行为提供有力支持。三是增强社会监督力量。第三方的参与使医保基金的使用更加透明化、公开化，有助于提升公众对医疗保障制度的信任度，维护社会稳定。四是促进医保制度的可持续发展。第三方机构的参与能为医保制度的改革和完善提供有益建议，促进医保制度的可持续发展。其专业的分析和评估能力，有助于政府部门制定更加科学、合理的医保政策。</w:t>
            </w:r>
          </w:p>
          <w:p>
            <w:pPr>
              <w:pStyle w:val="null3"/>
              <w:ind w:firstLine="440"/>
              <w:jc w:val="both"/>
            </w:pPr>
            <w:r>
              <w:rPr>
                <w:sz w:val="22"/>
              </w:rPr>
              <w:t>为加强对医保基金使用的监督管理和协议考核，更好地利用第三方的专业优势，进一步推动我市医保基金监管向智能化、精准化、高效化发展，保障医保基金安全，拟通过公开招标的方式将</w:t>
            </w:r>
            <w:r>
              <w:rPr>
                <w:sz w:val="22"/>
              </w:rPr>
              <w:t>2026年中山市医疗保障定点医药机构医保基金使用监督管理辅助服务项目(包括医保行政部门和经办机构组织实施的各种医保基金监督检查、定点机构年度考核及智能审核)委托一家第三方服务机构实施。</w:t>
            </w:r>
          </w:p>
          <w:p>
            <w:pPr>
              <w:pStyle w:val="null3"/>
              <w:jc w:val="both"/>
            </w:pPr>
            <w:r>
              <w:rPr>
                <w:sz w:val="22"/>
                <w:b/>
              </w:rPr>
              <w:t>二、基本情况</w:t>
            </w:r>
          </w:p>
          <w:p>
            <w:pPr>
              <w:pStyle w:val="null3"/>
              <w:ind w:firstLine="440"/>
              <w:jc w:val="both"/>
            </w:pPr>
            <w:r>
              <w:rPr>
                <w:sz w:val="22"/>
              </w:rPr>
              <w:t>我市基本医疗保险参保人约为</w:t>
            </w:r>
            <w:r>
              <w:rPr>
                <w:sz w:val="22"/>
              </w:rPr>
              <w:t>352万人，现有定点医院及门诊部130家(包括江门珠海顺德视同市内住院定点医院),定点社区卫生服务中心及卫生服务站225家，定点零售药店1414家，预计2026年参保人数及定点医药机构数量将继续增加。随着患者就诊人次的不断增长，参保人对医疗保险的服务需求增强，医保基金监督力度需持续加大。2025年度我市基本医疗诊疗结算单据审核数约1500万人次， 基金监管压力越来越大。医保体系改革，基金监管是关键环节，严格监管，防止跑冒滴漏，能有效保障医保体系的公平和效率。通过引入第三方专业服务团队，实现对我市所有定点医药机构产生的医保结算单据进行全面高效、科学、精准的审核，遏制过度医疗行为，防范</w:t>
            </w:r>
            <w:r>
              <w:rPr>
                <w:sz w:val="22"/>
              </w:rPr>
              <w:t>医保</w:t>
            </w:r>
            <w:r>
              <w:rPr>
                <w:sz w:val="22"/>
              </w:rPr>
              <w:t>基金欺诈风险。加强对医保基金的监管，需加大对定点</w:t>
            </w:r>
            <w:r>
              <w:rPr>
                <w:sz w:val="22"/>
              </w:rPr>
              <w:t>医药机构进</w:t>
            </w:r>
            <w:r>
              <w:rPr>
                <w:sz w:val="22"/>
              </w:rPr>
              <w:t>行线上</w:t>
            </w:r>
            <w:r>
              <w:rPr>
                <w:sz w:val="22"/>
              </w:rPr>
              <w:t>(含智能审核)、线下检查(含年度检查、日常检查、专项检查、线索核查等),并按医保协议要求进行年度考核。</w:t>
            </w:r>
          </w:p>
          <w:p>
            <w:pPr>
              <w:pStyle w:val="null3"/>
              <w:jc w:val="both"/>
            </w:pPr>
            <w:r>
              <w:rPr>
                <w:sz w:val="22"/>
                <w:b/>
              </w:rPr>
              <w:t>三、</w:t>
            </w:r>
            <w:r>
              <w:rPr>
                <w:sz w:val="22"/>
                <w:b/>
              </w:rPr>
              <w:t>项目</w:t>
            </w:r>
            <w:r>
              <w:rPr>
                <w:sz w:val="22"/>
                <w:b/>
              </w:rPr>
              <w:t>服务内容</w:t>
            </w:r>
          </w:p>
          <w:p>
            <w:pPr>
              <w:pStyle w:val="null3"/>
              <w:ind w:firstLine="440"/>
              <w:jc w:val="both"/>
            </w:pPr>
            <w:r>
              <w:rPr>
                <w:sz w:val="22"/>
              </w:rPr>
              <w:t>(一)协助开展行政检查</w:t>
            </w:r>
          </w:p>
          <w:p>
            <w:pPr>
              <w:pStyle w:val="null3"/>
              <w:ind w:firstLine="440"/>
              <w:jc w:val="both"/>
            </w:pPr>
            <w:r>
              <w:rPr>
                <w:sz w:val="22"/>
              </w:rPr>
              <w:t>1.协助</w:t>
            </w:r>
            <w:r>
              <w:rPr>
                <w:sz w:val="22"/>
              </w:rPr>
              <w:t>采购人</w:t>
            </w:r>
            <w:r>
              <w:rPr>
                <w:sz w:val="22"/>
              </w:rPr>
              <w:t>开展日常检查、专项检查、线索疑点核查等技术分析工作，包括数据分析、疑点筛查、现场检查等流程。</w:t>
            </w:r>
          </w:p>
          <w:p>
            <w:pPr>
              <w:pStyle w:val="null3"/>
              <w:ind w:firstLine="440"/>
              <w:jc w:val="both"/>
            </w:pPr>
            <w:r>
              <w:rPr>
                <w:sz w:val="22"/>
              </w:rPr>
              <w:t>2.根据</w:t>
            </w:r>
            <w:r>
              <w:rPr>
                <w:sz w:val="22"/>
              </w:rPr>
              <w:t>采购</w:t>
            </w:r>
            <w:r>
              <w:rPr>
                <w:sz w:val="22"/>
              </w:rPr>
              <w:t>人的要求，对某些重点领域的现有数据建模，筛选异常数据和疑点线索，为现场检查提供参考材料。</w:t>
            </w:r>
          </w:p>
          <w:p>
            <w:pPr>
              <w:pStyle w:val="null3"/>
              <w:ind w:firstLine="440"/>
              <w:jc w:val="both"/>
            </w:pPr>
            <w:r>
              <w:rPr>
                <w:sz w:val="22"/>
              </w:rPr>
              <w:t>3.配合</w:t>
            </w:r>
            <w:r>
              <w:rPr>
                <w:sz w:val="22"/>
              </w:rPr>
              <w:t>采购</w:t>
            </w:r>
            <w:r>
              <w:rPr>
                <w:sz w:val="22"/>
              </w:rPr>
              <w:t>人检查行动，对</w:t>
            </w:r>
            <w:r>
              <w:rPr>
                <w:sz w:val="22"/>
              </w:rPr>
              <w:t>定点医药</w:t>
            </w:r>
            <w:r>
              <w:rPr>
                <w:sz w:val="22"/>
              </w:rPr>
              <w:t>机构进行检查，按要求对检查数据整理形成书面报告，并按要求搜集整理相应的证据材料。根据</w:t>
            </w:r>
            <w:r>
              <w:rPr>
                <w:sz w:val="22"/>
              </w:rPr>
              <w:t>采购</w:t>
            </w:r>
            <w:r>
              <w:rPr>
                <w:sz w:val="22"/>
              </w:rPr>
              <w:t>人实际需要开展</w:t>
            </w:r>
            <w:r>
              <w:rPr>
                <w:sz w:val="22"/>
              </w:rPr>
              <w:t>1-3次定点医疗机构专项检查和1-3次定点零售药店专项检查，检查定点医疗机构不少于30家次，检查定点零售药店不少于50家次。</w:t>
            </w:r>
          </w:p>
          <w:p>
            <w:pPr>
              <w:pStyle w:val="null3"/>
              <w:ind w:firstLine="440"/>
              <w:jc w:val="both"/>
            </w:pPr>
            <w:r>
              <w:rPr>
                <w:sz w:val="22"/>
              </w:rPr>
              <w:t>4.</w:t>
            </w:r>
            <w:r>
              <w:rPr>
                <w:sz w:val="22"/>
              </w:rPr>
              <w:t>根据本</w:t>
            </w:r>
            <w:r>
              <w:rPr>
                <w:sz w:val="22"/>
              </w:rPr>
              <w:t>项目需要安排相关专家进行病历核查、评估并出具书面意见。</w:t>
            </w:r>
          </w:p>
          <w:p>
            <w:pPr>
              <w:pStyle w:val="null3"/>
              <w:ind w:firstLine="440"/>
              <w:jc w:val="both"/>
            </w:pPr>
            <w:r>
              <w:rPr>
                <w:sz w:val="22"/>
              </w:rPr>
              <w:t>5.完成</w:t>
            </w:r>
            <w:r>
              <w:rPr>
                <w:sz w:val="22"/>
              </w:rPr>
              <w:t>采购</w:t>
            </w:r>
            <w:r>
              <w:rPr>
                <w:sz w:val="22"/>
              </w:rPr>
              <w:t>人安排的其他各项相关工作。</w:t>
            </w:r>
          </w:p>
          <w:p>
            <w:pPr>
              <w:pStyle w:val="null3"/>
              <w:ind w:firstLine="440"/>
              <w:jc w:val="both"/>
            </w:pPr>
            <w:r>
              <w:rPr>
                <w:sz w:val="22"/>
              </w:rPr>
              <w:t>(二)协助开展医保定点协议管理</w:t>
            </w:r>
          </w:p>
          <w:p>
            <w:pPr>
              <w:pStyle w:val="null3"/>
              <w:ind w:firstLine="440"/>
              <w:jc w:val="both"/>
            </w:pPr>
            <w:r>
              <w:rPr>
                <w:sz w:val="22"/>
              </w:rPr>
              <w:t>1.年度检查、日常检查、专项检查、疑点线索核查及年度考核</w:t>
            </w:r>
          </w:p>
          <w:p>
            <w:pPr>
              <w:pStyle w:val="null3"/>
              <w:ind w:firstLine="440"/>
              <w:jc w:val="both"/>
            </w:pPr>
            <w:r>
              <w:rPr>
                <w:sz w:val="22"/>
              </w:rPr>
              <w:t>(1)协助</w:t>
            </w:r>
            <w:r>
              <w:rPr>
                <w:sz w:val="22"/>
              </w:rPr>
              <w:t>采购</w:t>
            </w:r>
            <w:r>
              <w:rPr>
                <w:sz w:val="22"/>
              </w:rPr>
              <w:t>人对全市定点医药机构的数据进行分析，筛查出异常情况和疑点数据，为各项检查提供数据参考。</w:t>
            </w:r>
          </w:p>
          <w:p>
            <w:pPr>
              <w:pStyle w:val="null3"/>
              <w:ind w:firstLine="440"/>
              <w:jc w:val="both"/>
            </w:pPr>
            <w:r>
              <w:rPr>
                <w:sz w:val="22"/>
              </w:rPr>
              <w:t>(2)协助</w:t>
            </w:r>
            <w:r>
              <w:rPr>
                <w:sz w:val="22"/>
              </w:rPr>
              <w:t>采购</w:t>
            </w:r>
            <w:r>
              <w:rPr>
                <w:sz w:val="22"/>
              </w:rPr>
              <w:t>人对我市定点医药机构开展日常检查、专项检查及疑点线索核查，检查定点医药机构不少于</w:t>
            </w:r>
            <w:r>
              <w:rPr>
                <w:sz w:val="22"/>
              </w:rPr>
              <w:t>30家次，经</w:t>
            </w:r>
            <w:r>
              <w:rPr>
                <w:sz w:val="22"/>
              </w:rPr>
              <w:t>采购</w:t>
            </w:r>
            <w:r>
              <w:rPr>
                <w:sz w:val="22"/>
              </w:rPr>
              <w:t>人确认后，形成完整档案文书</w:t>
            </w:r>
            <w:r>
              <w:rPr>
                <w:sz w:val="22"/>
              </w:rPr>
              <w:t>移</w:t>
            </w:r>
            <w:r>
              <w:rPr>
                <w:sz w:val="22"/>
              </w:rPr>
              <w:t>交</w:t>
            </w:r>
            <w:r>
              <w:rPr>
                <w:sz w:val="22"/>
              </w:rPr>
              <w:t>采购</w:t>
            </w:r>
            <w:r>
              <w:rPr>
                <w:sz w:val="22"/>
              </w:rPr>
              <w:t>人。</w:t>
            </w:r>
          </w:p>
          <w:p>
            <w:pPr>
              <w:pStyle w:val="null3"/>
              <w:ind w:firstLine="440"/>
              <w:jc w:val="both"/>
            </w:pPr>
            <w:r>
              <w:rPr>
                <w:sz w:val="22"/>
              </w:rPr>
              <w:t>(3)对全市约10000份相关住院病历进行集中病历审核，分初审及复审两个环节，</w:t>
            </w:r>
            <w:r>
              <w:rPr>
                <w:sz w:val="22"/>
              </w:rPr>
              <w:t>中标供应商</w:t>
            </w:r>
            <w:r>
              <w:rPr>
                <w:sz w:val="22"/>
              </w:rPr>
              <w:t>需邀请相关专业的专家约</w:t>
            </w:r>
            <w:r>
              <w:rPr>
                <w:sz w:val="22"/>
              </w:rPr>
              <w:t>220人次参加，集中审核时间约12天(具体以</w:t>
            </w:r>
            <w:r>
              <w:rPr>
                <w:sz w:val="22"/>
              </w:rPr>
              <w:t>采购</w:t>
            </w:r>
            <w:r>
              <w:rPr>
                <w:sz w:val="22"/>
              </w:rPr>
              <w:t>人安排为准</w:t>
            </w:r>
            <w:r>
              <w:rPr>
                <w:sz w:val="22"/>
              </w:rPr>
              <w:t>)。</w:t>
            </w:r>
          </w:p>
          <w:p>
            <w:pPr>
              <w:pStyle w:val="null3"/>
              <w:ind w:firstLine="440"/>
              <w:jc w:val="both"/>
            </w:pPr>
            <w:r>
              <w:rPr>
                <w:sz w:val="22"/>
              </w:rPr>
              <w:t>(4)根据</w:t>
            </w:r>
            <w:r>
              <w:rPr>
                <w:sz w:val="22"/>
              </w:rPr>
              <w:t>采购</w:t>
            </w:r>
            <w:r>
              <w:rPr>
                <w:sz w:val="22"/>
              </w:rPr>
              <w:t>人安排对我市定点医药机构进行年度检查，安排专业检查组协助开展现场核查，现场检查定点医疗机构不少于</w:t>
            </w:r>
            <w:r>
              <w:rPr>
                <w:sz w:val="22"/>
              </w:rPr>
              <w:t>300家次，现场检查定点零售药店不少于500家次。</w:t>
            </w:r>
          </w:p>
          <w:p>
            <w:pPr>
              <w:pStyle w:val="null3"/>
              <w:ind w:firstLine="440"/>
              <w:jc w:val="both"/>
            </w:pPr>
            <w:r>
              <w:rPr>
                <w:sz w:val="22"/>
              </w:rPr>
              <w:t>(5)根据医保协议规定对所有定点医药机构进行年度考核，配合完成线上线下检查需求。对定点医药机构申诉反馈材料进行核实和专业判断并整理形成初步处理建议，经</w:t>
            </w:r>
            <w:r>
              <w:rPr>
                <w:sz w:val="22"/>
              </w:rPr>
              <w:t>采购</w:t>
            </w:r>
            <w:r>
              <w:rPr>
                <w:sz w:val="22"/>
              </w:rPr>
              <w:t>人确认后，按要求形成书面报告并附相应的证据</w:t>
            </w:r>
            <w:r>
              <w:rPr>
                <w:sz w:val="22"/>
              </w:rPr>
              <w:t>(含电子可编辑版、扫描版),形成完整的档案文书</w:t>
            </w:r>
            <w:r>
              <w:rPr>
                <w:sz w:val="22"/>
              </w:rPr>
              <w:t>移</w:t>
            </w:r>
            <w:r>
              <w:rPr>
                <w:sz w:val="22"/>
              </w:rPr>
              <w:t>交</w:t>
            </w:r>
            <w:r>
              <w:rPr>
                <w:sz w:val="22"/>
              </w:rPr>
              <w:t>采购</w:t>
            </w:r>
            <w:r>
              <w:rPr>
                <w:sz w:val="22"/>
              </w:rPr>
              <w:t>人。</w:t>
            </w:r>
          </w:p>
          <w:p>
            <w:pPr>
              <w:pStyle w:val="null3"/>
              <w:ind w:firstLine="440"/>
              <w:jc w:val="both"/>
            </w:pPr>
            <w:r>
              <w:rPr>
                <w:sz w:val="22"/>
              </w:rPr>
              <w:t>2.智能审核</w:t>
            </w:r>
          </w:p>
          <w:p>
            <w:pPr>
              <w:pStyle w:val="null3"/>
              <w:ind w:firstLine="440"/>
              <w:jc w:val="both"/>
            </w:pPr>
            <w:r>
              <w:rPr>
                <w:sz w:val="22"/>
              </w:rPr>
              <w:t>(1)每月按时对上月智能审核系统提示的单据进行初审，并按</w:t>
            </w:r>
            <w:r>
              <w:rPr>
                <w:sz w:val="22"/>
              </w:rPr>
              <w:t>采购</w:t>
            </w:r>
            <w:r>
              <w:rPr>
                <w:sz w:val="22"/>
              </w:rPr>
              <w:t>人要求将初审违规单据推送至医药机构申诉界面，同时逐一通知到所有医药机构。</w:t>
            </w:r>
          </w:p>
          <w:p>
            <w:pPr>
              <w:pStyle w:val="null3"/>
              <w:ind w:firstLine="440"/>
              <w:jc w:val="both"/>
            </w:pPr>
            <w:r>
              <w:rPr>
                <w:sz w:val="22"/>
              </w:rPr>
              <w:t>(2)每月核实智能审核系统提示的单据，规则的变化引起审核结果的变化，每月需按实际情况对变化的审核结果进行逐一核实，确保审核结果准确。审核情况要按日实时记录，每周汇总，每月</w:t>
            </w:r>
            <w:r>
              <w:rPr>
                <w:sz w:val="22"/>
              </w:rPr>
              <w:t>对</w:t>
            </w:r>
            <w:r>
              <w:rPr>
                <w:sz w:val="22"/>
              </w:rPr>
              <w:t>复审违规数据进行书面审核分析评价，</w:t>
            </w:r>
            <w:r>
              <w:rPr>
                <w:sz w:val="22"/>
              </w:rPr>
              <w:t>并定期向</w:t>
            </w:r>
            <w:r>
              <w:rPr>
                <w:sz w:val="22"/>
              </w:rPr>
              <w:t>采购</w:t>
            </w:r>
            <w:r>
              <w:rPr>
                <w:sz w:val="22"/>
              </w:rPr>
              <w:t>人书面报告，对发现的重大违法违规线索应及时报告。</w:t>
            </w:r>
          </w:p>
          <w:p>
            <w:pPr>
              <w:pStyle w:val="null3"/>
              <w:ind w:firstLine="440"/>
              <w:jc w:val="both"/>
            </w:pPr>
            <w:r>
              <w:rPr>
                <w:sz w:val="22"/>
              </w:rPr>
              <w:t>(3)建立医疗机构及医务人员风险提醒机制，规范医疗机构服务行为。每月根据审核分析结果，逐一对每家有违规行为的医药机构作出违规原因分析及整改建议，形成书面文档经</w:t>
            </w:r>
            <w:r>
              <w:rPr>
                <w:sz w:val="22"/>
              </w:rPr>
              <w:t>采购</w:t>
            </w:r>
            <w:r>
              <w:rPr>
                <w:sz w:val="22"/>
              </w:rPr>
              <w:t>人确认后下发到对应的医药机构进行整改，同时要跟踪落实整改情况，达到持续改进的效果。</w:t>
            </w:r>
          </w:p>
          <w:p>
            <w:pPr>
              <w:pStyle w:val="null3"/>
              <w:ind w:firstLine="440"/>
              <w:jc w:val="both"/>
            </w:pPr>
            <w:r>
              <w:rPr>
                <w:sz w:val="22"/>
              </w:rPr>
              <w:t>(4)对现有智能审核规则及系统应用情况进行记录、分析，提出完善规则、改进措施等建议；协助开展</w:t>
            </w:r>
            <w:r>
              <w:rPr>
                <w:sz w:val="22"/>
              </w:rPr>
              <w:t>医保</w:t>
            </w:r>
            <w:r>
              <w:rPr>
                <w:sz w:val="22"/>
              </w:rPr>
              <w:t>基金监管形势分析、典型案例分析和</w:t>
            </w:r>
            <w:r>
              <w:rPr>
                <w:sz w:val="22"/>
              </w:rPr>
              <w:t>医保</w:t>
            </w:r>
            <w:r>
              <w:rPr>
                <w:sz w:val="22"/>
              </w:rPr>
              <w:t>基金监管专项调研等。</w:t>
            </w:r>
          </w:p>
          <w:p>
            <w:pPr>
              <w:pStyle w:val="null3"/>
              <w:ind w:firstLine="440"/>
              <w:jc w:val="both"/>
            </w:pPr>
            <w:r>
              <w:rPr>
                <w:sz w:val="22"/>
              </w:rPr>
              <w:t>(5)协助</w:t>
            </w:r>
            <w:r>
              <w:rPr>
                <w:sz w:val="22"/>
              </w:rPr>
              <w:t>采购</w:t>
            </w:r>
            <w:r>
              <w:rPr>
                <w:sz w:val="22"/>
              </w:rPr>
              <w:t>人对医药机构经办人员</w:t>
            </w:r>
            <w:r>
              <w:rPr>
                <w:sz w:val="22"/>
              </w:rPr>
              <w:t>进行</w:t>
            </w:r>
            <w:r>
              <w:rPr>
                <w:sz w:val="22"/>
              </w:rPr>
              <w:t>相关的培训服务</w:t>
            </w:r>
            <w:r>
              <w:rPr>
                <w:sz w:val="22"/>
              </w:rPr>
              <w:t>，</w:t>
            </w:r>
            <w:r>
              <w:rPr>
                <w:sz w:val="22"/>
              </w:rPr>
              <w:t>培训内容包括但不限于审核规则的业务培训、系统操作的技术培训等。</w:t>
            </w:r>
          </w:p>
          <w:p>
            <w:pPr>
              <w:pStyle w:val="null3"/>
              <w:ind w:firstLine="440"/>
              <w:jc w:val="both"/>
            </w:pPr>
            <w:r>
              <w:rPr>
                <w:sz w:val="22"/>
              </w:rPr>
              <w:t>(6)协助</w:t>
            </w:r>
            <w:r>
              <w:rPr>
                <w:sz w:val="22"/>
              </w:rPr>
              <w:t>采购</w:t>
            </w:r>
            <w:r>
              <w:rPr>
                <w:sz w:val="22"/>
              </w:rPr>
              <w:t>人完成智能审核方面的其他工作。</w:t>
            </w:r>
          </w:p>
          <w:p>
            <w:pPr>
              <w:pStyle w:val="null3"/>
              <w:jc w:val="both"/>
            </w:pPr>
            <w:r>
              <w:rPr>
                <w:sz w:val="22"/>
                <w:b/>
              </w:rPr>
              <w:t>四、服务要求</w:t>
            </w:r>
          </w:p>
          <w:p>
            <w:pPr>
              <w:pStyle w:val="null3"/>
              <w:ind w:firstLine="440"/>
              <w:jc w:val="both"/>
            </w:pPr>
            <w:r>
              <w:rPr>
                <w:sz w:val="22"/>
              </w:rPr>
              <w:t>(一)严格按</w:t>
            </w:r>
            <w:r>
              <w:rPr>
                <w:sz w:val="22"/>
              </w:rPr>
              <w:t>采购</w:t>
            </w:r>
            <w:r>
              <w:rPr>
                <w:sz w:val="22"/>
              </w:rPr>
              <w:t>人有关要求进行各项工作。</w:t>
            </w:r>
            <w:r>
              <w:rPr>
                <w:sz w:val="22"/>
              </w:rPr>
              <w:t>中标供应商</w:t>
            </w:r>
            <w:r>
              <w:rPr>
                <w:sz w:val="22"/>
              </w:rPr>
              <w:t>需具有本地化服务能力，能满足开展日常检查、专项检查、疑点核查</w:t>
            </w:r>
            <w:r>
              <w:rPr>
                <w:sz w:val="22"/>
              </w:rPr>
              <w:t>、</w:t>
            </w:r>
            <w:r>
              <w:rPr>
                <w:sz w:val="22"/>
              </w:rPr>
              <w:t>稽核</w:t>
            </w:r>
            <w:r>
              <w:rPr>
                <w:sz w:val="22"/>
              </w:rPr>
              <w:t>及</w:t>
            </w:r>
            <w:r>
              <w:rPr>
                <w:sz w:val="22"/>
              </w:rPr>
              <w:t>专家审核等监管服务需求。</w:t>
            </w:r>
          </w:p>
          <w:p>
            <w:pPr>
              <w:pStyle w:val="null3"/>
              <w:ind w:firstLine="440"/>
              <w:jc w:val="both"/>
            </w:pPr>
            <w:r>
              <w:rPr>
                <w:sz w:val="22"/>
              </w:rPr>
              <w:t>(二)审核、检查以准确、合理、高效为原则，做好与医药机构的前期沟通、培训等工作，如医药机构反馈、上传的数据不符合要求，需及时通知其进行纠正。</w:t>
            </w:r>
          </w:p>
          <w:p>
            <w:pPr>
              <w:pStyle w:val="null3"/>
              <w:ind w:firstLine="440"/>
              <w:jc w:val="both"/>
            </w:pPr>
            <w:r>
              <w:rPr>
                <w:sz w:val="22"/>
              </w:rPr>
              <w:t>(三)根据</w:t>
            </w:r>
            <w:r>
              <w:rPr>
                <w:sz w:val="22"/>
              </w:rPr>
              <w:t>采购</w:t>
            </w:r>
            <w:r>
              <w:rPr>
                <w:sz w:val="22"/>
              </w:rPr>
              <w:t>人信息数据安全管理的要求，做好数据安全保密工作，确保所有医药机构及参保人的信息不外泄。</w:t>
            </w:r>
          </w:p>
          <w:p>
            <w:pPr>
              <w:pStyle w:val="null3"/>
              <w:ind w:firstLine="440"/>
              <w:jc w:val="both"/>
            </w:pPr>
            <w:r>
              <w:rPr>
                <w:sz w:val="22"/>
              </w:rPr>
              <w:t>(四)</w:t>
            </w:r>
            <w:r>
              <w:rPr>
                <w:sz w:val="22"/>
              </w:rPr>
              <w:t>中标供应商</w:t>
            </w:r>
            <w:r>
              <w:rPr>
                <w:sz w:val="22"/>
              </w:rPr>
              <w:t>需</w:t>
            </w:r>
            <w:r>
              <w:rPr>
                <w:sz w:val="22"/>
              </w:rPr>
              <w:t>为</w:t>
            </w:r>
            <w:r>
              <w:rPr>
                <w:sz w:val="22"/>
              </w:rPr>
              <w:t>本项目配备不少于</w:t>
            </w:r>
            <w:r>
              <w:rPr>
                <w:sz w:val="22"/>
              </w:rPr>
              <w:t>6人</w:t>
            </w:r>
            <w:r>
              <w:rPr>
                <w:sz w:val="22"/>
              </w:rPr>
              <w:t>（</w:t>
            </w:r>
            <w:r>
              <w:rPr>
                <w:sz w:val="22"/>
              </w:rPr>
              <w:t>含项目负责人</w:t>
            </w:r>
            <w:r>
              <w:rPr>
                <w:sz w:val="22"/>
              </w:rPr>
              <w:t>1人</w:t>
            </w:r>
            <w:r>
              <w:rPr>
                <w:sz w:val="22"/>
              </w:rPr>
              <w:t>）</w:t>
            </w:r>
            <w:r>
              <w:rPr>
                <w:sz w:val="22"/>
              </w:rPr>
              <w:t>的专职工作团队</w:t>
            </w:r>
            <w:r>
              <w:rPr>
                <w:sz w:val="22"/>
              </w:rPr>
              <w:t>（</w:t>
            </w:r>
            <w:r>
              <w:rPr>
                <w:sz w:val="22"/>
              </w:rPr>
              <w:t>投标文件中按拟投入人员名单逐一提供相应人员截止投标前三个月内任意一个月的参保证明及有效的劳动合同</w:t>
            </w:r>
            <w:r>
              <w:rPr>
                <w:sz w:val="22"/>
              </w:rPr>
              <w:t>）</w:t>
            </w:r>
            <w:r>
              <w:rPr>
                <w:sz w:val="22"/>
              </w:rPr>
              <w:t>，</w:t>
            </w:r>
            <w:r>
              <w:rPr>
                <w:sz w:val="22"/>
              </w:rPr>
              <w:t>人员</w:t>
            </w:r>
            <w:r>
              <w:rPr>
                <w:sz w:val="22"/>
              </w:rPr>
              <w:t>需具备本科</w:t>
            </w:r>
            <w:r>
              <w:rPr>
                <w:sz w:val="22"/>
              </w:rPr>
              <w:t>(或以上)学历，专职团队应包含医学类、财务会计类、信息类等专业技术人员，其中医学类相关专业人员占比不少于50%。专职团队工作人员要求拥护及遵守党和国家的</w:t>
            </w:r>
            <w:r>
              <w:rPr>
                <w:sz w:val="22"/>
              </w:rPr>
              <w:t>路线、</w:t>
            </w:r>
            <w:r>
              <w:rPr>
                <w:sz w:val="22"/>
              </w:rPr>
              <w:t>方针</w:t>
            </w:r>
            <w:r>
              <w:rPr>
                <w:sz w:val="22"/>
              </w:rPr>
              <w:t>和</w:t>
            </w:r>
            <w:r>
              <w:rPr>
                <w:sz w:val="22"/>
              </w:rPr>
              <w:t>政策，道德高尚，</w:t>
            </w:r>
            <w:r>
              <w:rPr>
                <w:sz w:val="22"/>
              </w:rPr>
              <w:t>近</w:t>
            </w:r>
            <w:r>
              <w:rPr>
                <w:sz w:val="22"/>
              </w:rPr>
              <w:t>3年</w:t>
            </w:r>
            <w:r>
              <w:rPr>
                <w:sz w:val="22"/>
              </w:rPr>
              <w:t>未受到有关部门的处理处罚。熟悉医保政策，</w:t>
            </w:r>
            <w:r>
              <w:rPr>
                <w:sz w:val="22"/>
              </w:rPr>
              <w:t>其中</w:t>
            </w:r>
            <w:r>
              <w:rPr>
                <w:sz w:val="22"/>
              </w:rPr>
              <w:t>信息、大数据分析专业人员还应具备计算机网络信息技术知识及医保智能审核等相关工作经验。根据</w:t>
            </w:r>
            <w:r>
              <w:rPr>
                <w:sz w:val="22"/>
              </w:rPr>
              <w:t>采购</w:t>
            </w:r>
            <w:r>
              <w:rPr>
                <w:sz w:val="22"/>
              </w:rPr>
              <w:t>人实际需要开展专项检查工作时，每次需另外安排不少于</w:t>
            </w:r>
            <w:r>
              <w:rPr>
                <w:sz w:val="22"/>
              </w:rPr>
              <w:t>6</w:t>
            </w:r>
            <w:r>
              <w:rPr>
                <w:sz w:val="22"/>
              </w:rPr>
              <w:t>名</w:t>
            </w:r>
            <w:r>
              <w:rPr>
                <w:sz w:val="22"/>
              </w:rPr>
              <w:t>专项检查人员参加，人员应包括医学类、信息</w:t>
            </w:r>
            <w:r>
              <w:rPr>
                <w:sz w:val="22"/>
              </w:rPr>
              <w:t>类</w:t>
            </w:r>
            <w:r>
              <w:rPr>
                <w:sz w:val="22"/>
              </w:rPr>
              <w:t>、财务</w:t>
            </w:r>
            <w:r>
              <w:rPr>
                <w:sz w:val="22"/>
              </w:rPr>
              <w:t>类</w:t>
            </w:r>
            <w:r>
              <w:rPr>
                <w:sz w:val="22"/>
              </w:rPr>
              <w:t>等相关专业，或有参加各级医保</w:t>
            </w:r>
            <w:r>
              <w:rPr>
                <w:sz w:val="22"/>
              </w:rPr>
              <w:t>行政</w:t>
            </w:r>
            <w:r>
              <w:rPr>
                <w:sz w:val="22"/>
              </w:rPr>
              <w:t>部门对医药机构的检查经历或经验。人员需报</w:t>
            </w:r>
            <w:r>
              <w:rPr>
                <w:sz w:val="22"/>
              </w:rPr>
              <w:t>采购</w:t>
            </w:r>
            <w:r>
              <w:rPr>
                <w:sz w:val="22"/>
              </w:rPr>
              <w:t>人审核同意</w:t>
            </w:r>
            <w:r>
              <w:rPr>
                <w:sz w:val="22"/>
              </w:rPr>
              <w:t>方</w:t>
            </w:r>
            <w:r>
              <w:rPr>
                <w:sz w:val="22"/>
              </w:rPr>
              <w:t>可上岗。</w:t>
            </w:r>
            <w:r>
              <w:rPr>
                <w:sz w:val="22"/>
              </w:rPr>
              <w:t>服务期内，中标供应商</w:t>
            </w:r>
            <w:r>
              <w:rPr>
                <w:sz w:val="22"/>
              </w:rPr>
              <w:t>不得随意更换团队</w:t>
            </w:r>
            <w:r>
              <w:rPr>
                <w:sz w:val="22"/>
              </w:rPr>
              <w:t>专职工作</w:t>
            </w:r>
            <w:r>
              <w:rPr>
                <w:sz w:val="22"/>
              </w:rPr>
              <w:t>人员，如</w:t>
            </w:r>
            <w:r>
              <w:rPr>
                <w:sz w:val="22"/>
              </w:rPr>
              <w:t>确需进行人员</w:t>
            </w:r>
            <w:r>
              <w:rPr>
                <w:sz w:val="22"/>
              </w:rPr>
              <w:t>撤换或辞退等，</w:t>
            </w:r>
            <w:r>
              <w:rPr>
                <w:sz w:val="22"/>
              </w:rPr>
              <w:t>所更换的人员资历及能力不得低于与原投标文件承诺的标准，且</w:t>
            </w:r>
            <w:r>
              <w:rPr>
                <w:sz w:val="22"/>
              </w:rPr>
              <w:t>必须</w:t>
            </w:r>
            <w:r>
              <w:rPr>
                <w:sz w:val="22"/>
              </w:rPr>
              <w:t>经</w:t>
            </w:r>
            <w:r>
              <w:rPr>
                <w:sz w:val="22"/>
              </w:rPr>
              <w:t>采购人的同意方可执行，经试用符合要求</w:t>
            </w:r>
            <w:r>
              <w:rPr>
                <w:sz w:val="22"/>
              </w:rPr>
              <w:t>后</w:t>
            </w:r>
            <w:r>
              <w:rPr>
                <w:sz w:val="22"/>
              </w:rPr>
              <w:t>方可更换。</w:t>
            </w:r>
          </w:p>
          <w:p>
            <w:pPr>
              <w:pStyle w:val="null3"/>
              <w:ind w:firstLine="440"/>
              <w:jc w:val="both"/>
            </w:pPr>
            <w:r>
              <w:rPr>
                <w:sz w:val="22"/>
              </w:rPr>
              <w:t>(五)专职工作团队人员及邀请的相关专业专家需与被检查对象无利害关系，必要时</w:t>
            </w:r>
            <w:r>
              <w:rPr>
                <w:sz w:val="22"/>
              </w:rPr>
              <w:t>需</w:t>
            </w:r>
            <w:r>
              <w:rPr>
                <w:sz w:val="22"/>
              </w:rPr>
              <w:t>进行回避，确保检查结果的公平性、公正性。</w:t>
            </w:r>
          </w:p>
          <w:p>
            <w:pPr>
              <w:pStyle w:val="null3"/>
              <w:ind w:firstLine="440"/>
              <w:jc w:val="both"/>
            </w:pPr>
            <w:r>
              <w:rPr>
                <w:sz w:val="22"/>
              </w:rPr>
              <w:t>(六)专职工作团队人员需专职从事本项目规定的工作内容，未经</w:t>
            </w:r>
            <w:r>
              <w:rPr>
                <w:sz w:val="22"/>
              </w:rPr>
              <w:t>采购</w:t>
            </w:r>
            <w:r>
              <w:rPr>
                <w:sz w:val="22"/>
              </w:rPr>
              <w:t>人书面许可，不得</w:t>
            </w:r>
            <w:r>
              <w:rPr>
                <w:sz w:val="22"/>
              </w:rPr>
              <w:t>同时</w:t>
            </w:r>
            <w:r>
              <w:rPr>
                <w:sz w:val="22"/>
              </w:rPr>
              <w:t>从事其他单位的任何工作；不得向医药机构或参保人收取任何费用，不得有接受医药机构或参保人礼品、宴请等行为。</w:t>
            </w:r>
          </w:p>
          <w:p>
            <w:pPr>
              <w:pStyle w:val="null3"/>
              <w:ind w:firstLine="440"/>
              <w:jc w:val="both"/>
            </w:pPr>
            <w:r>
              <w:rPr>
                <w:sz w:val="22"/>
              </w:rPr>
              <w:t>（</w:t>
            </w:r>
            <w:r>
              <w:rPr>
                <w:sz w:val="22"/>
              </w:rPr>
              <w:t>七</w:t>
            </w:r>
            <w:r>
              <w:rPr>
                <w:sz w:val="22"/>
              </w:rPr>
              <w:t>）</w:t>
            </w:r>
            <w:r>
              <w:rPr>
                <w:sz w:val="22"/>
              </w:rPr>
              <w:t>中标供应商须与拟投入本项目的工作人员建立合法的劳动或劳务关系。</w:t>
            </w:r>
          </w:p>
          <w:p>
            <w:pPr>
              <w:pStyle w:val="null3"/>
              <w:ind w:firstLine="440"/>
              <w:jc w:val="both"/>
            </w:pPr>
            <w:r>
              <w:rPr>
                <w:sz w:val="22"/>
              </w:rPr>
              <w:t>（八）中标供应商在合同期内不能承接被检查对象委托的与本项目有利益冲突的服务项目。</w:t>
            </w:r>
          </w:p>
          <w:p>
            <w:pPr>
              <w:pStyle w:val="null3"/>
              <w:jc w:val="both"/>
            </w:pPr>
            <w:r>
              <w:rPr>
                <w:sz w:val="22"/>
                <w:b/>
              </w:rPr>
              <w:t>五、办公条件要求</w:t>
            </w:r>
          </w:p>
          <w:p>
            <w:pPr>
              <w:pStyle w:val="null3"/>
              <w:ind w:firstLine="440"/>
              <w:jc w:val="both"/>
            </w:pPr>
            <w:r>
              <w:rPr>
                <w:sz w:val="22"/>
              </w:rPr>
              <w:t>中标</w:t>
            </w:r>
            <w:r>
              <w:rPr>
                <w:sz w:val="22"/>
              </w:rPr>
              <w:t>供应商</w:t>
            </w:r>
            <w:r>
              <w:rPr>
                <w:sz w:val="22"/>
              </w:rPr>
              <w:t>须为本项目投入足够</w:t>
            </w:r>
            <w:r>
              <w:rPr>
                <w:sz w:val="22"/>
              </w:rPr>
              <w:t>且</w:t>
            </w:r>
            <w:r>
              <w:rPr>
                <w:sz w:val="22"/>
              </w:rPr>
              <w:t>符合要求的人员及设施设备，包括检查审核所需</w:t>
            </w:r>
            <w:r>
              <w:rPr>
                <w:sz w:val="22"/>
              </w:rPr>
              <w:t>的</w:t>
            </w:r>
            <w:r>
              <w:rPr>
                <w:sz w:val="22"/>
              </w:rPr>
              <w:t>办公用品、办公设施</w:t>
            </w:r>
            <w:r>
              <w:rPr>
                <w:sz w:val="22"/>
              </w:rPr>
              <w:t>及工作</w:t>
            </w:r>
            <w:r>
              <w:rPr>
                <w:sz w:val="22"/>
              </w:rPr>
              <w:t>车辆等。</w:t>
            </w:r>
          </w:p>
          <w:p>
            <w:pPr>
              <w:pStyle w:val="null3"/>
              <w:jc w:val="both"/>
            </w:pPr>
            <w:r>
              <w:rPr>
                <w:sz w:val="22"/>
                <w:b/>
              </w:rPr>
              <w:t>六、项目保密要求</w:t>
            </w:r>
          </w:p>
          <w:p>
            <w:pPr>
              <w:pStyle w:val="null3"/>
              <w:ind w:firstLine="440"/>
              <w:jc w:val="both"/>
            </w:pPr>
            <w:r>
              <w:rPr>
                <w:sz w:val="22"/>
              </w:rPr>
              <w:t>（</w:t>
            </w:r>
            <w:r>
              <w:rPr>
                <w:sz w:val="22"/>
              </w:rPr>
              <w:t>一</w:t>
            </w:r>
            <w:r>
              <w:rPr>
                <w:sz w:val="22"/>
              </w:rPr>
              <w:t>）</w:t>
            </w:r>
            <w:r>
              <w:rPr>
                <w:sz w:val="22"/>
              </w:rPr>
              <w:t>中标</w:t>
            </w:r>
            <w:r>
              <w:rPr>
                <w:sz w:val="22"/>
              </w:rPr>
              <w:t>供应商</w:t>
            </w:r>
            <w:r>
              <w:rPr>
                <w:sz w:val="22"/>
              </w:rPr>
              <w:t>须对本项目</w:t>
            </w:r>
            <w:r>
              <w:rPr>
                <w:sz w:val="22"/>
              </w:rPr>
              <w:t>相关数据、</w:t>
            </w:r>
            <w:r>
              <w:rPr>
                <w:sz w:val="22"/>
              </w:rPr>
              <w:t>文件</w:t>
            </w:r>
            <w:r>
              <w:rPr>
                <w:sz w:val="22"/>
              </w:rPr>
              <w:t>资料</w:t>
            </w:r>
            <w:r>
              <w:rPr>
                <w:sz w:val="22"/>
              </w:rPr>
              <w:t>以及</w:t>
            </w:r>
            <w:r>
              <w:rPr>
                <w:sz w:val="22"/>
              </w:rPr>
              <w:t>采购</w:t>
            </w:r>
            <w:r>
              <w:rPr>
                <w:sz w:val="22"/>
              </w:rPr>
              <w:t>人提供的所有内部资料、文档、被检查单位的数据以及有关工作秘密和信息等予以保密。未经招标人书面许可，不得以任何形式向第三方泄露本项目及其他数据的任何信息，必须按照</w:t>
            </w:r>
            <w:r>
              <w:rPr>
                <w:sz w:val="22"/>
              </w:rPr>
              <w:t>采购</w:t>
            </w:r>
            <w:r>
              <w:rPr>
                <w:sz w:val="22"/>
              </w:rPr>
              <w:t>人要求签订相关保密协议。</w:t>
            </w:r>
          </w:p>
          <w:p>
            <w:pPr>
              <w:pStyle w:val="null3"/>
              <w:ind w:firstLine="440"/>
              <w:jc w:val="both"/>
            </w:pPr>
            <w:r>
              <w:rPr>
                <w:sz w:val="22"/>
              </w:rPr>
              <w:t>（</w:t>
            </w:r>
            <w:r>
              <w:rPr>
                <w:sz w:val="22"/>
              </w:rPr>
              <w:t>二</w:t>
            </w:r>
            <w:r>
              <w:rPr>
                <w:sz w:val="22"/>
              </w:rPr>
              <w:t>）</w:t>
            </w:r>
            <w:r>
              <w:rPr>
                <w:sz w:val="22"/>
              </w:rPr>
              <w:t>中标供应商确保</w:t>
            </w:r>
            <w:r>
              <w:rPr>
                <w:sz w:val="22"/>
              </w:rPr>
              <w:t>团队</w:t>
            </w:r>
            <w:r>
              <w:rPr>
                <w:sz w:val="22"/>
              </w:rPr>
              <w:t>人员保守采购人所有与业务工作相关的秘密，严禁泄露给无关的第三人</w:t>
            </w:r>
            <w:r>
              <w:rPr>
                <w:sz w:val="22"/>
              </w:rPr>
              <w:t>(包括中标供应商单位里与本项目无关的人员) 。因中标供应商保密履责不到位而造成不良影响和损失的，采购人有权追究中标供应商法律责任。</w:t>
            </w:r>
          </w:p>
          <w:p>
            <w:pPr>
              <w:pStyle w:val="null3"/>
            </w:pPr>
            <w:r>
              <w:rPr>
                <w:sz w:val="21"/>
                <w:b/>
              </w:rPr>
              <w:t>七、质量评估考核</w:t>
            </w:r>
          </w:p>
          <w:p>
            <w:pPr>
              <w:pStyle w:val="null3"/>
            </w:pPr>
            <w:r>
              <w:rPr>
                <w:sz w:val="22"/>
              </w:rPr>
              <w:t>（一）本项目质量评估考核的计算方法：</w:t>
            </w:r>
          </w:p>
          <w:p>
            <w:pPr>
              <w:pStyle w:val="null3"/>
              <w:ind w:firstLine="440"/>
            </w:pPr>
            <w:r>
              <w:rPr>
                <w:sz w:val="22"/>
              </w:rPr>
              <w:t>1.</w:t>
            </w:r>
            <w:r>
              <w:rPr>
                <w:sz w:val="22"/>
              </w:rPr>
              <w:t>支付第四期费用前，由采购人就本项目</w:t>
            </w:r>
            <w:r>
              <w:rPr>
                <w:sz w:val="22"/>
              </w:rPr>
              <w:t>服务质量</w:t>
            </w:r>
            <w:r>
              <w:rPr>
                <w:sz w:val="22"/>
              </w:rPr>
              <w:t>进行年度考核。以</w:t>
            </w:r>
            <w:r>
              <w:rPr>
                <w:sz w:val="22"/>
              </w:rPr>
              <w:t>100分为满分，若本项目年度考核得分≥90分，全额支付</w:t>
            </w:r>
            <w:r>
              <w:rPr>
                <w:sz w:val="22"/>
              </w:rPr>
              <w:t>余下的</w:t>
            </w:r>
            <w:r>
              <w:rPr>
                <w:sz w:val="22"/>
              </w:rPr>
              <w:t>10%合同</w:t>
            </w:r>
            <w:r>
              <w:rPr>
                <w:sz w:val="22"/>
              </w:rPr>
              <w:t>金额</w:t>
            </w:r>
            <w:r>
              <w:rPr>
                <w:sz w:val="22"/>
              </w:rPr>
              <w:t>。</w:t>
            </w:r>
          </w:p>
          <w:p>
            <w:pPr>
              <w:pStyle w:val="null3"/>
              <w:ind w:firstLine="440"/>
            </w:pPr>
            <w:r>
              <w:rPr>
                <w:sz w:val="22"/>
              </w:rPr>
              <w:t>2.</w:t>
            </w:r>
            <w:r>
              <w:rPr>
                <w:sz w:val="22"/>
              </w:rPr>
              <w:t>低于</w:t>
            </w:r>
            <w:r>
              <w:rPr>
                <w:sz w:val="22"/>
              </w:rPr>
              <w:t>90分者，按以下计算方法支付</w:t>
            </w:r>
            <w:r>
              <w:rPr>
                <w:sz w:val="22"/>
              </w:rPr>
              <w:t>第四期费用</w:t>
            </w:r>
            <w:r>
              <w:rPr>
                <w:sz w:val="22"/>
              </w:rPr>
              <w:t>：</w:t>
            </w:r>
          </w:p>
          <w:p>
            <w:pPr>
              <w:pStyle w:val="null3"/>
              <w:ind w:firstLine="440"/>
            </w:pPr>
            <w:r>
              <w:rPr>
                <w:sz w:val="22"/>
              </w:rPr>
              <w:t>（</w:t>
            </w:r>
            <w:r>
              <w:rPr>
                <w:sz w:val="22"/>
              </w:rPr>
              <w:t>1）考核得分&lt;90分、≥80分者，支付金额＝10%</w:t>
            </w:r>
            <w:r>
              <w:rPr>
                <w:sz w:val="22"/>
              </w:rPr>
              <w:t>合同</w:t>
            </w:r>
            <w:r>
              <w:rPr>
                <w:sz w:val="22"/>
              </w:rPr>
              <w:t>金额</w:t>
            </w:r>
            <w:r>
              <w:rPr>
                <w:sz w:val="22"/>
              </w:rPr>
              <w:t>-[10%</w:t>
            </w:r>
            <w:r>
              <w:rPr>
                <w:sz w:val="22"/>
              </w:rPr>
              <w:t>合同</w:t>
            </w:r>
            <w:r>
              <w:rPr>
                <w:sz w:val="22"/>
              </w:rPr>
              <w:t>金额</w:t>
            </w:r>
            <w:r>
              <w:rPr>
                <w:sz w:val="22"/>
              </w:rPr>
              <w:t>×（90-考核得分）×2％]；</w:t>
            </w:r>
          </w:p>
          <w:p>
            <w:pPr>
              <w:pStyle w:val="null3"/>
              <w:ind w:firstLine="440"/>
            </w:pPr>
            <w:r>
              <w:rPr>
                <w:sz w:val="22"/>
              </w:rPr>
              <w:t>（</w:t>
            </w:r>
            <w:r>
              <w:rPr>
                <w:sz w:val="22"/>
              </w:rPr>
              <w:t>2）考核得分&lt;80分、≥70分者，支付金额＝10%</w:t>
            </w:r>
            <w:r>
              <w:rPr>
                <w:sz w:val="22"/>
              </w:rPr>
              <w:t>合同</w:t>
            </w:r>
            <w:r>
              <w:rPr>
                <w:sz w:val="22"/>
              </w:rPr>
              <w:t>金额</w:t>
            </w:r>
            <w:r>
              <w:rPr>
                <w:sz w:val="22"/>
              </w:rPr>
              <w:t>-{10%</w:t>
            </w:r>
            <w:r>
              <w:rPr>
                <w:sz w:val="22"/>
              </w:rPr>
              <w:t>合同</w:t>
            </w:r>
            <w:r>
              <w:rPr>
                <w:sz w:val="22"/>
              </w:rPr>
              <w:t>金额</w:t>
            </w:r>
            <w:r>
              <w:rPr>
                <w:sz w:val="22"/>
              </w:rPr>
              <w:t>×[（80-考核得分）×3％＋20％]}；</w:t>
            </w:r>
          </w:p>
          <w:p>
            <w:pPr>
              <w:pStyle w:val="null3"/>
              <w:ind w:firstLine="440"/>
            </w:pPr>
            <w:r>
              <w:rPr>
                <w:sz w:val="22"/>
              </w:rPr>
              <w:t>（</w:t>
            </w:r>
            <w:r>
              <w:rPr>
                <w:sz w:val="22"/>
              </w:rPr>
              <w:t>3）考核得分&lt;70分、＞60分者，支付金额＝10%</w:t>
            </w:r>
            <w:r>
              <w:rPr>
                <w:sz w:val="22"/>
              </w:rPr>
              <w:t>合同</w:t>
            </w:r>
            <w:r>
              <w:rPr>
                <w:sz w:val="22"/>
              </w:rPr>
              <w:t>金额</w:t>
            </w:r>
            <w:r>
              <w:rPr>
                <w:sz w:val="22"/>
              </w:rPr>
              <w:t>-{10%项目金额×[（70-考核得分）×5％＋50％]}；</w:t>
            </w:r>
          </w:p>
          <w:p>
            <w:pPr>
              <w:pStyle w:val="null3"/>
              <w:ind w:firstLine="440"/>
            </w:pPr>
            <w:r>
              <w:rPr>
                <w:sz w:val="22"/>
              </w:rPr>
              <w:t>（</w:t>
            </w:r>
            <w:r>
              <w:rPr>
                <w:sz w:val="22"/>
              </w:rPr>
              <w:t>4）考核得分≤60分者，全额</w:t>
            </w:r>
            <w:r>
              <w:rPr>
                <w:sz w:val="22"/>
              </w:rPr>
              <w:t>扣罚余下的</w:t>
            </w:r>
            <w:r>
              <w:rPr>
                <w:sz w:val="22"/>
              </w:rPr>
              <w:t>10%合同</w:t>
            </w:r>
            <w:r>
              <w:rPr>
                <w:sz w:val="22"/>
              </w:rPr>
              <w:t>金额。</w:t>
            </w:r>
          </w:p>
          <w:p>
            <w:pPr>
              <w:pStyle w:val="null3"/>
            </w:pPr>
            <w:r>
              <w:rPr>
                <w:sz w:val="22"/>
              </w:rPr>
              <w:t>（二）质量评估考核表</w:t>
            </w:r>
          </w:p>
          <w:tbl>
            <w:tblPr>
              <w:tblInd w:type="dxa" w:w="210"/>
              <w:tblBorders>
                <w:top w:val="none" w:color="000000" w:sz="4"/>
                <w:left w:val="none" w:color="000000" w:sz="4"/>
                <w:bottom w:val="none" w:color="000000" w:sz="4"/>
                <w:right w:val="none" w:color="000000" w:sz="4"/>
                <w:insideH w:val="none"/>
                <w:insideV w:val="none"/>
              </w:tblBorders>
            </w:tblPr>
            <w:tblGrid>
              <w:gridCol w:w="501"/>
              <w:gridCol w:w="501"/>
              <w:gridCol w:w="2076"/>
              <w:gridCol w:w="1959"/>
              <w:gridCol w:w="560"/>
            </w:tblGrid>
            <w:tr>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考核项目</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基本要求</w:t>
                  </w:r>
                </w:p>
              </w:tc>
              <w:tc>
                <w:tcPr>
                  <w:tcW w:type="dxa" w:w="1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扣分标准及方法</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得分</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一、人员要求</w:t>
                  </w:r>
                  <w:r>
                    <w:rPr>
                      <w:sz w:val="22"/>
                    </w:rPr>
                    <w:t>（</w:t>
                  </w:r>
                  <w:r>
                    <w:rPr>
                      <w:sz w:val="22"/>
                    </w:rPr>
                    <w:t>40分</w:t>
                  </w:r>
                  <w:r>
                    <w:rPr>
                      <w:sz w:val="22"/>
                    </w:rPr>
                    <w:t>）</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人员要求</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1.需要配备不少于6人的专职驻点工作团队。工作人员必须礼貌待人、文明服务、着装得体等基本要求。</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配备少于</w:t>
                  </w:r>
                  <w:r>
                    <w:rPr>
                      <w:sz w:val="22"/>
                    </w:rPr>
                    <w:t>6人扣</w:t>
                  </w:r>
                  <w:r>
                    <w:rPr>
                      <w:sz w:val="22"/>
                    </w:rPr>
                    <w:t>15</w:t>
                  </w:r>
                  <w:r>
                    <w:rPr>
                      <w:sz w:val="22"/>
                    </w:rPr>
                    <w:t>分；违反礼貌待人、文明服务、着装得体等要求而被投诉，一次扣</w:t>
                  </w:r>
                  <w:r>
                    <w:rPr>
                      <w:sz w:val="22"/>
                    </w:rPr>
                    <w:t>2分。</w:t>
                  </w: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2.专职团队需具备本科（或以上）学历，应包含医学类、财务会计类、信息类等专业技术人员，其中医学类相关专业人员占比不少于50%；</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专职团队人员学历、专业未按要求配备</w:t>
                  </w:r>
                  <w:r>
                    <w:rPr>
                      <w:sz w:val="22"/>
                    </w:rPr>
                    <w:t>，</w:t>
                  </w:r>
                  <w:r>
                    <w:rPr>
                      <w:sz w:val="22"/>
                    </w:rPr>
                    <w:t>每人（每项）扣</w:t>
                  </w:r>
                  <w:r>
                    <w:rPr>
                      <w:sz w:val="22"/>
                    </w:rPr>
                    <w:t>5</w:t>
                  </w:r>
                  <w:r>
                    <w:rPr>
                      <w:sz w:val="22"/>
                    </w:rPr>
                    <w:t>分。</w:t>
                  </w:r>
                </w:p>
              </w:tc>
              <w:tc>
                <w:tcPr>
                  <w:tcW w:type="dxa" w:w="560"/>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3.对于信息、大数据分析专业人员还应具备计算机网络信息技术知识及医保智能审核等相关工作经验；</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未具备计算机网络信息技术知识及医保智能审核等相关工作经验扣</w:t>
                  </w:r>
                  <w:r>
                    <w:rPr>
                      <w:sz w:val="22"/>
                    </w:rPr>
                    <w:t>2分。</w:t>
                  </w:r>
                </w:p>
              </w:tc>
              <w:tc>
                <w:tcPr>
                  <w:tcW w:type="dxa" w:w="560"/>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4.专职工作团队人员需专职从事本项目规定的工作内容，未经采购人书面许可，不得从事其他单位的任何工作；人员需报采购人审核同意才可以上岗；</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未经采购人书面许可，从事其他单位的任何工作，每次扣</w:t>
                  </w:r>
                  <w:r>
                    <w:rPr>
                      <w:sz w:val="22"/>
                    </w:rPr>
                    <w:t>5</w:t>
                  </w:r>
                  <w:r>
                    <w:rPr>
                      <w:sz w:val="22"/>
                    </w:rPr>
                    <w:t>分；人员未经采购人审核同意上岗的，每人次扣</w:t>
                  </w:r>
                  <w:r>
                    <w:rPr>
                      <w:sz w:val="22"/>
                    </w:rPr>
                    <w:t>5分。</w:t>
                  </w:r>
                </w:p>
              </w:tc>
              <w:tc>
                <w:tcPr>
                  <w:tcW w:type="dxa" w:w="560"/>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5.不得向医药机构或参保人收取任何费用，不得有接受医药机构或参保人礼品、宴请等行为。</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发现收取医药机构或参保人费用、礼品、宴请等行为，每次扣</w:t>
                  </w:r>
                  <w:r>
                    <w:rPr>
                      <w:sz w:val="22"/>
                    </w:rPr>
                    <w:t>2</w:t>
                  </w:r>
                  <w:r>
                    <w:rPr>
                      <w:sz w:val="22"/>
                    </w:rPr>
                    <w:t>分。</w:t>
                  </w:r>
                </w:p>
              </w:tc>
              <w:tc>
                <w:tcPr>
                  <w:tcW w:type="dxa" w:w="560"/>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6.完成采购人安排的其他各项工作。</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未完成采购人安排的其他各项工作，每次扣</w:t>
                  </w:r>
                  <w:r>
                    <w:rPr>
                      <w:sz w:val="22"/>
                    </w:rPr>
                    <w:t>1</w:t>
                  </w:r>
                  <w:r>
                    <w:rPr>
                      <w:sz w:val="22"/>
                    </w:rPr>
                    <w:t>分</w:t>
                  </w:r>
                  <w:r>
                    <w:rPr>
                      <w:sz w:val="22"/>
                    </w:rPr>
                    <w:t>，</w:t>
                  </w:r>
                  <w:r>
                    <w:rPr>
                      <w:sz w:val="22"/>
                    </w:rPr>
                    <w:t>最高扣</w:t>
                  </w:r>
                  <w:r>
                    <w:rPr>
                      <w:sz w:val="22"/>
                    </w:rPr>
                    <w:t>4分</w:t>
                  </w:r>
                  <w:r>
                    <w:rPr>
                      <w:sz w:val="22"/>
                    </w:rPr>
                    <w:t>。</w:t>
                  </w:r>
                </w:p>
              </w:tc>
              <w:tc>
                <w:tcPr>
                  <w:tcW w:type="dxa" w:w="560"/>
                  <w:vMerge/>
                  <w:tcBorders>
                    <w:top w:val="none" w:color="000000" w:sz="4"/>
                    <w:left w:val="none" w:color="000000" w:sz="4"/>
                    <w:bottom w:val="single" w:color="000000" w:sz="4"/>
                    <w:right w:val="single" w:color="000000" w:sz="4"/>
                  </w:tcBorders>
                </w:tcP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二、服务内容</w:t>
                  </w:r>
                  <w:r>
                    <w:rPr>
                      <w:sz w:val="22"/>
                    </w:rPr>
                    <w:t>（</w:t>
                  </w:r>
                  <w:r>
                    <w:rPr>
                      <w:sz w:val="22"/>
                    </w:rPr>
                    <w:t>60分</w:t>
                  </w:r>
                  <w:r>
                    <w:rPr>
                      <w:sz w:val="22"/>
                    </w:rPr>
                    <w:t>）</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协助开展行政检查</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1.协助采购人开展日常检查、专项检查、线索疑点核查等技术分析工作。</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未按要求协助开展日常检查、专项检查、线索疑点核查等技术分析工作，每项扣</w:t>
                  </w:r>
                  <w:r>
                    <w:rPr>
                      <w:sz w:val="22"/>
                    </w:rPr>
                    <w:t>6</w:t>
                  </w:r>
                  <w:r>
                    <w:rPr>
                      <w:sz w:val="22"/>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2.配合采购人检查行动，对定点医药机构进行检查，按要求对检查数据整理形成书面报告，并按要求搜集整理相应的证据材料。根据采购人实际需要开展1-3次定点医疗机构专项检查和1-3次定点零售药店专项检查。</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未按要求对定点医药机构进行检查，对检查数据整理并形成书面报告，搜集整理相应的证据材料；未按采购人实际需要开展</w:t>
                  </w:r>
                  <w:r>
                    <w:rPr>
                      <w:sz w:val="22"/>
                    </w:rPr>
                    <w:t>1-3次定点医疗机构专项检查和1-3次定点零售药店专项检查，每项扣</w:t>
                  </w:r>
                  <w:r>
                    <w:rPr>
                      <w:sz w:val="22"/>
                    </w:rPr>
                    <w:t>6</w:t>
                  </w:r>
                  <w:r>
                    <w:rPr>
                      <w:sz w:val="22"/>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3.项目需要时，安排相关专家</w:t>
                  </w:r>
                  <w:r>
                    <w:rPr>
                      <w:sz w:val="22"/>
                    </w:rPr>
                    <w:t>进行</w:t>
                  </w:r>
                  <w:r>
                    <w:rPr>
                      <w:sz w:val="22"/>
                    </w:rPr>
                    <w:t>病历核查、</w:t>
                  </w:r>
                  <w:r>
                    <w:rPr>
                      <w:sz w:val="22"/>
                    </w:rPr>
                    <w:t>评估</w:t>
                  </w:r>
                  <w:r>
                    <w:rPr>
                      <w:sz w:val="22"/>
                    </w:rPr>
                    <w:t>并出具书面意见。</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未按要求安排相关专家</w:t>
                  </w:r>
                  <w:r>
                    <w:rPr>
                      <w:sz w:val="22"/>
                    </w:rPr>
                    <w:t>进行</w:t>
                  </w:r>
                  <w:r>
                    <w:rPr>
                      <w:sz w:val="22"/>
                    </w:rPr>
                    <w:t>病历核查、</w:t>
                  </w:r>
                  <w:r>
                    <w:rPr>
                      <w:sz w:val="22"/>
                    </w:rPr>
                    <w:t>评估</w:t>
                  </w:r>
                  <w:r>
                    <w:rPr>
                      <w:sz w:val="22"/>
                    </w:rPr>
                    <w:t>并出具书面意见，每项扣</w:t>
                  </w:r>
                  <w:r>
                    <w:rPr>
                      <w:sz w:val="22"/>
                    </w:rPr>
                    <w:t>6</w:t>
                  </w:r>
                  <w:r>
                    <w:rPr>
                      <w:sz w:val="22"/>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vMerge/>
                  <w:tcBorders>
                    <w:top w:val="none" w:color="000000" w:sz="4"/>
                    <w:left w:val="single" w:color="000000" w:sz="4"/>
                    <w:bottom w:val="single" w:color="000000" w:sz="4"/>
                    <w:right w:val="single" w:color="000000" w:sz="4"/>
                  </w:tcBorders>
                </w:tcP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现场检查、实地调查</w:t>
                  </w:r>
                  <w:r>
                    <w:br/>
                  </w:r>
                  <w:r>
                    <w:br/>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1.协助完成对我市定点医疗机构开展全覆盖检查、日常核查等检查工作，并按医保协议规定进行年度考核。</w:t>
                  </w:r>
                </w:p>
              </w:tc>
              <w:tc>
                <w:tcPr>
                  <w:tcW w:type="dxa" w:w="195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2"/>
                    </w:rPr>
                    <w:t>未按要求协助完成对定点医疗机构全覆盖检查、日常核查、年度考核等工作，每项扣</w:t>
                  </w:r>
                  <w:r>
                    <w:rPr>
                      <w:sz w:val="22"/>
                    </w:rPr>
                    <w:t>6</w:t>
                  </w:r>
                  <w:r>
                    <w:rPr>
                      <w:sz w:val="22"/>
                    </w:rPr>
                    <w:t>分。</w:t>
                  </w:r>
                </w:p>
              </w:tc>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2.配合采购人开展定点零售药店日常监督检查。根据医保协议规定对我市定点零售药店进行年度考核检查，具体数量以采购人要求为准。</w:t>
                  </w:r>
                </w:p>
              </w:tc>
              <w:tc>
                <w:tcPr>
                  <w:tcW w:type="dxa" w:w="195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2"/>
                    </w:rPr>
                    <w:t>未按要求配合完成定点零售药店检查考核等工作，每项扣</w:t>
                  </w:r>
                  <w:r>
                    <w:rPr>
                      <w:sz w:val="22"/>
                    </w:rPr>
                    <w:t>6</w:t>
                  </w:r>
                  <w:r>
                    <w:rPr>
                      <w:sz w:val="22"/>
                    </w:rPr>
                    <w:t>分。</w:t>
                  </w:r>
                </w:p>
              </w:tc>
              <w:tc>
                <w:tcPr>
                  <w:tcW w:type="dxa" w:w="560"/>
                  <w:vMerge/>
                  <w:tcBorders>
                    <w:top w:val="none" w:color="000000" w:sz="4"/>
                    <w:left w:val="singl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对定点医药机构进行现场检查、实地调查、年度考核后，对医药机构申诉反馈材料进行整理，并提出是否接受申诉的建议。根据有关规定对医药机构的违规情况作出初步的处理建议，经采购人确认后，按要求形成书面报告并附相应的证据（含电子可编辑版、扫描版），形成完整的档案文书交采购人。</w:t>
                  </w:r>
                </w:p>
              </w:tc>
              <w:tc>
                <w:tcPr>
                  <w:tcW w:type="dxa" w:w="195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2"/>
                    </w:rPr>
                    <w:t>未按要求对申诉反馈材料进行整理，未提出是否接受申诉的建议，未作出初步的处理建议，未形成完整的档案文书交采购人，每项扣</w:t>
                  </w:r>
                  <w:r>
                    <w:rPr>
                      <w:sz w:val="22"/>
                    </w:rPr>
                    <w:t>6</w:t>
                  </w:r>
                  <w:r>
                    <w:rPr>
                      <w:sz w:val="22"/>
                    </w:rPr>
                    <w:t>分。</w:t>
                  </w:r>
                </w:p>
              </w:tc>
              <w:tc>
                <w:tcPr>
                  <w:tcW w:type="dxa" w:w="560"/>
                  <w:vMerge/>
                  <w:tcBorders>
                    <w:top w:val="none" w:color="000000" w:sz="4"/>
                    <w:left w:val="singl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智能审核</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1.每月按时对上月智能审核系统提示的单据进行初审，并按采购人要求将初审违规单据推送至医药机构申诉界面，同时逐一通知到所有医药机构。</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未按要求每月进行初审及推送至医药机构申诉界面，未逐一通知到所有医药机构，每项扣</w:t>
                  </w:r>
                  <w:r>
                    <w:rPr>
                      <w:sz w:val="22"/>
                    </w:rPr>
                    <w:t>6</w:t>
                  </w:r>
                  <w:r>
                    <w:rPr>
                      <w:sz w:val="22"/>
                    </w:rPr>
                    <w:t>分。</w:t>
                  </w: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2.审核情况要按日实时记录，每周汇总，每月将复审违规数据进行书面审核分析评价，并定期向采购人书面报告，对发现的重大违法违规线索应及时报告。</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未按要求按日实时记录、每周汇总，未按要求每月将复审违规数据进行书面审核分析评价并定期向采购人书面报告，每项扣</w:t>
                  </w:r>
                  <w:r>
                    <w:rPr>
                      <w:sz w:val="22"/>
                    </w:rPr>
                    <w:t>6</w:t>
                  </w:r>
                  <w:r>
                    <w:rPr>
                      <w:sz w:val="22"/>
                    </w:rPr>
                    <w:t>分。</w:t>
                  </w:r>
                </w:p>
              </w:tc>
              <w:tc>
                <w:tcPr>
                  <w:tcW w:type="dxa" w:w="560"/>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501"/>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3.每月根据审核分析结果，逐一对每家有违规行为的医药机构作出违规原因分析及整改建议，形成书面文档经采购人确认后下发到对应的医药机构进行整改，同时要跟踪落实整改情况。</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未按要求每月逐一对每家有违规行为的医药机构作出违规原因分析及整改建议，未下发到对应的医药机构进行整改，每项扣</w:t>
                  </w:r>
                  <w:r>
                    <w:rPr>
                      <w:sz w:val="22"/>
                    </w:rPr>
                    <w:t>6</w:t>
                  </w:r>
                  <w:r>
                    <w:rPr>
                      <w:sz w:val="22"/>
                    </w:rPr>
                    <w:t>分。</w:t>
                  </w:r>
                </w:p>
              </w:tc>
              <w:tc>
                <w:tcPr>
                  <w:tcW w:type="dxa" w:w="560"/>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工作诚信度</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采购人提供的任何资料及检查考核情况等应予以保密。</w:t>
                  </w:r>
                </w:p>
              </w:tc>
              <w:tc>
                <w:tcPr>
                  <w:tcW w:type="dxa" w:w="1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发现未经采购人许可透露相关资料，一次扣</w:t>
                  </w:r>
                  <w:r>
                    <w:rPr>
                      <w:sz w:val="22"/>
                    </w:rPr>
                    <w:t>6</w:t>
                  </w:r>
                  <w:r>
                    <w:rPr>
                      <w:sz w:val="22"/>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三、加分激励</w:t>
                  </w:r>
                </w:p>
              </w:tc>
              <w:tc>
                <w:tcPr>
                  <w:tcW w:type="dxa" w:w="509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中标供应商</w:t>
                  </w:r>
                  <w:r>
                    <w:rPr>
                      <w:sz w:val="22"/>
                    </w:rPr>
                    <w:t>提供依据查实一例欺诈骗保行为加</w:t>
                  </w:r>
                  <w:r>
                    <w:rPr>
                      <w:sz w:val="22"/>
                    </w:rPr>
                    <w:t>3分；</w:t>
                  </w:r>
                  <w:r>
                    <w:rPr>
                      <w:sz w:val="22"/>
                    </w:rPr>
                    <w:t>中标供应商</w:t>
                  </w:r>
                  <w:r>
                    <w:rPr>
                      <w:sz w:val="22"/>
                    </w:rPr>
                    <w:t>为医保基金监管提供了卓有成效的改进措施、方法，并经采购人认可及采用，每次加</w:t>
                  </w:r>
                  <w:r>
                    <w:rPr>
                      <w:sz w:val="22"/>
                    </w:rPr>
                    <w:t>2分。加分最多不超过10分。</w:t>
                  </w:r>
                </w:p>
              </w:tc>
            </w:tr>
          </w:tbl>
          <w:p>
            <w:pPr>
              <w:pStyle w:val="null3"/>
            </w:pPr>
            <w:r>
              <w:rPr>
                <w:sz w:val="22"/>
              </w:rPr>
              <w:t>注：</w:t>
            </w:r>
            <w:r>
              <w:rPr>
                <w:sz w:val="22"/>
              </w:rPr>
              <w:t>采购</w:t>
            </w:r>
            <w:r>
              <w:rPr>
                <w:sz w:val="22"/>
              </w:rPr>
              <w:t>人有权根据实际工作需要对</w:t>
            </w:r>
            <w:r>
              <w:rPr>
                <w:sz w:val="22"/>
              </w:rPr>
              <w:t>质量评估考核</w:t>
            </w:r>
            <w:r>
              <w:rPr>
                <w:sz w:val="22"/>
              </w:rPr>
              <w:t>方案进行调整</w:t>
            </w:r>
            <w:r>
              <w:rPr>
                <w:sz w:val="22"/>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中山市医疗保障局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中山市定点医药机构医保基金使用监督管理辅助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采购包1（2026年中山市定点医药机构医保基金使用监督管理辅助服务项目）：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采购包1（2026年中山市定点医药机构医保基金使用监督管理辅助服务项目）：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采购包1（2026年中山市定点医药机构医保基金使用监督管理辅助服务项目）：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采购包1(2026年中山市定点医药机构医保基金使用监督管理辅助服务项目):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(18.0分)</w:t>
            </w:r>
          </w:p>
        </w:tc>
        <w:tc>
          <w:tcPr>
            <w:tcW w:type="dxa" w:w="5076"/>
          </w:tcPr>
          <w:p>
            <w:pPr>
              <w:pStyle w:val="null3"/>
              <w:jc w:val="left"/>
            </w:pPr>
            <w:r>
              <w:rPr/>
              <w:t>投标人针对采购需求中“三、项目服务内容”和“五、办公条件要求”的内容需求，制定合适的服务方案，需考查方案的设计是否清晰，内容是否详细全面，是否有可操作性，有无针对我市医保的基本情况等。 （一）根据投标人提供的方案内容是否完整进行评审（6分）：方案内容包括协助开展行政检查，协助开展医保定点协议管理的①现场检查、②实地调查、③智能审核。以上3项内容每项得2分，最高得6分。 （二）根据投标人提供的服务方案进行评审（12分）： 1.项目服务方案具体详细，设计清晰、具有可操作性，符合项目实际，能够保证服务顺利完成，得12分； 2.项目服务方案或有缺失或内容部分不全但不影响服务实施，设计较为清晰、有一定的可操作性，符合项目实际，得8分； 3.项目服务方案或有缺失或内容部分不全或不符合实际，设计描述简单，缺乏针对性，没有对项目实际要求提供相应内容，得4分； 4.未提供本方案，不得分。</w:t>
            </w:r>
          </w:p>
        </w:tc>
      </w:tr>
      <w:tr>
        <w:tc>
          <w:tcPr>
            <w:tcW w:type="dxa" w:w="922"/>
            <w:gridSpan w:val="2"/>
            <w:vMerge/>
          </w:tcPr>
          <w:p/>
        </w:tc>
        <w:tc>
          <w:tcPr>
            <w:tcW w:type="dxa" w:w="2307"/>
          </w:tcPr>
          <w:p>
            <w:pPr>
              <w:pStyle w:val="null3"/>
              <w:jc w:val="left"/>
            </w:pPr>
            <w:r>
              <w:rPr/>
              <w:t>重点、难点分析及解决方案 (12.0分)</w:t>
            </w:r>
          </w:p>
        </w:tc>
        <w:tc>
          <w:tcPr>
            <w:tcW w:type="dxa" w:w="5076"/>
          </w:tcPr>
          <w:p>
            <w:pPr>
              <w:pStyle w:val="null3"/>
              <w:jc w:val="left"/>
            </w:pPr>
            <w:r>
              <w:rPr/>
              <w:t>投标人针对采购需求中“三、项目服务内容”和“四、服务要求”需求，提出针对本项目实施中可能存在的重点、难点分析及解决方案。 1.对工作重点、难点分析准确到位，依据充分，并具备合理的分析说明和应对办法，得12分； 2.对工作重点、难点分析不够全面，论述不够清晰，应对办法简单的，得8分； 3.对工作重点、难点理解有偏颇、不合理，应对办法粗略的，得4分； 4.未提供本方案，不得分。</w:t>
            </w:r>
          </w:p>
        </w:tc>
      </w:tr>
      <w:tr>
        <w:tc>
          <w:tcPr>
            <w:tcW w:type="dxa" w:w="922"/>
            <w:gridSpan w:val="2"/>
            <w:vMerge/>
          </w:tcPr>
          <w:p/>
        </w:tc>
        <w:tc>
          <w:tcPr>
            <w:tcW w:type="dxa" w:w="2307"/>
          </w:tcPr>
          <w:p>
            <w:pPr>
              <w:pStyle w:val="null3"/>
              <w:jc w:val="left"/>
            </w:pPr>
            <w:r>
              <w:rPr/>
              <w:t>内控制度和报告管理目标及措施 (12.0分)</w:t>
            </w:r>
          </w:p>
        </w:tc>
        <w:tc>
          <w:tcPr>
            <w:tcW w:type="dxa" w:w="5076"/>
          </w:tcPr>
          <w:p>
            <w:pPr>
              <w:pStyle w:val="null3"/>
              <w:jc w:val="left"/>
            </w:pPr>
            <w:r>
              <w:rPr/>
              <w:t>投标人针对采购需求中“四、服务要求”需求，制定对本项目的内控制度和报告管理目标及措施。 （一）根据投标人提供的内控制度和报告管理目标及措施是否完整进行评审（2分）：内容包括①建立内控制度（含人员管理、工作流程等）以及报告管理目标及措施（含检查、分析目标；②提交报告目标以及对应的落实措施）。以上2项内容每项得1分，最高得2分。 （二）根据投标人提供的对项目理解程度的描述进行评审（10分）： （1）各项内控管理制度完善，科学合理，具有可行性，报告管理目标及措施合理详细，有针对性，完全满足采购人需求，得10分； （2）各项内控管理制度描述有偏差或缺失，但有一定可操作性，报告管理目标及措施符合采购人需求的，得6.5分； （3）各项内控管理制度，报告管理目标及措施描述简单，缺乏针对性，不完全满足采购人需求的，得3分； （4）未提供相关内容，不得分。</w:t>
            </w:r>
          </w:p>
        </w:tc>
      </w:tr>
      <w:tr>
        <w:tc>
          <w:tcPr>
            <w:tcW w:type="dxa" w:w="922"/>
            <w:gridSpan w:val="2"/>
            <w:vMerge/>
          </w:tcPr>
          <w:p/>
        </w:tc>
        <w:tc>
          <w:tcPr>
            <w:tcW w:type="dxa" w:w="2307"/>
          </w:tcPr>
          <w:p>
            <w:pPr>
              <w:pStyle w:val="null3"/>
              <w:jc w:val="left"/>
            </w:pPr>
            <w:r>
              <w:rPr/>
              <w:t>安全保密措施 (8.0分)</w:t>
            </w:r>
          </w:p>
        </w:tc>
        <w:tc>
          <w:tcPr>
            <w:tcW w:type="dxa" w:w="5076"/>
          </w:tcPr>
          <w:p>
            <w:pPr>
              <w:pStyle w:val="null3"/>
              <w:jc w:val="left"/>
            </w:pPr>
            <w:r>
              <w:rPr/>
              <w:t>（一）根据投标人针对本项目实施服务过程中所提供的安全保密措施是否完整进行评审（2分）：内容包括①内部管理组织架构；②安全保密措施方案等。以上2项内容每项得1分，最高得2分。 （二）在包含上述2项内容基础上根据方案的合理性和可行性等进行评审（6分）： 1.内部管理组织架构完整，安全保密措施方案详细完整严谨，能提供详细的保密流程、保密管理的纠偏措施、风险预防和应对措施，完全契合本项目，优于采购需求的，得6分； 2.内部管理组织架构较完整，安全保密措施方案较为严谨，能提供保密流程、保密管理的纠偏措施、风险预防和应对措施，完全满足采购需求的，得4分； 3.内部管理组织架构不全面，安全保密措施方案内容描述简单有缺漏，仅能提供简单的保密流程，保密管理的纠偏措施、风险预防和应对措施，部分满足采购需求的，得2分； 4.内部管理组织架构差，安全保密措施方案不可行，不满足采购需求的，或无提供相关描述的，不得分。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拟投入项目团队人员资质情况 (20.0分)</w:t>
            </w:r>
          </w:p>
        </w:tc>
        <w:tc>
          <w:tcPr>
            <w:tcW w:type="dxa" w:w="5076"/>
          </w:tcPr>
          <w:p>
            <w:pPr>
              <w:pStyle w:val="null3"/>
              <w:jc w:val="left"/>
            </w:pPr>
            <w:r>
              <w:rPr/>
              <w:t>一、根据拟投入本项目的专职团队人员（6人）情况进行评审： （一）拟投入本项目的专职团队项目负责人（1人）（本项最高得5分）： 1.具有计算机技术与软件专业技术资格（水平）考试高级证书，得3分。 2.具有医学类本科（及以上）学历或医学类专业技术中级（及以上）职称证书，得2分。 （二）拟投入本项目的专职团队成员（5人）情况（本项最高得10分）： 1.具有医学类本科（及以上）学历或医学类专业技术中级（及以上）职称证书，每人得2分，本小项最高得6分。 2.具有财务会计类本科（及以上）学历或财务会计类中级（及以上）职称证书，每人得2分，本小项最高得2分。 3.具有信息或计算机类本科（及以上）学历或信息技术或计算机类中级（及以上）职称证书，每人得2分，本小项最高得2分。 注：（1）需按投标文件人员投入清单逐一提供专职团队人员（6人）证书复印件及投标截止日前三个月内任意一个月在投标人单位购买的社保参保证明材料及有效劳动合同关键页并加盖投标人公章； （2）项目团队中如一人同时具备上述两个及两个以上专业或相关职称（资格）不重复得分。 二、根据除拟投入本项目的专职团队人员（6人）以外额外增加的团队人员情况进行评审（本项最高得5分）： 每额外增加1人具有医学类或财务会计类或信息技术或计算机类以上4个专业任意1个专业的中级及以上职称证书，每人得1分，本项最高5分。 注：（1）项目团队中如一人同时具备上述两个及两个以上专业或相关职称（资格）不重复得分； （2）需按额外增加的人员投入清单逐一提供人员证书复印件及投标截止日前三个月内任意一个月在投标人单位购买的社保参保证明材料及有效劳动合同关键页并加盖投标人公章。 三、承诺所提供的人员专职从事本项目规定的工作内容，中标后未能提供人员视为放弃中标资格（投标文件中提供承诺函）； 四、以上评审因素如未按要求提供材料或所提供资料无法辨别或无提供承诺函的，得0分。</w:t>
            </w:r>
          </w:p>
        </w:tc>
      </w:tr>
      <w:tr>
        <w:tc>
          <w:tcPr>
            <w:tcW w:type="dxa" w:w="922"/>
            <w:gridSpan w:val="2"/>
            <w:vMerge/>
          </w:tcPr>
          <w:p/>
        </w:tc>
        <w:tc>
          <w:tcPr>
            <w:tcW w:type="dxa" w:w="2307"/>
          </w:tcPr>
          <w:p>
            <w:pPr>
              <w:pStyle w:val="null3"/>
              <w:jc w:val="left"/>
            </w:pPr>
            <w:r>
              <w:rPr/>
              <w:t>拟投入人员经验情况 (5.0分)</w:t>
            </w:r>
          </w:p>
        </w:tc>
        <w:tc>
          <w:tcPr>
            <w:tcW w:type="dxa" w:w="5076"/>
          </w:tcPr>
          <w:p>
            <w:pPr>
              <w:pStyle w:val="null3"/>
              <w:jc w:val="left"/>
            </w:pPr>
            <w:r>
              <w:rPr/>
              <w:t>根据上述“拟投入项目团队人员资质情况 ”的人员清单逐一提供其相应的经验证明材料（最高得5分）： 1.具有计算机网络信息技术知识及医保智能审核等相关工作经验，每人得1分；本小项每人最高得1分。 2.具有市级医保部门对医药机构的检查经历或经验，每人得0.5分；具有省级或以上医保部门对医药机构的检查经历或经验，每人得1分。本小项每人最高得1分。 注：（1）人员同时具备上述第1和第2项经验可重复计分； （2）提供人员工作证明（证明材料须体现工作内容）以及承诺函（须承诺已核实该人员工作经验并对其真实性负责，格式自拟），承诺函需加盖投标人公章，中标后采购人有权对人员材料真实性进行审核验证，如真实信息与承诺函信息不相符，则视为放弃中标资格。未提供证明材料或承诺函不得分； （3）不提供或以上材料不齐全的不得分。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评标委员会根据投标人提供的同类业绩情况进行评审：2022年1月1日以来（以合同签订时间或合同约定生效日期或履约期限为准）投标人承接的同类项目业绩，每提供1个符合要求的项目业绩得2分，最高得10分。 注：（1）投标文件中提供相应的业绩证明材料复印件，业绩证明材料须清晰体现与本项目用户需求采购标的内容同类业绩要求，如评标委员会无法从所提供的材料中判断是否符合要求的，视为不符合； （2）同一个项目提供多份合同的不重复计分； （3）投标人承接的同类项目业绩定义范围:如为总公司（总所）投标的，所属下辖机构业绩可纳入评审；如为分支机构投标的，总公司（总所）及所属下辖机构业绩可纳入评审； （4）未提供或未按要求提供的，不得分。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正面评价证明材料，或有客户单位出具的感谢信、表扬信、验收合格报告或评价情况说明等证明的，得1分，本项最高得5分。 注：（1）提供对应项目的服务评价证明材料复印件（或扫描件）（证明文件应有客户单位公章，客户单位名称与合同一致）逐一附在以上业绩合同后作为评审依据。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24"/>
          <w:b/>
        </w:rPr>
        <w:t>广东省政府采购</w:t>
      </w:r>
      <w:r>
        <w:br/>
      </w:r>
      <w:r>
        <w:rPr>
          <w:b/>
        </w:rPr>
        <w:t xml:space="preserve">  </w:t>
      </w:r>
      <w:r>
        <w:br/>
      </w:r>
      <w:r>
        <w:rPr>
          <w:sz w:val="24"/>
          <w:b/>
        </w:rPr>
        <w:t>合　同　书</w:t>
      </w:r>
      <w:r>
        <w:br/>
      </w:r>
      <w:r>
        <w:rPr>
          <w:b/>
        </w:rPr>
        <w:t xml:space="preserve">  </w:t>
      </w:r>
      <w:r>
        <w:br/>
      </w:r>
      <w:r>
        <w:rPr>
          <w:b/>
        </w:rPr>
        <w:t xml:space="preserve">  </w:t>
      </w:r>
      <w:r>
        <w:br/>
      </w:r>
      <w:r>
        <w:rPr>
          <w:b/>
        </w:rPr>
        <w:t xml:space="preserve">  </w:t>
      </w:r>
      <w:r>
        <w:br/>
      </w:r>
      <w:r>
        <w:rPr>
          <w:sz w:val="24"/>
          <w:b/>
        </w:rPr>
        <w:t xml:space="preserve"> </w:t>
      </w: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center"/>
      </w:pPr>
      <w:r>
        <w:rPr/>
        <w:t xml:space="preserve"> </w:t>
      </w:r>
    </w:p>
    <w:p>
      <w:pPr>
        <w:pStyle w:val="null3"/>
        <w:jc w:val="both"/>
      </w:pPr>
      <w:r>
        <w:br/>
      </w:r>
      <w:r>
        <w:rPr>
          <w:sz w:val="21"/>
          <w:b/>
        </w:rPr>
        <w:t xml:space="preserve">  </w:t>
      </w:r>
      <w:r>
        <w:br/>
      </w:r>
      <w:r>
        <w:rPr>
          <w:sz w:val="24"/>
          <w:b/>
        </w:rPr>
        <w:t xml:space="preserve"> </w:t>
      </w:r>
      <w:r>
        <w:rPr>
          <w:sz w:val="24"/>
          <w:b/>
        </w:rPr>
        <w:t>采购计划编号：</w:t>
      </w:r>
      <w:r>
        <w:rPr>
          <w:sz w:val="24"/>
          <w:b/>
        </w:rPr>
        <w:t>442000-2026-00395</w:t>
      </w:r>
      <w:r>
        <w:rPr>
          <w:sz w:val="21"/>
          <w:b/>
        </w:rPr>
        <w:t xml:space="preserve">  </w:t>
      </w:r>
      <w:r>
        <w:br/>
      </w:r>
      <w:r>
        <w:rPr>
          <w:sz w:val="21"/>
          <w:b/>
        </w:rPr>
        <w:t xml:space="preserve">  </w:t>
      </w:r>
      <w:r>
        <w:br/>
      </w:r>
      <w:r>
        <w:rPr>
          <w:sz w:val="24"/>
          <w:b/>
        </w:rPr>
        <w:t xml:space="preserve"> </w:t>
      </w:r>
      <w:r>
        <w:rPr>
          <w:sz w:val="24"/>
          <w:b/>
        </w:rPr>
        <w:t>项目编号：</w:t>
      </w:r>
      <w:r>
        <w:rPr>
          <w:sz w:val="24"/>
          <w:b/>
        </w:rPr>
        <w:t>442000-2026-00395</w:t>
      </w:r>
      <w:r>
        <w:rPr>
          <w:sz w:val="21"/>
          <w:b/>
        </w:rPr>
        <w:t xml:space="preserve">  </w:t>
      </w:r>
      <w:r>
        <w:br/>
      </w:r>
      <w:r>
        <w:rPr>
          <w:sz w:val="21"/>
          <w:b/>
        </w:rPr>
        <w:t xml:space="preserve">  </w:t>
      </w:r>
      <w:r>
        <w:br/>
      </w:r>
      <w:r>
        <w:rPr>
          <w:sz w:val="24"/>
          <w:b/>
        </w:rPr>
        <w:t xml:space="preserve"> </w:t>
      </w:r>
      <w:r>
        <w:rPr>
          <w:sz w:val="24"/>
          <w:b/>
        </w:rPr>
        <w:t>项目名称：</w:t>
      </w:r>
      <w:r>
        <w:rPr>
          <w:sz w:val="24"/>
          <w:b/>
        </w:rPr>
        <w:t>2026年中山市定点医药机构医保基金使用监督管理辅助服务项目</w:t>
      </w:r>
      <w:r>
        <w:br/>
      </w:r>
    </w:p>
    <w:p>
      <w:pPr>
        <w:pStyle w:val="null3"/>
        <w:jc w:val="both"/>
      </w:pPr>
      <w:r>
        <w:rPr/>
        <w:t xml:space="preserve"> </w:t>
      </w:r>
    </w:p>
    <w:p>
      <w:pPr>
        <w:pStyle w:val="null3"/>
        <w:jc w:val="left"/>
      </w:pPr>
      <w:r>
        <w:rPr>
          <w:sz w:val="22"/>
          <w:b/>
        </w:rPr>
        <w:t>甲方：</w:t>
      </w:r>
      <w:r>
        <w:rPr>
          <w:sz w:val="22"/>
          <w:u w:val="single"/>
        </w:rPr>
        <w:t xml:space="preserve">   </w:t>
      </w:r>
    </w:p>
    <w:p>
      <w:pPr>
        <w:pStyle w:val="null3"/>
        <w:jc w:val="both"/>
      </w:pPr>
      <w:r>
        <w:rPr>
          <w:sz w:val="22"/>
        </w:rPr>
        <w:t>电话：</w:t>
      </w:r>
      <w:r>
        <w:rPr>
          <w:sz w:val="22"/>
          <w:u w:val="single"/>
        </w:rPr>
        <w:t xml:space="preserve">   </w:t>
      </w:r>
      <w:r>
        <w:rPr>
          <w:sz w:val="24"/>
        </w:rPr>
        <w:t xml:space="preserve">  </w:t>
      </w:r>
      <w:r>
        <w:rPr>
          <w:sz w:val="22"/>
        </w:rPr>
        <w:t>传真：</w:t>
      </w:r>
      <w:r>
        <w:rPr>
          <w:sz w:val="22"/>
          <w:u w:val="single"/>
        </w:rPr>
        <w:t xml:space="preserve">   </w:t>
      </w:r>
      <w:r>
        <w:rPr>
          <w:sz w:val="24"/>
        </w:rPr>
        <w:t xml:space="preserve">  </w:t>
      </w:r>
      <w:r>
        <w:rPr>
          <w:sz w:val="22"/>
        </w:rPr>
        <w:t>地址：</w:t>
      </w:r>
      <w:r>
        <w:rPr>
          <w:sz w:val="22"/>
          <w:u w:val="single"/>
        </w:rPr>
        <w:t xml:space="preserve">     </w:t>
      </w:r>
    </w:p>
    <w:p>
      <w:pPr>
        <w:pStyle w:val="null3"/>
        <w:jc w:val="both"/>
      </w:pPr>
      <w:r>
        <w:rPr>
          <w:sz w:val="22"/>
          <w:b/>
        </w:rPr>
        <w:t>乙方：</w:t>
      </w:r>
      <w:r>
        <w:rPr>
          <w:sz w:val="22"/>
          <w:u w:val="single"/>
        </w:rPr>
        <w:t xml:space="preserve">   </w:t>
      </w:r>
    </w:p>
    <w:p>
      <w:pPr>
        <w:pStyle w:val="null3"/>
        <w:jc w:val="both"/>
      </w:pPr>
      <w:r>
        <w:rPr>
          <w:sz w:val="22"/>
        </w:rPr>
        <w:t>电话：</w:t>
      </w:r>
      <w:r>
        <w:rPr>
          <w:sz w:val="22"/>
          <w:u w:val="single"/>
        </w:rPr>
        <w:t xml:space="preserve">   </w:t>
      </w:r>
      <w:r>
        <w:rPr>
          <w:sz w:val="24"/>
        </w:rPr>
        <w:t xml:space="preserve">  </w:t>
      </w:r>
      <w:r>
        <w:rPr>
          <w:sz w:val="22"/>
        </w:rPr>
        <w:t>传真：</w:t>
      </w:r>
      <w:r>
        <w:rPr>
          <w:sz w:val="22"/>
          <w:u w:val="single"/>
        </w:rPr>
        <w:t xml:space="preserve">   </w:t>
      </w:r>
      <w:r>
        <w:rPr>
          <w:sz w:val="24"/>
        </w:rPr>
        <w:t xml:space="preserve">  </w:t>
      </w:r>
      <w:r>
        <w:rPr>
          <w:sz w:val="22"/>
        </w:rPr>
        <w:t>地址：</w:t>
      </w:r>
      <w:r>
        <w:rPr>
          <w:sz w:val="22"/>
          <w:u w:val="single"/>
        </w:rPr>
        <w:t xml:space="preserve">     </w:t>
      </w:r>
    </w:p>
    <w:p>
      <w:pPr>
        <w:pStyle w:val="null3"/>
        <w:jc w:val="both"/>
      </w:pPr>
      <w:r>
        <w:rPr>
          <w:sz w:val="22"/>
        </w:rPr>
        <w:t>根据</w:t>
      </w:r>
      <w:r>
        <w:rPr>
          <w:sz w:val="22"/>
          <w:u w:val="single"/>
        </w:rPr>
        <w:t xml:space="preserve">2026年中山市定点医药机构医保基金使用监督管理辅助服务项目 </w:t>
      </w:r>
      <w:r>
        <w:rPr>
          <w:sz w:val="22"/>
        </w:rPr>
        <w:t>的采购结果，按照《中华人民共和国政府采购法》，《中华人民共和国民法典</w:t>
      </w:r>
      <w:r>
        <w:rPr>
          <w:sz w:val="22"/>
        </w:rPr>
        <w:t>（</w:t>
      </w:r>
      <w:r>
        <w:rPr>
          <w:sz w:val="22"/>
        </w:rPr>
        <w:t>合同编</w:t>
      </w:r>
      <w:r>
        <w:rPr>
          <w:sz w:val="22"/>
        </w:rPr>
        <w:t>）</w:t>
      </w:r>
      <w:r>
        <w:rPr>
          <w:sz w:val="22"/>
        </w:rPr>
        <w:t>》的规定，经双方协商，本着平等互利和诚实信用的原则，一致同意遵守本合同如下。</w:t>
      </w:r>
    </w:p>
    <w:p>
      <w:pPr>
        <w:pStyle w:val="null3"/>
        <w:jc w:val="both"/>
      </w:pPr>
      <w:r>
        <w:rPr>
          <w:sz w:val="22"/>
          <w:b/>
        </w:rPr>
        <w:t>一、合同金额</w:t>
      </w:r>
    </w:p>
    <w:p>
      <w:pPr>
        <w:pStyle w:val="null3"/>
        <w:ind w:firstLine="440"/>
        <w:jc w:val="both"/>
      </w:pPr>
      <w:r>
        <w:rPr>
          <w:sz w:val="22"/>
        </w:rPr>
        <w:t>合同金额为（大写）：</w:t>
      </w:r>
      <w:r>
        <w:rPr>
          <w:sz w:val="22"/>
        </w:rPr>
        <w:t>_____________元（￥_________元）人民币。</w:t>
      </w:r>
    </w:p>
    <w:p>
      <w:pPr>
        <w:pStyle w:val="null3"/>
        <w:jc w:val="both"/>
      </w:pPr>
      <w:r>
        <w:rPr>
          <w:sz w:val="22"/>
          <w:b/>
        </w:rPr>
        <w:t>二、服务范围</w:t>
      </w:r>
    </w:p>
    <w:p>
      <w:pPr>
        <w:pStyle w:val="null3"/>
        <w:ind w:firstLine="440"/>
        <w:jc w:val="both"/>
      </w:pPr>
      <w:r>
        <w:rPr>
          <w:sz w:val="22"/>
        </w:rPr>
        <w:t>甲方聘请乙方提供以下服务：</w:t>
      </w:r>
    </w:p>
    <w:p>
      <w:pPr>
        <w:pStyle w:val="null3"/>
        <w:ind w:firstLine="440"/>
        <w:jc w:val="both"/>
      </w:pPr>
      <w:r>
        <w:rPr>
          <w:sz w:val="22"/>
        </w:rPr>
        <w:t>(一)协助开展行政检查</w:t>
      </w:r>
    </w:p>
    <w:p>
      <w:pPr>
        <w:pStyle w:val="null3"/>
        <w:ind w:firstLine="440"/>
        <w:jc w:val="both"/>
      </w:pPr>
      <w:r>
        <w:rPr>
          <w:sz w:val="22"/>
        </w:rPr>
        <w:t>1.协助</w:t>
      </w:r>
      <w:r>
        <w:rPr>
          <w:sz w:val="22"/>
        </w:rPr>
        <w:t>甲方</w:t>
      </w:r>
      <w:r>
        <w:rPr>
          <w:sz w:val="22"/>
        </w:rPr>
        <w:t>开展日常检查、专项检查、线索疑点核查等技术分析工作，包括数据分析、疑点筛查、现场检查等流程。</w:t>
      </w:r>
    </w:p>
    <w:p>
      <w:pPr>
        <w:pStyle w:val="null3"/>
        <w:ind w:firstLine="440"/>
        <w:jc w:val="both"/>
      </w:pPr>
      <w:r>
        <w:rPr>
          <w:sz w:val="22"/>
        </w:rPr>
        <w:t>2.根据</w:t>
      </w:r>
      <w:r>
        <w:rPr>
          <w:sz w:val="22"/>
        </w:rPr>
        <w:t>甲方</w:t>
      </w:r>
      <w:r>
        <w:rPr>
          <w:sz w:val="22"/>
        </w:rPr>
        <w:t>的要求，对某些重点领域的现有数据建模，筛选异常数据和疑点线索，为现场检查提供参考材料。</w:t>
      </w:r>
    </w:p>
    <w:p>
      <w:pPr>
        <w:pStyle w:val="null3"/>
        <w:ind w:firstLine="440"/>
        <w:jc w:val="both"/>
      </w:pPr>
      <w:r>
        <w:rPr>
          <w:sz w:val="22"/>
        </w:rPr>
        <w:t>3.配合</w:t>
      </w:r>
      <w:r>
        <w:rPr>
          <w:sz w:val="22"/>
        </w:rPr>
        <w:t>甲方</w:t>
      </w:r>
      <w:r>
        <w:rPr>
          <w:sz w:val="22"/>
        </w:rPr>
        <w:t>检查行动，对</w:t>
      </w:r>
      <w:r>
        <w:rPr>
          <w:sz w:val="22"/>
        </w:rPr>
        <w:t>定点医药</w:t>
      </w:r>
      <w:r>
        <w:rPr>
          <w:sz w:val="22"/>
        </w:rPr>
        <w:t>机构进行检查，按要求对检查数据整理形成书面报告，并按要求搜集整理相应的证据材料。根据</w:t>
      </w:r>
      <w:r>
        <w:rPr>
          <w:sz w:val="22"/>
        </w:rPr>
        <w:t>甲方</w:t>
      </w:r>
      <w:r>
        <w:rPr>
          <w:sz w:val="22"/>
        </w:rPr>
        <w:t>实际需要开展</w:t>
      </w:r>
      <w:r>
        <w:rPr>
          <w:sz w:val="22"/>
        </w:rPr>
        <w:t>1-3次定点医疗机构专项检查和1-3次定点零售药店专项检查，检查定点医疗机构不少于30家次，检查定点零售药店不少于50家次。</w:t>
      </w:r>
    </w:p>
    <w:p>
      <w:pPr>
        <w:pStyle w:val="null3"/>
        <w:ind w:firstLine="440"/>
        <w:jc w:val="both"/>
      </w:pPr>
      <w:r>
        <w:rPr>
          <w:sz w:val="22"/>
        </w:rPr>
        <w:t>4.</w:t>
      </w:r>
      <w:r>
        <w:rPr>
          <w:sz w:val="22"/>
        </w:rPr>
        <w:t>根据本</w:t>
      </w:r>
      <w:r>
        <w:rPr>
          <w:sz w:val="22"/>
        </w:rPr>
        <w:t>项目需要安排相关专家进行病历核查、评估并出具书面意见。</w:t>
      </w:r>
    </w:p>
    <w:p>
      <w:pPr>
        <w:pStyle w:val="null3"/>
        <w:ind w:firstLine="440"/>
        <w:jc w:val="both"/>
      </w:pPr>
      <w:r>
        <w:rPr>
          <w:sz w:val="22"/>
        </w:rPr>
        <w:t>5.完成</w:t>
      </w:r>
      <w:r>
        <w:rPr>
          <w:sz w:val="22"/>
        </w:rPr>
        <w:t>甲方</w:t>
      </w:r>
      <w:r>
        <w:rPr>
          <w:sz w:val="22"/>
        </w:rPr>
        <w:t>安排的其他各项相关工作。</w:t>
      </w:r>
    </w:p>
    <w:p>
      <w:pPr>
        <w:pStyle w:val="null3"/>
        <w:ind w:firstLine="440"/>
        <w:jc w:val="both"/>
      </w:pPr>
      <w:r>
        <w:rPr>
          <w:sz w:val="22"/>
        </w:rPr>
        <w:t>(二)协助开展医保定点协议管理</w:t>
      </w:r>
    </w:p>
    <w:p>
      <w:pPr>
        <w:pStyle w:val="null3"/>
        <w:ind w:firstLine="440"/>
        <w:jc w:val="both"/>
      </w:pPr>
      <w:r>
        <w:rPr>
          <w:sz w:val="22"/>
        </w:rPr>
        <w:t>1.年度检查、日常检查、专项检查、疑点线索核查及年度考核</w:t>
      </w:r>
    </w:p>
    <w:p>
      <w:pPr>
        <w:pStyle w:val="null3"/>
        <w:ind w:firstLine="440"/>
        <w:jc w:val="both"/>
      </w:pPr>
      <w:r>
        <w:rPr>
          <w:sz w:val="22"/>
        </w:rPr>
        <w:t>(1)协助</w:t>
      </w:r>
      <w:r>
        <w:rPr>
          <w:sz w:val="22"/>
        </w:rPr>
        <w:t>甲方</w:t>
      </w:r>
      <w:r>
        <w:rPr>
          <w:sz w:val="22"/>
        </w:rPr>
        <w:t>对全市定点医药机构的数据进行分析，筛查出异常情况和疑点数据，为各项检查提供数据参考。</w:t>
      </w:r>
    </w:p>
    <w:p>
      <w:pPr>
        <w:pStyle w:val="null3"/>
        <w:ind w:firstLine="440"/>
        <w:jc w:val="both"/>
      </w:pPr>
      <w:r>
        <w:rPr>
          <w:sz w:val="22"/>
        </w:rPr>
        <w:t>(2)协助</w:t>
      </w:r>
      <w:r>
        <w:rPr>
          <w:sz w:val="22"/>
        </w:rPr>
        <w:t>甲方</w:t>
      </w:r>
      <w:r>
        <w:rPr>
          <w:sz w:val="22"/>
        </w:rPr>
        <w:t>对我市定点医药机构开展日常检查、专项检查及疑点线索核查，检查定点医药机构不少于</w:t>
      </w:r>
      <w:r>
        <w:rPr>
          <w:sz w:val="22"/>
        </w:rPr>
        <w:t>30家次，经</w:t>
      </w:r>
      <w:r>
        <w:rPr>
          <w:sz w:val="22"/>
        </w:rPr>
        <w:t>甲方</w:t>
      </w:r>
      <w:r>
        <w:rPr>
          <w:sz w:val="22"/>
        </w:rPr>
        <w:t>确认后，形成完整档案文书</w:t>
      </w:r>
      <w:r>
        <w:rPr>
          <w:sz w:val="22"/>
        </w:rPr>
        <w:t>移</w:t>
      </w:r>
      <w:r>
        <w:rPr>
          <w:sz w:val="22"/>
        </w:rPr>
        <w:t>交</w:t>
      </w:r>
      <w:r>
        <w:rPr>
          <w:sz w:val="22"/>
        </w:rPr>
        <w:t>甲方</w:t>
      </w:r>
      <w:r>
        <w:rPr>
          <w:sz w:val="22"/>
        </w:rPr>
        <w:t>。</w:t>
      </w:r>
    </w:p>
    <w:p>
      <w:pPr>
        <w:pStyle w:val="null3"/>
        <w:ind w:firstLine="440"/>
        <w:jc w:val="both"/>
      </w:pPr>
      <w:r>
        <w:rPr>
          <w:sz w:val="22"/>
        </w:rPr>
        <w:t>(3)对全市约10000份相关住院病历进行集中病历审核，分初审及复审两个环节，</w:t>
      </w:r>
      <w:r>
        <w:rPr>
          <w:sz w:val="22"/>
        </w:rPr>
        <w:t>乙方</w:t>
      </w:r>
      <w:r>
        <w:rPr>
          <w:sz w:val="22"/>
        </w:rPr>
        <w:t>需邀请相关专业的专家约</w:t>
      </w:r>
      <w:r>
        <w:rPr>
          <w:sz w:val="22"/>
        </w:rPr>
        <w:t>220人次参加，集中审核时间约12天(具体以</w:t>
      </w:r>
      <w:r>
        <w:rPr>
          <w:sz w:val="22"/>
        </w:rPr>
        <w:t>甲方</w:t>
      </w:r>
      <w:r>
        <w:rPr>
          <w:sz w:val="22"/>
        </w:rPr>
        <w:t>安排为准</w:t>
      </w:r>
      <w:r>
        <w:rPr>
          <w:sz w:val="22"/>
        </w:rPr>
        <w:t>)。</w:t>
      </w:r>
    </w:p>
    <w:p>
      <w:pPr>
        <w:pStyle w:val="null3"/>
        <w:ind w:firstLine="440"/>
        <w:jc w:val="both"/>
      </w:pPr>
      <w:r>
        <w:rPr>
          <w:sz w:val="22"/>
        </w:rPr>
        <w:t>(4)根据</w:t>
      </w:r>
      <w:r>
        <w:rPr>
          <w:sz w:val="22"/>
        </w:rPr>
        <w:t>甲方</w:t>
      </w:r>
      <w:r>
        <w:rPr>
          <w:sz w:val="22"/>
        </w:rPr>
        <w:t>安排对我市定点医药机构进行年度检查，安排专业检查组协助开展现场核查，现场检查定点医疗机构不少于</w:t>
      </w:r>
      <w:r>
        <w:rPr>
          <w:sz w:val="22"/>
        </w:rPr>
        <w:t>300家次，现场检查定点零售药店不少于500家次。</w:t>
      </w:r>
    </w:p>
    <w:p>
      <w:pPr>
        <w:pStyle w:val="null3"/>
        <w:ind w:firstLine="440"/>
        <w:jc w:val="both"/>
      </w:pPr>
      <w:r>
        <w:rPr>
          <w:sz w:val="22"/>
        </w:rPr>
        <w:t>(5)根据医保协议规定对所有定点医药机构进行年度考核，配合完成线上线下检查需求。对定点医药机构申诉反馈材料进行核实和专业判断并整理形成初步处理建议，经</w:t>
      </w:r>
      <w:r>
        <w:rPr>
          <w:sz w:val="22"/>
        </w:rPr>
        <w:t>甲方</w:t>
      </w:r>
      <w:r>
        <w:rPr>
          <w:sz w:val="22"/>
        </w:rPr>
        <w:t>确认后，按要求形成书面报告并附相应的证据</w:t>
      </w:r>
      <w:r>
        <w:rPr>
          <w:sz w:val="22"/>
        </w:rPr>
        <w:t>(含电子可编辑版、扫描版),形成完整的档案文书</w:t>
      </w:r>
      <w:r>
        <w:rPr>
          <w:sz w:val="22"/>
        </w:rPr>
        <w:t>移</w:t>
      </w:r>
      <w:r>
        <w:rPr>
          <w:sz w:val="22"/>
        </w:rPr>
        <w:t>交</w:t>
      </w:r>
      <w:r>
        <w:rPr>
          <w:sz w:val="22"/>
        </w:rPr>
        <w:t>甲方</w:t>
      </w:r>
      <w:r>
        <w:rPr>
          <w:sz w:val="22"/>
        </w:rPr>
        <w:t>。</w:t>
      </w:r>
    </w:p>
    <w:p>
      <w:pPr>
        <w:pStyle w:val="null3"/>
        <w:ind w:firstLine="440"/>
        <w:jc w:val="both"/>
      </w:pPr>
      <w:r>
        <w:rPr>
          <w:sz w:val="22"/>
        </w:rPr>
        <w:t>2.智能审核</w:t>
      </w:r>
    </w:p>
    <w:p>
      <w:pPr>
        <w:pStyle w:val="null3"/>
        <w:ind w:firstLine="440"/>
        <w:jc w:val="both"/>
      </w:pPr>
      <w:r>
        <w:rPr>
          <w:sz w:val="22"/>
        </w:rPr>
        <w:t>(1)每月按时对上月智能审核系统提示的单据进行初审，并按</w:t>
      </w:r>
      <w:r>
        <w:rPr>
          <w:sz w:val="22"/>
        </w:rPr>
        <w:t>甲方</w:t>
      </w:r>
      <w:r>
        <w:rPr>
          <w:sz w:val="22"/>
        </w:rPr>
        <w:t>要求将初审违规单据推送至医药机构申诉界面，同时逐一通知到所有医药机构。</w:t>
      </w:r>
    </w:p>
    <w:p>
      <w:pPr>
        <w:pStyle w:val="null3"/>
        <w:ind w:firstLine="440"/>
        <w:jc w:val="both"/>
      </w:pPr>
      <w:r>
        <w:rPr>
          <w:sz w:val="22"/>
        </w:rPr>
        <w:t>(2)每月核实智能审核系统提示的单据，规则的变化引起审核结果的变化，每月需按实际情况对变化的审核结果进行逐一核实，确保审核结果准确。审核情况要按日实时记录，每周汇总，每月</w:t>
      </w:r>
      <w:r>
        <w:rPr>
          <w:sz w:val="22"/>
        </w:rPr>
        <w:t>对</w:t>
      </w:r>
      <w:r>
        <w:rPr>
          <w:sz w:val="22"/>
        </w:rPr>
        <w:t>复审违规数据进行书面审核分析评价，</w:t>
      </w:r>
      <w:r>
        <w:rPr>
          <w:sz w:val="22"/>
        </w:rPr>
        <w:t>并定期向</w:t>
      </w:r>
      <w:r>
        <w:rPr>
          <w:sz w:val="22"/>
        </w:rPr>
        <w:t>甲方</w:t>
      </w:r>
      <w:r>
        <w:rPr>
          <w:sz w:val="22"/>
        </w:rPr>
        <w:t>书面报告，对发现的重大违法违规线索应及时报告。</w:t>
      </w:r>
    </w:p>
    <w:p>
      <w:pPr>
        <w:pStyle w:val="null3"/>
        <w:ind w:firstLine="440"/>
        <w:jc w:val="both"/>
      </w:pPr>
      <w:r>
        <w:rPr>
          <w:sz w:val="22"/>
        </w:rPr>
        <w:t>(3)建立医疗机构及医务人员风险提醒机制，规范医疗机构服务行为。每月根据审核分析结果，逐一对每家有违规行为的医药机构作出违规原因分析及整改建议，形成书面文档经</w:t>
      </w:r>
      <w:r>
        <w:rPr>
          <w:sz w:val="22"/>
        </w:rPr>
        <w:t>甲方</w:t>
      </w:r>
      <w:r>
        <w:rPr>
          <w:sz w:val="22"/>
        </w:rPr>
        <w:t>确认后下发到对应的医药机构进行整改，同时要跟踪落实整改情况，达到持续改进的效果。</w:t>
      </w:r>
    </w:p>
    <w:p>
      <w:pPr>
        <w:pStyle w:val="null3"/>
        <w:ind w:firstLine="440"/>
        <w:jc w:val="both"/>
      </w:pPr>
      <w:r>
        <w:rPr>
          <w:sz w:val="22"/>
        </w:rPr>
        <w:t>(4)对现有智能审核规则及系统应用情况进行记录、分析，提出完善规则、改进措施等建议；协助开展</w:t>
      </w:r>
      <w:r>
        <w:rPr>
          <w:sz w:val="22"/>
        </w:rPr>
        <w:t>医保</w:t>
      </w:r>
      <w:r>
        <w:rPr>
          <w:sz w:val="22"/>
        </w:rPr>
        <w:t>基金监管形势分析、典型案例分析和</w:t>
      </w:r>
      <w:r>
        <w:rPr>
          <w:sz w:val="22"/>
        </w:rPr>
        <w:t>医保</w:t>
      </w:r>
      <w:r>
        <w:rPr>
          <w:sz w:val="22"/>
        </w:rPr>
        <w:t>基金监管专项调研等。</w:t>
      </w:r>
    </w:p>
    <w:p>
      <w:pPr>
        <w:pStyle w:val="null3"/>
        <w:ind w:firstLine="440"/>
        <w:jc w:val="both"/>
      </w:pPr>
      <w:r>
        <w:rPr>
          <w:sz w:val="22"/>
        </w:rPr>
        <w:t>(5)协助</w:t>
      </w:r>
      <w:r>
        <w:rPr>
          <w:sz w:val="22"/>
        </w:rPr>
        <w:t>甲方</w:t>
      </w:r>
      <w:r>
        <w:rPr>
          <w:sz w:val="22"/>
        </w:rPr>
        <w:t>对医药机构经办人员</w:t>
      </w:r>
      <w:r>
        <w:rPr>
          <w:sz w:val="22"/>
        </w:rPr>
        <w:t>进行</w:t>
      </w:r>
      <w:r>
        <w:rPr>
          <w:sz w:val="22"/>
        </w:rPr>
        <w:t>相关的培训服务</w:t>
      </w:r>
      <w:r>
        <w:rPr>
          <w:sz w:val="22"/>
        </w:rPr>
        <w:t>，</w:t>
      </w:r>
      <w:r>
        <w:rPr>
          <w:sz w:val="22"/>
        </w:rPr>
        <w:t>培训内容包括但不限于审核规则的业务培训、系统操作的技术培训等。</w:t>
      </w:r>
    </w:p>
    <w:p>
      <w:pPr>
        <w:pStyle w:val="null3"/>
        <w:ind w:firstLine="440"/>
        <w:jc w:val="both"/>
      </w:pPr>
      <w:r>
        <w:rPr>
          <w:sz w:val="22"/>
        </w:rPr>
        <w:t>(6)协助</w:t>
      </w:r>
      <w:r>
        <w:rPr>
          <w:sz w:val="22"/>
        </w:rPr>
        <w:t>甲方</w:t>
      </w:r>
      <w:r>
        <w:rPr>
          <w:sz w:val="22"/>
        </w:rPr>
        <w:t>完成智能审核方面的其他工作。</w:t>
      </w:r>
    </w:p>
    <w:p>
      <w:pPr>
        <w:pStyle w:val="null3"/>
        <w:jc w:val="both"/>
      </w:pPr>
      <w:r>
        <w:rPr>
          <w:sz w:val="22"/>
          <w:b/>
        </w:rPr>
        <w:t>三</w:t>
      </w:r>
      <w:r>
        <w:rPr>
          <w:sz w:val="22"/>
          <w:b/>
        </w:rPr>
        <w:t>、服务要求</w:t>
      </w:r>
    </w:p>
    <w:p>
      <w:pPr>
        <w:pStyle w:val="null3"/>
        <w:ind w:firstLine="440"/>
        <w:jc w:val="both"/>
      </w:pPr>
      <w:r>
        <w:rPr>
          <w:sz w:val="22"/>
        </w:rPr>
        <w:t>(一)严格按</w:t>
      </w:r>
      <w:r>
        <w:rPr>
          <w:sz w:val="22"/>
        </w:rPr>
        <w:t>甲方</w:t>
      </w:r>
      <w:r>
        <w:rPr>
          <w:sz w:val="22"/>
        </w:rPr>
        <w:t>有关要求进行各项工作。</w:t>
      </w:r>
      <w:r>
        <w:rPr>
          <w:sz w:val="22"/>
        </w:rPr>
        <w:t>乙方</w:t>
      </w:r>
      <w:r>
        <w:rPr>
          <w:sz w:val="22"/>
        </w:rPr>
        <w:t>需具有本地化服务能力，能满足开展日常检查、专项检查、疑点核查</w:t>
      </w:r>
      <w:r>
        <w:rPr>
          <w:sz w:val="22"/>
        </w:rPr>
        <w:t>、</w:t>
      </w:r>
      <w:r>
        <w:rPr>
          <w:sz w:val="22"/>
        </w:rPr>
        <w:t>稽核</w:t>
      </w:r>
      <w:r>
        <w:rPr>
          <w:sz w:val="22"/>
        </w:rPr>
        <w:t>及</w:t>
      </w:r>
      <w:r>
        <w:rPr>
          <w:sz w:val="22"/>
        </w:rPr>
        <w:t>专家审核等监管服务需求。</w:t>
      </w:r>
    </w:p>
    <w:p>
      <w:pPr>
        <w:pStyle w:val="null3"/>
        <w:ind w:firstLine="440"/>
        <w:jc w:val="both"/>
      </w:pPr>
      <w:r>
        <w:rPr>
          <w:sz w:val="22"/>
        </w:rPr>
        <w:t>(二)审核、检查以准确、合理、高效为原则，做好与医药机构的前期沟通、培训等工作，如医药机构反馈、上传的数据不符合要求，需及时通知其进行纠正。</w:t>
      </w:r>
    </w:p>
    <w:p>
      <w:pPr>
        <w:pStyle w:val="null3"/>
        <w:ind w:firstLine="440"/>
        <w:jc w:val="both"/>
      </w:pPr>
      <w:r>
        <w:rPr>
          <w:sz w:val="22"/>
        </w:rPr>
        <w:t>(三)根据</w:t>
      </w:r>
      <w:r>
        <w:rPr>
          <w:sz w:val="22"/>
        </w:rPr>
        <w:t>甲方</w:t>
      </w:r>
      <w:r>
        <w:rPr>
          <w:sz w:val="22"/>
        </w:rPr>
        <w:t>信息数据安全管理的要求，做好数据安全保密工作，确保所有医药机构及参保人的信息不外泄。</w:t>
      </w:r>
    </w:p>
    <w:p>
      <w:pPr>
        <w:pStyle w:val="null3"/>
        <w:ind w:firstLine="440"/>
        <w:jc w:val="both"/>
      </w:pPr>
      <w:r>
        <w:rPr>
          <w:sz w:val="22"/>
        </w:rPr>
        <w:t>(四)</w:t>
      </w:r>
      <w:r>
        <w:rPr>
          <w:sz w:val="22"/>
        </w:rPr>
        <w:t>乙方</w:t>
      </w:r>
      <w:r>
        <w:rPr>
          <w:sz w:val="22"/>
        </w:rPr>
        <w:t>需</w:t>
      </w:r>
      <w:r>
        <w:rPr>
          <w:sz w:val="22"/>
        </w:rPr>
        <w:t>为</w:t>
      </w:r>
      <w:r>
        <w:rPr>
          <w:sz w:val="22"/>
        </w:rPr>
        <w:t>本项目配备不少于</w:t>
      </w:r>
      <w:r>
        <w:rPr>
          <w:sz w:val="22"/>
        </w:rPr>
        <w:t>6人</w:t>
      </w:r>
      <w:r>
        <w:rPr>
          <w:sz w:val="22"/>
        </w:rPr>
        <w:t>（</w:t>
      </w:r>
      <w:r>
        <w:rPr>
          <w:sz w:val="22"/>
        </w:rPr>
        <w:t>含项目负责人</w:t>
      </w:r>
      <w:r>
        <w:rPr>
          <w:sz w:val="22"/>
        </w:rPr>
        <w:t>1人</w:t>
      </w:r>
      <w:r>
        <w:rPr>
          <w:sz w:val="22"/>
        </w:rPr>
        <w:t>）</w:t>
      </w:r>
      <w:r>
        <w:rPr>
          <w:sz w:val="22"/>
        </w:rPr>
        <w:t>的专职工作团队</w:t>
      </w:r>
      <w:r>
        <w:rPr>
          <w:sz w:val="22"/>
        </w:rPr>
        <w:t>（</w:t>
      </w:r>
      <w:r>
        <w:rPr>
          <w:sz w:val="22"/>
        </w:rPr>
        <w:t>投标文件中按拟投入人员名单逐一提供相应人员截止投标前三个月内任意一个月的参保证明及有效的劳动合同</w:t>
      </w:r>
      <w:r>
        <w:rPr>
          <w:sz w:val="22"/>
        </w:rPr>
        <w:t>）</w:t>
      </w:r>
      <w:r>
        <w:rPr>
          <w:sz w:val="22"/>
        </w:rPr>
        <w:t>，</w:t>
      </w:r>
      <w:r>
        <w:rPr>
          <w:sz w:val="22"/>
        </w:rPr>
        <w:t>人员</w:t>
      </w:r>
      <w:r>
        <w:rPr>
          <w:sz w:val="22"/>
        </w:rPr>
        <w:t>需具备本科</w:t>
      </w:r>
      <w:r>
        <w:rPr>
          <w:sz w:val="22"/>
        </w:rPr>
        <w:t>(或以上)学历，专职团队应包含医学类、财务会计类、信息类等专业技术人员，其中医学类相关专业人员占比不少于50%。专职团队工作人员要求拥护及遵守党和国家的</w:t>
      </w:r>
      <w:r>
        <w:rPr>
          <w:sz w:val="22"/>
        </w:rPr>
        <w:t>路线、</w:t>
      </w:r>
      <w:r>
        <w:rPr>
          <w:sz w:val="22"/>
        </w:rPr>
        <w:t>方针</w:t>
      </w:r>
      <w:r>
        <w:rPr>
          <w:sz w:val="22"/>
        </w:rPr>
        <w:t>和</w:t>
      </w:r>
      <w:r>
        <w:rPr>
          <w:sz w:val="22"/>
        </w:rPr>
        <w:t>政策，道德高尚，</w:t>
      </w:r>
      <w:r>
        <w:rPr>
          <w:sz w:val="22"/>
        </w:rPr>
        <w:t>近</w:t>
      </w:r>
      <w:r>
        <w:rPr>
          <w:sz w:val="22"/>
        </w:rPr>
        <w:t>3年</w:t>
      </w:r>
      <w:r>
        <w:rPr>
          <w:sz w:val="22"/>
        </w:rPr>
        <w:t>未受到有关部门的处理处罚。熟悉医保政策，</w:t>
      </w:r>
      <w:r>
        <w:rPr>
          <w:sz w:val="22"/>
        </w:rPr>
        <w:t>其中</w:t>
      </w:r>
      <w:r>
        <w:rPr>
          <w:sz w:val="22"/>
        </w:rPr>
        <w:t>信息、大数据分析专业人员还应具备计算机网络信息技术知识及医保智能审核等相关工作经验。根据</w:t>
      </w:r>
      <w:r>
        <w:rPr>
          <w:sz w:val="22"/>
        </w:rPr>
        <w:t>甲方</w:t>
      </w:r>
      <w:r>
        <w:rPr>
          <w:sz w:val="22"/>
        </w:rPr>
        <w:t>实际需要开展专项检查工作时，每次需另外安排不少于</w:t>
      </w:r>
      <w:r>
        <w:rPr>
          <w:sz w:val="22"/>
        </w:rPr>
        <w:t>6</w:t>
      </w:r>
      <w:r>
        <w:rPr>
          <w:sz w:val="22"/>
        </w:rPr>
        <w:t>名</w:t>
      </w:r>
      <w:r>
        <w:rPr>
          <w:sz w:val="22"/>
        </w:rPr>
        <w:t>专项检查人员参加，人员应包括医学类、信息</w:t>
      </w:r>
      <w:r>
        <w:rPr>
          <w:sz w:val="22"/>
        </w:rPr>
        <w:t>类</w:t>
      </w:r>
      <w:r>
        <w:rPr>
          <w:sz w:val="22"/>
        </w:rPr>
        <w:t>、财务</w:t>
      </w:r>
      <w:r>
        <w:rPr>
          <w:sz w:val="22"/>
        </w:rPr>
        <w:t>类</w:t>
      </w:r>
      <w:r>
        <w:rPr>
          <w:sz w:val="22"/>
        </w:rPr>
        <w:t>等相关专业，或有参加各级医保</w:t>
      </w:r>
      <w:r>
        <w:rPr>
          <w:sz w:val="22"/>
        </w:rPr>
        <w:t>行政</w:t>
      </w:r>
      <w:r>
        <w:rPr>
          <w:sz w:val="22"/>
        </w:rPr>
        <w:t>部门对医药机构的检查经历或经验。人员需报</w:t>
      </w:r>
      <w:r>
        <w:rPr>
          <w:sz w:val="22"/>
        </w:rPr>
        <w:t>甲方</w:t>
      </w:r>
      <w:r>
        <w:rPr>
          <w:sz w:val="22"/>
        </w:rPr>
        <w:t>审核同意</w:t>
      </w:r>
      <w:r>
        <w:rPr>
          <w:sz w:val="22"/>
        </w:rPr>
        <w:t>方</w:t>
      </w:r>
      <w:r>
        <w:rPr>
          <w:sz w:val="22"/>
        </w:rPr>
        <w:t>可上岗。</w:t>
      </w:r>
      <w:r>
        <w:rPr>
          <w:sz w:val="22"/>
        </w:rPr>
        <w:t>服务期内，乙方</w:t>
      </w:r>
      <w:r>
        <w:rPr>
          <w:sz w:val="22"/>
        </w:rPr>
        <w:t>不得随意更换团队</w:t>
      </w:r>
      <w:r>
        <w:rPr>
          <w:sz w:val="22"/>
        </w:rPr>
        <w:t>专职工作</w:t>
      </w:r>
      <w:r>
        <w:rPr>
          <w:sz w:val="22"/>
        </w:rPr>
        <w:t>人员，如</w:t>
      </w:r>
      <w:r>
        <w:rPr>
          <w:sz w:val="22"/>
        </w:rPr>
        <w:t>确需进行人员</w:t>
      </w:r>
      <w:r>
        <w:rPr>
          <w:sz w:val="22"/>
        </w:rPr>
        <w:t>撤换或辞退等，</w:t>
      </w:r>
      <w:r>
        <w:rPr>
          <w:sz w:val="22"/>
        </w:rPr>
        <w:t>所更换的人员资历及能力不得低于与原投标文件承诺的标准，且</w:t>
      </w:r>
      <w:r>
        <w:rPr>
          <w:sz w:val="22"/>
        </w:rPr>
        <w:t>必须</w:t>
      </w:r>
      <w:r>
        <w:rPr>
          <w:sz w:val="22"/>
        </w:rPr>
        <w:t>经</w:t>
      </w:r>
      <w:r>
        <w:rPr>
          <w:sz w:val="22"/>
        </w:rPr>
        <w:t>甲方</w:t>
      </w:r>
      <w:r>
        <w:rPr>
          <w:sz w:val="22"/>
        </w:rPr>
        <w:t>的同意方可执行，经试用符合要求</w:t>
      </w:r>
      <w:r>
        <w:rPr>
          <w:sz w:val="22"/>
        </w:rPr>
        <w:t>后</w:t>
      </w:r>
      <w:r>
        <w:rPr>
          <w:sz w:val="22"/>
        </w:rPr>
        <w:t>方可更换。</w:t>
      </w:r>
    </w:p>
    <w:p>
      <w:pPr>
        <w:pStyle w:val="null3"/>
        <w:ind w:firstLine="440"/>
        <w:jc w:val="both"/>
      </w:pPr>
      <w:r>
        <w:rPr>
          <w:sz w:val="22"/>
        </w:rPr>
        <w:t>(五)专职工作团队人员及邀请的相关专业专家需与被检查对象无利害关系，必要时</w:t>
      </w:r>
      <w:r>
        <w:rPr>
          <w:sz w:val="22"/>
        </w:rPr>
        <w:t>需</w:t>
      </w:r>
      <w:r>
        <w:rPr>
          <w:sz w:val="22"/>
        </w:rPr>
        <w:t>进行回避，确保检查结果的公平性、公正性。</w:t>
      </w:r>
    </w:p>
    <w:p>
      <w:pPr>
        <w:pStyle w:val="null3"/>
        <w:ind w:firstLine="440"/>
        <w:jc w:val="both"/>
      </w:pPr>
      <w:r>
        <w:rPr>
          <w:sz w:val="22"/>
        </w:rPr>
        <w:t>(六)专职工作团队人员需专职从事本项目规定的工作内容，未经</w:t>
      </w:r>
      <w:r>
        <w:rPr>
          <w:sz w:val="22"/>
        </w:rPr>
        <w:t>甲方</w:t>
      </w:r>
      <w:r>
        <w:rPr>
          <w:sz w:val="22"/>
        </w:rPr>
        <w:t>书面许可，不得</w:t>
      </w:r>
      <w:r>
        <w:rPr>
          <w:sz w:val="22"/>
        </w:rPr>
        <w:t>同时</w:t>
      </w:r>
      <w:r>
        <w:rPr>
          <w:sz w:val="22"/>
        </w:rPr>
        <w:t>从事其他单位的任何工作；不得向医药机构或参保人收取任何费用，不得有接受医药机构或参保人礼品、宴请等行为。</w:t>
      </w:r>
    </w:p>
    <w:p>
      <w:pPr>
        <w:pStyle w:val="null3"/>
        <w:ind w:firstLine="440"/>
        <w:jc w:val="both"/>
      </w:pPr>
      <w:r>
        <w:rPr>
          <w:sz w:val="22"/>
        </w:rPr>
        <w:t>（</w:t>
      </w:r>
      <w:r>
        <w:rPr>
          <w:sz w:val="22"/>
        </w:rPr>
        <w:t>七</w:t>
      </w:r>
      <w:r>
        <w:rPr>
          <w:sz w:val="22"/>
        </w:rPr>
        <w:t>）</w:t>
      </w:r>
      <w:r>
        <w:rPr>
          <w:sz w:val="22"/>
        </w:rPr>
        <w:t>乙方须与拟投入本项目的工作人员建立合法的劳动或劳务关系。</w:t>
      </w:r>
    </w:p>
    <w:p>
      <w:pPr>
        <w:pStyle w:val="null3"/>
        <w:ind w:firstLine="440"/>
        <w:jc w:val="both"/>
      </w:pPr>
      <w:r>
        <w:rPr>
          <w:sz w:val="22"/>
        </w:rPr>
        <w:t>（八）乙方在合同期内不能承接被检查对象委托的与本项目有利益冲突的服务项目。</w:t>
      </w:r>
    </w:p>
    <w:p>
      <w:pPr>
        <w:pStyle w:val="null3"/>
        <w:jc w:val="both"/>
      </w:pPr>
      <w:r>
        <w:rPr>
          <w:sz w:val="22"/>
          <w:b/>
        </w:rPr>
        <w:t>四</w:t>
      </w:r>
      <w:r>
        <w:rPr>
          <w:sz w:val="22"/>
          <w:b/>
        </w:rPr>
        <w:t>、办公条件要求</w:t>
      </w:r>
    </w:p>
    <w:p>
      <w:pPr>
        <w:pStyle w:val="null3"/>
        <w:ind w:firstLine="440"/>
        <w:jc w:val="both"/>
      </w:pPr>
      <w:r>
        <w:rPr>
          <w:sz w:val="22"/>
        </w:rPr>
        <w:t>乙方</w:t>
      </w:r>
      <w:r>
        <w:rPr>
          <w:sz w:val="22"/>
        </w:rPr>
        <w:t>须为本项目投入足够</w:t>
      </w:r>
      <w:r>
        <w:rPr>
          <w:sz w:val="22"/>
        </w:rPr>
        <w:t>且</w:t>
      </w:r>
      <w:r>
        <w:rPr>
          <w:sz w:val="22"/>
        </w:rPr>
        <w:t>符合要求的人员及设施设备，包括检查审核所需</w:t>
      </w:r>
      <w:r>
        <w:rPr>
          <w:sz w:val="22"/>
        </w:rPr>
        <w:t>的</w:t>
      </w:r>
      <w:r>
        <w:rPr>
          <w:sz w:val="22"/>
        </w:rPr>
        <w:t>办公用品、办公设施</w:t>
      </w:r>
      <w:r>
        <w:rPr>
          <w:sz w:val="22"/>
        </w:rPr>
        <w:t>及工作</w:t>
      </w:r>
      <w:r>
        <w:rPr>
          <w:sz w:val="22"/>
        </w:rPr>
        <w:t>车辆等。</w:t>
      </w:r>
    </w:p>
    <w:p>
      <w:pPr>
        <w:pStyle w:val="null3"/>
        <w:jc w:val="both"/>
      </w:pPr>
      <w:r>
        <w:rPr>
          <w:sz w:val="22"/>
          <w:b/>
        </w:rPr>
        <w:t>五</w:t>
      </w:r>
      <w:r>
        <w:rPr>
          <w:sz w:val="22"/>
          <w:b/>
        </w:rPr>
        <w:t>、甲方乙方的权利和义务</w:t>
      </w:r>
    </w:p>
    <w:p>
      <w:pPr>
        <w:pStyle w:val="null3"/>
        <w:ind w:firstLine="440"/>
        <w:jc w:val="both"/>
      </w:pPr>
      <w:r>
        <w:rPr>
          <w:sz w:val="22"/>
        </w:rPr>
        <w:t>1.甲方的权利和义务</w:t>
      </w:r>
    </w:p>
    <w:p>
      <w:pPr>
        <w:pStyle w:val="null3"/>
        <w:ind w:firstLine="440"/>
        <w:jc w:val="both"/>
      </w:pPr>
      <w:r>
        <w:rPr>
          <w:sz w:val="22"/>
        </w:rPr>
        <w:t>……</w:t>
      </w:r>
    </w:p>
    <w:p>
      <w:pPr>
        <w:pStyle w:val="null3"/>
        <w:ind w:firstLine="440"/>
        <w:jc w:val="both"/>
      </w:pPr>
      <w:r>
        <w:rPr>
          <w:sz w:val="22"/>
        </w:rPr>
        <w:t>2.乙方的权利和义务</w:t>
      </w:r>
    </w:p>
    <w:p>
      <w:pPr>
        <w:pStyle w:val="null3"/>
        <w:ind w:firstLine="440"/>
        <w:jc w:val="both"/>
      </w:pPr>
      <w:r>
        <w:rPr>
          <w:sz w:val="22"/>
        </w:rPr>
        <w:t>……</w:t>
      </w:r>
    </w:p>
    <w:p>
      <w:pPr>
        <w:pStyle w:val="null3"/>
        <w:jc w:val="both"/>
      </w:pPr>
      <w:r>
        <w:rPr>
          <w:sz w:val="22"/>
          <w:b/>
        </w:rPr>
        <w:t>六</w:t>
      </w:r>
      <w:r>
        <w:rPr>
          <w:sz w:val="22"/>
          <w:b/>
        </w:rPr>
        <w:t>、服务期间（项目完成期限）</w:t>
      </w:r>
    </w:p>
    <w:p>
      <w:pPr>
        <w:pStyle w:val="null3"/>
        <w:ind w:firstLine="440"/>
        <w:jc w:val="both"/>
      </w:pPr>
      <w:r>
        <w:rPr>
          <w:sz w:val="22"/>
        </w:rPr>
        <w:t>1.委托服务期间自______年______月至______年______月止。</w:t>
      </w:r>
    </w:p>
    <w:p>
      <w:pPr>
        <w:pStyle w:val="null3"/>
        <w:ind w:firstLine="440"/>
        <w:jc w:val="both"/>
      </w:pPr>
      <w:r>
        <w:rPr>
          <w:sz w:val="22"/>
        </w:rPr>
        <w:t>……</w:t>
      </w:r>
    </w:p>
    <w:p>
      <w:pPr>
        <w:pStyle w:val="null3"/>
        <w:jc w:val="both"/>
      </w:pPr>
      <w:r>
        <w:rPr>
          <w:sz w:val="22"/>
          <w:b/>
        </w:rPr>
        <w:t>七</w:t>
      </w:r>
      <w:r>
        <w:rPr>
          <w:sz w:val="22"/>
          <w:b/>
        </w:rPr>
        <w:t>、付款方式</w:t>
      </w:r>
    </w:p>
    <w:p>
      <w:pPr>
        <w:pStyle w:val="null3"/>
        <w:jc w:val="left"/>
      </w:pPr>
      <w:r>
        <w:rPr>
          <w:sz w:val="22"/>
          <w:b/>
        </w:rPr>
        <w:t>（一）付款方式：银行转账、分期付款</w:t>
      </w:r>
    </w:p>
    <w:p>
      <w:pPr>
        <w:pStyle w:val="null3"/>
        <w:ind w:firstLine="440"/>
        <w:jc w:val="left"/>
      </w:pPr>
      <w:r>
        <w:rPr>
          <w:sz w:val="22"/>
        </w:rPr>
        <w:t>第一期：</w:t>
      </w:r>
      <w:r>
        <w:rPr>
          <w:sz w:val="22"/>
        </w:rPr>
        <w:t>乙方完成人员配备并提供符合人员要求的佐证材料，</w:t>
      </w:r>
      <w:r>
        <w:rPr>
          <w:sz w:val="22"/>
        </w:rPr>
        <w:t>30个工作日内支付合同金额的15%。其中，中山市医疗保障局支付</w:t>
      </w:r>
      <w:r>
        <w:rPr>
          <w:sz w:val="21"/>
          <w:u w:val="single"/>
        </w:rPr>
        <w:t xml:space="preserve">     </w:t>
      </w:r>
      <w:r>
        <w:rPr>
          <w:sz w:val="22"/>
        </w:rPr>
        <w:t>元整（￥</w:t>
      </w:r>
      <w:r>
        <w:rPr>
          <w:sz w:val="21"/>
          <w:u w:val="single"/>
        </w:rPr>
        <w:t xml:space="preserve">     </w:t>
      </w:r>
      <w:r>
        <w:rPr>
          <w:sz w:val="22"/>
        </w:rPr>
        <w:t>元）；中山市医疗保障事业管理中心支付</w:t>
      </w:r>
      <w:r>
        <w:rPr>
          <w:sz w:val="21"/>
          <w:u w:val="single"/>
        </w:rPr>
        <w:t xml:space="preserve">     </w:t>
      </w:r>
      <w:r>
        <w:rPr>
          <w:sz w:val="22"/>
        </w:rPr>
        <w:t>元整（￥</w:t>
      </w:r>
      <w:r>
        <w:rPr>
          <w:sz w:val="21"/>
          <w:u w:val="single"/>
        </w:rPr>
        <w:t xml:space="preserve">     </w:t>
      </w:r>
      <w:r>
        <w:rPr>
          <w:sz w:val="22"/>
        </w:rPr>
        <w:t>元）。</w:t>
      </w:r>
    </w:p>
    <w:p>
      <w:pPr>
        <w:pStyle w:val="null3"/>
        <w:ind w:firstLine="440"/>
        <w:jc w:val="left"/>
      </w:pPr>
      <w:r>
        <w:rPr>
          <w:sz w:val="22"/>
        </w:rPr>
        <w:t>第二期：</w:t>
      </w:r>
      <w:r>
        <w:rPr>
          <w:sz w:val="22"/>
        </w:rPr>
        <w:t>在合同生效的第</w:t>
      </w:r>
      <w:r>
        <w:rPr>
          <w:sz w:val="22"/>
        </w:rPr>
        <w:t>5个月30个工作日内，乙方提供服务期第1-5个月的工作量清单凭证及相关报告，经过甲方书面确认验收合格后支付合同金额的35%。其中，中山市医疗保障局支付</w:t>
      </w:r>
      <w:r>
        <w:rPr>
          <w:sz w:val="21"/>
          <w:u w:val="single"/>
        </w:rPr>
        <w:t xml:space="preserve">     </w:t>
      </w:r>
      <w:r>
        <w:rPr>
          <w:sz w:val="22"/>
        </w:rPr>
        <w:t>元整（￥</w:t>
      </w:r>
      <w:r>
        <w:rPr>
          <w:sz w:val="21"/>
          <w:u w:val="single"/>
        </w:rPr>
        <w:t xml:space="preserve">     </w:t>
      </w:r>
      <w:r>
        <w:rPr>
          <w:sz w:val="22"/>
        </w:rPr>
        <w:t>元）；中山市医疗保障事业管理中心支付</w:t>
      </w:r>
      <w:r>
        <w:rPr>
          <w:sz w:val="21"/>
          <w:u w:val="single"/>
        </w:rPr>
        <w:t xml:space="preserve">     </w:t>
      </w:r>
      <w:r>
        <w:rPr>
          <w:sz w:val="22"/>
        </w:rPr>
        <w:t>元整（￥</w:t>
      </w:r>
      <w:r>
        <w:rPr>
          <w:sz w:val="21"/>
          <w:u w:val="single"/>
        </w:rPr>
        <w:t xml:space="preserve">     </w:t>
      </w:r>
      <w:r>
        <w:rPr>
          <w:sz w:val="22"/>
        </w:rPr>
        <w:t>元）。</w:t>
      </w:r>
    </w:p>
    <w:p>
      <w:pPr>
        <w:pStyle w:val="null3"/>
        <w:ind w:firstLine="440"/>
        <w:jc w:val="left"/>
      </w:pPr>
      <w:r>
        <w:rPr>
          <w:sz w:val="22"/>
        </w:rPr>
        <w:t>第三期：</w:t>
      </w:r>
      <w:r>
        <w:rPr>
          <w:sz w:val="22"/>
        </w:rPr>
        <w:t>在合同生效的第</w:t>
      </w:r>
      <w:r>
        <w:rPr>
          <w:sz w:val="22"/>
        </w:rPr>
        <w:t>9个月30个工作日内，乙方提供服务期第6-9个月的工作量清单凭证及相关报告，经过甲方书面确认验收合格后支付合同金额的40%。其中，中山市医疗保障局支付</w:t>
      </w:r>
      <w:r>
        <w:rPr>
          <w:sz w:val="21"/>
          <w:u w:val="single"/>
        </w:rPr>
        <w:t xml:space="preserve">     </w:t>
      </w:r>
      <w:r>
        <w:rPr>
          <w:sz w:val="22"/>
        </w:rPr>
        <w:t>元整（￥</w:t>
      </w:r>
      <w:r>
        <w:rPr>
          <w:sz w:val="21"/>
          <w:u w:val="single"/>
        </w:rPr>
        <w:t xml:space="preserve">     </w:t>
      </w:r>
      <w:r>
        <w:rPr>
          <w:sz w:val="22"/>
        </w:rPr>
        <w:t>元）；中山市医疗保障事业管理中心支付</w:t>
      </w:r>
      <w:r>
        <w:rPr>
          <w:sz w:val="21"/>
          <w:u w:val="single"/>
        </w:rPr>
        <w:t xml:space="preserve">     </w:t>
      </w:r>
      <w:r>
        <w:rPr>
          <w:sz w:val="22"/>
        </w:rPr>
        <w:t>元整（￥</w:t>
      </w:r>
      <w:r>
        <w:rPr>
          <w:sz w:val="21"/>
          <w:u w:val="single"/>
        </w:rPr>
        <w:t xml:space="preserve">     </w:t>
      </w:r>
      <w:r>
        <w:rPr>
          <w:sz w:val="22"/>
        </w:rPr>
        <w:t>元）。</w:t>
      </w:r>
    </w:p>
    <w:p>
      <w:pPr>
        <w:pStyle w:val="null3"/>
        <w:ind w:firstLine="440"/>
        <w:jc w:val="left"/>
      </w:pPr>
      <w:r>
        <w:rPr>
          <w:sz w:val="22"/>
        </w:rPr>
        <w:t>第四期：</w:t>
      </w:r>
      <w:r>
        <w:rPr>
          <w:sz w:val="22"/>
        </w:rPr>
        <w:t>合同期满</w:t>
      </w:r>
      <w:r>
        <w:rPr>
          <w:sz w:val="22"/>
        </w:rPr>
        <w:t>后由</w:t>
      </w:r>
      <w:r>
        <w:rPr>
          <w:sz w:val="22"/>
        </w:rPr>
        <w:t>甲方</w:t>
      </w:r>
      <w:r>
        <w:rPr>
          <w:sz w:val="22"/>
        </w:rPr>
        <w:t>与</w:t>
      </w:r>
      <w:r>
        <w:rPr>
          <w:sz w:val="22"/>
        </w:rPr>
        <w:t>乙方</w:t>
      </w:r>
      <w:r>
        <w:rPr>
          <w:sz w:val="22"/>
        </w:rPr>
        <w:t>共同验收，按照质量评估考核结果由中山市医疗保障局和中山市医疗保障事业管理中心按比例支付剩下的金额。</w:t>
      </w:r>
    </w:p>
    <w:p>
      <w:pPr>
        <w:pStyle w:val="null3"/>
        <w:ind w:firstLine="440"/>
        <w:jc w:val="left"/>
      </w:pPr>
      <w:r>
        <w:rPr>
          <w:sz w:val="22"/>
        </w:rPr>
        <w:t>注：</w:t>
      </w:r>
      <w:r>
        <w:rPr>
          <w:sz w:val="22"/>
        </w:rPr>
        <w:t>因</w:t>
      </w:r>
      <w:r>
        <w:rPr>
          <w:sz w:val="22"/>
        </w:rPr>
        <w:t>甲方</w:t>
      </w:r>
      <w:r>
        <w:rPr>
          <w:sz w:val="22"/>
        </w:rPr>
        <w:t>使用的是财政资金，双方约定的</w:t>
      </w:r>
      <w:r>
        <w:rPr>
          <w:sz w:val="22"/>
        </w:rPr>
        <w:t>甲方</w:t>
      </w:r>
      <w:r>
        <w:rPr>
          <w:sz w:val="22"/>
        </w:rPr>
        <w:t>付款时间为向政府采购支付部门提出办理财政支付申请手续的时间（不含政府财政支付部门审核的时间），每笔款项付款前，</w:t>
      </w:r>
      <w:r>
        <w:rPr>
          <w:sz w:val="22"/>
        </w:rPr>
        <w:t>乙方</w:t>
      </w:r>
      <w:r>
        <w:rPr>
          <w:sz w:val="22"/>
        </w:rPr>
        <w:t>应向</w:t>
      </w:r>
      <w:r>
        <w:rPr>
          <w:sz w:val="22"/>
        </w:rPr>
        <w:t>甲方</w:t>
      </w:r>
      <w:r>
        <w:rPr>
          <w:sz w:val="22"/>
        </w:rPr>
        <w:t>提供</w:t>
      </w:r>
      <w:r>
        <w:rPr>
          <w:sz w:val="22"/>
        </w:rPr>
        <w:t>符合甲方财务要求的</w:t>
      </w:r>
      <w:r>
        <w:rPr>
          <w:sz w:val="22"/>
        </w:rPr>
        <w:t>足额有效发票，否则</w:t>
      </w:r>
      <w:r>
        <w:rPr>
          <w:sz w:val="22"/>
        </w:rPr>
        <w:t>甲方</w:t>
      </w:r>
      <w:r>
        <w:rPr>
          <w:sz w:val="22"/>
        </w:rPr>
        <w:t>有权拒绝付款。非因</w:t>
      </w:r>
      <w:r>
        <w:rPr>
          <w:sz w:val="22"/>
        </w:rPr>
        <w:t>甲方</w:t>
      </w:r>
      <w:r>
        <w:rPr>
          <w:sz w:val="22"/>
        </w:rPr>
        <w:t>原因造成逾期支付的，</w:t>
      </w:r>
      <w:r>
        <w:rPr>
          <w:sz w:val="22"/>
        </w:rPr>
        <w:t>甲方</w:t>
      </w:r>
      <w:r>
        <w:rPr>
          <w:sz w:val="22"/>
        </w:rPr>
        <w:t>不承担违约责任。</w:t>
      </w:r>
    </w:p>
    <w:p>
      <w:pPr>
        <w:pStyle w:val="null3"/>
      </w:pPr>
      <w:r>
        <w:rPr>
          <w:sz w:val="22"/>
          <w:b/>
        </w:rPr>
        <w:t>（</w:t>
      </w:r>
      <w:r>
        <w:rPr>
          <w:sz w:val="22"/>
          <w:b/>
        </w:rPr>
        <w:t>二</w:t>
      </w:r>
      <w:r>
        <w:rPr>
          <w:sz w:val="22"/>
          <w:b/>
        </w:rPr>
        <w:t>）本项目质量评估考核的计算方法：</w:t>
      </w:r>
    </w:p>
    <w:p>
      <w:pPr>
        <w:pStyle w:val="null3"/>
        <w:ind w:firstLine="440"/>
      </w:pPr>
      <w:r>
        <w:rPr>
          <w:sz w:val="22"/>
        </w:rPr>
        <w:t>1.</w:t>
      </w:r>
      <w:r>
        <w:rPr>
          <w:sz w:val="22"/>
        </w:rPr>
        <w:t>支付第四期费用前，由</w:t>
      </w:r>
      <w:r>
        <w:rPr>
          <w:sz w:val="22"/>
        </w:rPr>
        <w:t>甲方</w:t>
      </w:r>
      <w:r>
        <w:rPr>
          <w:sz w:val="22"/>
        </w:rPr>
        <w:t>就本项目</w:t>
      </w:r>
      <w:r>
        <w:rPr>
          <w:sz w:val="22"/>
        </w:rPr>
        <w:t>服务质量</w:t>
      </w:r>
      <w:r>
        <w:rPr>
          <w:sz w:val="22"/>
        </w:rPr>
        <w:t>进行年度考核。以</w:t>
      </w:r>
      <w:r>
        <w:rPr>
          <w:sz w:val="22"/>
        </w:rPr>
        <w:t>100分为满分，若本项目年度考核得分≥90分，全额支付</w:t>
      </w:r>
      <w:r>
        <w:rPr>
          <w:sz w:val="22"/>
        </w:rPr>
        <w:t>余下的</w:t>
      </w:r>
      <w:r>
        <w:rPr>
          <w:sz w:val="22"/>
        </w:rPr>
        <w:t>10%合同</w:t>
      </w:r>
      <w:r>
        <w:rPr>
          <w:sz w:val="22"/>
        </w:rPr>
        <w:t>金额</w:t>
      </w:r>
      <w:r>
        <w:rPr>
          <w:sz w:val="22"/>
        </w:rPr>
        <w:t>。</w:t>
      </w:r>
    </w:p>
    <w:p>
      <w:pPr>
        <w:pStyle w:val="null3"/>
        <w:ind w:firstLine="440"/>
      </w:pPr>
      <w:r>
        <w:rPr>
          <w:sz w:val="22"/>
        </w:rPr>
        <w:t>2.</w:t>
      </w:r>
      <w:r>
        <w:rPr>
          <w:sz w:val="22"/>
        </w:rPr>
        <w:t>低于</w:t>
      </w:r>
      <w:r>
        <w:rPr>
          <w:sz w:val="22"/>
        </w:rPr>
        <w:t>90分者，按以下计算方法支付</w:t>
      </w:r>
      <w:r>
        <w:rPr>
          <w:sz w:val="22"/>
        </w:rPr>
        <w:t>第四期费用</w:t>
      </w:r>
      <w:r>
        <w:rPr>
          <w:sz w:val="22"/>
        </w:rPr>
        <w:t>：</w:t>
      </w:r>
    </w:p>
    <w:p>
      <w:pPr>
        <w:pStyle w:val="null3"/>
        <w:ind w:firstLine="440"/>
      </w:pPr>
      <w:r>
        <w:rPr>
          <w:sz w:val="22"/>
        </w:rPr>
        <w:t>（</w:t>
      </w:r>
      <w:r>
        <w:rPr>
          <w:sz w:val="22"/>
        </w:rPr>
        <w:t>1）考核得分&lt;90分、≥80分者，支付金额＝10%</w:t>
      </w:r>
      <w:r>
        <w:rPr>
          <w:sz w:val="22"/>
        </w:rPr>
        <w:t>合同</w:t>
      </w:r>
      <w:r>
        <w:rPr>
          <w:sz w:val="22"/>
        </w:rPr>
        <w:t>金额</w:t>
      </w:r>
      <w:r>
        <w:rPr>
          <w:sz w:val="22"/>
        </w:rPr>
        <w:t>-[10%</w:t>
      </w:r>
      <w:r>
        <w:rPr>
          <w:sz w:val="22"/>
        </w:rPr>
        <w:t>合同</w:t>
      </w:r>
      <w:r>
        <w:rPr>
          <w:sz w:val="22"/>
        </w:rPr>
        <w:t>金额</w:t>
      </w:r>
      <w:r>
        <w:rPr>
          <w:sz w:val="22"/>
        </w:rPr>
        <w:t>×（90-考核得分）×2％]；</w:t>
      </w:r>
    </w:p>
    <w:p>
      <w:pPr>
        <w:pStyle w:val="null3"/>
        <w:ind w:firstLine="440"/>
      </w:pPr>
      <w:r>
        <w:rPr>
          <w:sz w:val="22"/>
        </w:rPr>
        <w:t>（</w:t>
      </w:r>
      <w:r>
        <w:rPr>
          <w:sz w:val="22"/>
        </w:rPr>
        <w:t>2）考核得分&lt;80分、≥70分者，支付金额＝10%</w:t>
      </w:r>
      <w:r>
        <w:rPr>
          <w:sz w:val="22"/>
        </w:rPr>
        <w:t>合同</w:t>
      </w:r>
      <w:r>
        <w:rPr>
          <w:sz w:val="22"/>
        </w:rPr>
        <w:t>金额</w:t>
      </w:r>
      <w:r>
        <w:rPr>
          <w:sz w:val="22"/>
        </w:rPr>
        <w:t>-{10%</w:t>
      </w:r>
      <w:r>
        <w:rPr>
          <w:sz w:val="22"/>
        </w:rPr>
        <w:t>合同</w:t>
      </w:r>
      <w:r>
        <w:rPr>
          <w:sz w:val="22"/>
        </w:rPr>
        <w:t>金额</w:t>
      </w:r>
      <w:r>
        <w:rPr>
          <w:sz w:val="22"/>
        </w:rPr>
        <w:t>×[（80-考核得分）×3％＋20％]}；</w:t>
      </w:r>
    </w:p>
    <w:p>
      <w:pPr>
        <w:pStyle w:val="null3"/>
        <w:ind w:firstLine="440"/>
      </w:pPr>
      <w:r>
        <w:rPr>
          <w:sz w:val="22"/>
        </w:rPr>
        <w:t>（</w:t>
      </w:r>
      <w:r>
        <w:rPr>
          <w:sz w:val="22"/>
        </w:rPr>
        <w:t>3）考核得分&lt;70分、＞60分者，支付金额＝10%</w:t>
      </w:r>
      <w:r>
        <w:rPr>
          <w:sz w:val="22"/>
        </w:rPr>
        <w:t>合同</w:t>
      </w:r>
      <w:r>
        <w:rPr>
          <w:sz w:val="22"/>
        </w:rPr>
        <w:t>金额</w:t>
      </w:r>
      <w:r>
        <w:rPr>
          <w:sz w:val="22"/>
        </w:rPr>
        <w:t>-{10%项目金额×[（70-考核得分）×5％＋50％]}；</w:t>
      </w:r>
    </w:p>
    <w:p>
      <w:pPr>
        <w:pStyle w:val="null3"/>
        <w:ind w:firstLine="440"/>
      </w:pPr>
      <w:r>
        <w:rPr>
          <w:sz w:val="22"/>
        </w:rPr>
        <w:t>（</w:t>
      </w:r>
      <w:r>
        <w:rPr>
          <w:sz w:val="22"/>
        </w:rPr>
        <w:t>4）考核得分≤60分者，全额</w:t>
      </w:r>
      <w:r>
        <w:rPr>
          <w:sz w:val="22"/>
        </w:rPr>
        <w:t>扣罚余下的</w:t>
      </w:r>
      <w:r>
        <w:rPr>
          <w:sz w:val="22"/>
        </w:rPr>
        <w:t>10%合同</w:t>
      </w:r>
      <w:r>
        <w:rPr>
          <w:sz w:val="22"/>
        </w:rPr>
        <w:t>金额。</w:t>
      </w:r>
    </w:p>
    <w:p>
      <w:pPr>
        <w:pStyle w:val="null3"/>
      </w:pPr>
      <w:r>
        <w:rPr>
          <w:sz w:val="22"/>
          <w:b/>
        </w:rPr>
        <w:t>（</w:t>
      </w:r>
      <w:r>
        <w:rPr>
          <w:sz w:val="22"/>
          <w:b/>
        </w:rPr>
        <w:t>三</w:t>
      </w:r>
      <w:r>
        <w:rPr>
          <w:sz w:val="22"/>
          <w:b/>
        </w:rPr>
        <w:t>）质量评估考核表</w:t>
      </w:r>
    </w:p>
    <w:p>
      <w:pPr>
        <w:pStyle w:val="null3"/>
        <w:ind w:firstLine="440"/>
        <w:jc w:val="left"/>
      </w:pPr>
      <w:r>
        <w:rPr>
          <w:sz w:val="22"/>
        </w:rPr>
        <w:t>具体详见</w:t>
      </w:r>
      <w:r>
        <w:rPr>
          <w:sz w:val="22"/>
        </w:rPr>
        <w:t>“合同附件:质量评估考核表”，乙方确认并接受甲方按照“合同附件:质量评估考核表”对乙方进行考核。</w:t>
      </w:r>
    </w:p>
    <w:p>
      <w:pPr>
        <w:pStyle w:val="null3"/>
        <w:jc w:val="both"/>
      </w:pPr>
      <w:r>
        <w:rPr>
          <w:sz w:val="22"/>
          <w:b/>
        </w:rPr>
        <w:t>八</w:t>
      </w:r>
      <w:r>
        <w:rPr>
          <w:sz w:val="22"/>
          <w:b/>
        </w:rPr>
        <w:t>、知识产权归属</w:t>
      </w:r>
    </w:p>
    <w:p>
      <w:pPr>
        <w:pStyle w:val="null3"/>
        <w:ind w:firstLine="440"/>
        <w:jc w:val="both"/>
      </w:pPr>
      <w:r>
        <w:rPr>
          <w:sz w:val="22"/>
        </w:rPr>
        <w:t>……</w:t>
      </w:r>
    </w:p>
    <w:p>
      <w:pPr>
        <w:pStyle w:val="null3"/>
        <w:jc w:val="both"/>
      </w:pPr>
      <w:r>
        <w:rPr>
          <w:sz w:val="22"/>
          <w:b/>
        </w:rPr>
        <w:t>九</w:t>
      </w:r>
      <w:r>
        <w:rPr>
          <w:sz w:val="22"/>
          <w:b/>
        </w:rPr>
        <w:t>、保密</w:t>
      </w:r>
    </w:p>
    <w:p>
      <w:pPr>
        <w:pStyle w:val="null3"/>
        <w:ind w:firstLine="440"/>
        <w:jc w:val="both"/>
      </w:pPr>
      <w:r>
        <w:rPr>
          <w:sz w:val="22"/>
        </w:rPr>
        <w:t>1.</w:t>
      </w:r>
      <w:r>
        <w:rPr>
          <w:sz w:val="22"/>
        </w:rPr>
        <w:t>乙方</w:t>
      </w:r>
      <w:r>
        <w:rPr>
          <w:sz w:val="22"/>
        </w:rPr>
        <w:t>须对本项目</w:t>
      </w:r>
      <w:r>
        <w:rPr>
          <w:sz w:val="22"/>
        </w:rPr>
        <w:t>相关数据、</w:t>
      </w:r>
      <w:r>
        <w:rPr>
          <w:sz w:val="22"/>
        </w:rPr>
        <w:t>文件</w:t>
      </w:r>
      <w:r>
        <w:rPr>
          <w:sz w:val="22"/>
        </w:rPr>
        <w:t>资料</w:t>
      </w:r>
      <w:r>
        <w:rPr>
          <w:sz w:val="22"/>
        </w:rPr>
        <w:t>以及</w:t>
      </w:r>
      <w:r>
        <w:rPr>
          <w:sz w:val="22"/>
        </w:rPr>
        <w:t>甲方</w:t>
      </w:r>
      <w:r>
        <w:rPr>
          <w:sz w:val="22"/>
        </w:rPr>
        <w:t>提供的所有内部资料、文档、被检查单位的数据以及有关工作秘密和信息等予以保密。未经招标人书面许可，不得以任何形式向第三方泄露本项目及其他数据的任何信息，必须按照</w:t>
      </w:r>
      <w:r>
        <w:rPr>
          <w:sz w:val="22"/>
        </w:rPr>
        <w:t>甲方</w:t>
      </w:r>
      <w:r>
        <w:rPr>
          <w:sz w:val="22"/>
        </w:rPr>
        <w:t>要求签订相关保密协议。</w:t>
      </w:r>
    </w:p>
    <w:p>
      <w:pPr>
        <w:pStyle w:val="null3"/>
        <w:ind w:firstLine="440"/>
        <w:jc w:val="both"/>
      </w:pPr>
      <w:r>
        <w:rPr>
          <w:sz w:val="22"/>
        </w:rPr>
        <w:t>2.</w:t>
      </w:r>
      <w:r>
        <w:rPr>
          <w:sz w:val="22"/>
        </w:rPr>
        <w:t>乙方</w:t>
      </w:r>
      <w:r>
        <w:rPr>
          <w:sz w:val="22"/>
        </w:rPr>
        <w:t>确保</w:t>
      </w:r>
      <w:r>
        <w:rPr>
          <w:sz w:val="22"/>
        </w:rPr>
        <w:t>团队</w:t>
      </w:r>
      <w:r>
        <w:rPr>
          <w:sz w:val="22"/>
        </w:rPr>
        <w:t>人员保守</w:t>
      </w:r>
      <w:r>
        <w:rPr>
          <w:sz w:val="22"/>
        </w:rPr>
        <w:t>甲方</w:t>
      </w:r>
      <w:r>
        <w:rPr>
          <w:sz w:val="22"/>
        </w:rPr>
        <w:t>所有与业务工作相关的秘密，严禁泄露给无关的第三人</w:t>
      </w:r>
      <w:r>
        <w:rPr>
          <w:sz w:val="22"/>
        </w:rPr>
        <w:t>(包括</w:t>
      </w:r>
      <w:r>
        <w:rPr>
          <w:sz w:val="22"/>
        </w:rPr>
        <w:t>乙方</w:t>
      </w:r>
      <w:r>
        <w:rPr>
          <w:sz w:val="22"/>
        </w:rPr>
        <w:t>单位里与本项目无关的人员</w:t>
      </w:r>
      <w:r>
        <w:rPr>
          <w:sz w:val="22"/>
        </w:rPr>
        <w:t>) 。因</w:t>
      </w:r>
      <w:r>
        <w:rPr>
          <w:sz w:val="22"/>
        </w:rPr>
        <w:t>乙方</w:t>
      </w:r>
      <w:r>
        <w:rPr>
          <w:sz w:val="22"/>
        </w:rPr>
        <w:t>保密履责不到位而造成不良影响和损失的，</w:t>
      </w:r>
      <w:r>
        <w:rPr>
          <w:sz w:val="22"/>
        </w:rPr>
        <w:t>甲方</w:t>
      </w:r>
      <w:r>
        <w:rPr>
          <w:sz w:val="22"/>
        </w:rPr>
        <w:t>有权追究</w:t>
      </w:r>
      <w:r>
        <w:rPr>
          <w:sz w:val="22"/>
        </w:rPr>
        <w:t>乙方</w:t>
      </w:r>
      <w:r>
        <w:rPr>
          <w:sz w:val="22"/>
        </w:rPr>
        <w:t>法律责任。</w:t>
      </w:r>
    </w:p>
    <w:p>
      <w:pPr>
        <w:pStyle w:val="null3"/>
        <w:jc w:val="both"/>
      </w:pPr>
      <w:r>
        <w:rPr>
          <w:sz w:val="22"/>
          <w:b/>
        </w:rPr>
        <w:t>十</w:t>
      </w:r>
      <w:r>
        <w:rPr>
          <w:sz w:val="22"/>
          <w:b/>
        </w:rPr>
        <w:t>、违约责任与赔偿损失</w:t>
      </w:r>
    </w:p>
    <w:p>
      <w:pPr>
        <w:pStyle w:val="null3"/>
        <w:ind w:firstLine="440"/>
        <w:jc w:val="both"/>
      </w:pPr>
      <w:r>
        <w:rPr>
          <w:sz w:val="22"/>
        </w:rPr>
        <w:t>1.乙方提供的服务不符合本合同规定的，甲方有权拒收，并且乙方须向</w:t>
      </w:r>
      <w:r>
        <w:rPr>
          <w:sz w:val="22"/>
        </w:rPr>
        <w:t>甲方</w:t>
      </w:r>
      <w:r>
        <w:rPr>
          <w:sz w:val="22"/>
        </w:rPr>
        <w:t>支付本合同总价</w:t>
      </w:r>
      <w:r>
        <w:rPr>
          <w:sz w:val="24"/>
          <w:u w:val="single"/>
        </w:rPr>
        <w:t xml:space="preserve">   </w:t>
      </w:r>
      <w:r>
        <w:rPr>
          <w:sz w:val="22"/>
        </w:rPr>
        <w:t>%的违约金。</w:t>
      </w:r>
    </w:p>
    <w:p>
      <w:pPr>
        <w:pStyle w:val="null3"/>
        <w:ind w:firstLine="440"/>
        <w:jc w:val="both"/>
      </w:pPr>
      <w:r>
        <w:rPr>
          <w:sz w:val="22"/>
        </w:rPr>
        <w:t>2.乙方未能按本合同规定的交货时间提供服务，从逾期之日起每日按本合同总价</w:t>
      </w:r>
      <w:r>
        <w:rPr>
          <w:sz w:val="24"/>
          <w:u w:val="single"/>
        </w:rPr>
        <w:t xml:space="preserve">   </w:t>
      </w:r>
      <w:r>
        <w:rPr>
          <w:sz w:val="22"/>
        </w:rPr>
        <w:t>‰的数额向甲方支付违约金；逾期半个月以上的，甲方有权终止合同，由此造成的甲方经济损失由乙方承担。</w:t>
      </w:r>
    </w:p>
    <w:p>
      <w:pPr>
        <w:pStyle w:val="null3"/>
        <w:ind w:firstLine="440"/>
        <w:jc w:val="both"/>
      </w:pPr>
      <w:r>
        <w:rPr>
          <w:sz w:val="22"/>
        </w:rPr>
        <w:t>3.甲方无正当理由</w:t>
      </w:r>
      <w:r>
        <w:rPr>
          <w:sz w:val="22"/>
        </w:rPr>
        <w:t>拒绝接受</w:t>
      </w:r>
      <w:r>
        <w:rPr>
          <w:sz w:val="22"/>
        </w:rPr>
        <w:t>服务，到期拒付服务款项的，甲方向乙方偿付本合同总的</w:t>
      </w:r>
      <w:r>
        <w:rPr>
          <w:sz w:val="24"/>
          <w:u w:val="single"/>
        </w:rPr>
        <w:t xml:space="preserve">   </w:t>
      </w:r>
      <w:r>
        <w:rPr>
          <w:sz w:val="22"/>
        </w:rPr>
        <w:t>%的违约金。</w:t>
      </w:r>
      <w:r>
        <w:rPr>
          <w:sz w:val="22"/>
        </w:rPr>
        <w:t>甲方</w:t>
      </w:r>
      <w:r>
        <w:rPr>
          <w:sz w:val="22"/>
        </w:rPr>
        <w:t>逾期付款，则每日按本合同总价的</w:t>
      </w:r>
      <w:r>
        <w:rPr>
          <w:sz w:val="24"/>
          <w:u w:val="single"/>
        </w:rPr>
        <w:t xml:space="preserve">   </w:t>
      </w:r>
      <w:r>
        <w:rPr>
          <w:sz w:val="22"/>
        </w:rPr>
        <w:t>‰向乙方偿付违约金。</w:t>
      </w:r>
    </w:p>
    <w:p>
      <w:pPr>
        <w:pStyle w:val="null3"/>
        <w:ind w:firstLine="440"/>
        <w:jc w:val="both"/>
      </w:pPr>
      <w:r>
        <w:rPr>
          <w:sz w:val="22"/>
        </w:rPr>
        <w:t>4.对于因甲方原因导致变更、中止或者终止政府采购合同的，甲方应当依照以下合同约定对供应商受到的损失予以赔偿或者补偿：</w:t>
      </w:r>
    </w:p>
    <w:p>
      <w:pPr>
        <w:pStyle w:val="null3"/>
        <w:ind w:firstLine="440"/>
        <w:jc w:val="both"/>
      </w:pPr>
      <w:r>
        <w:rPr>
          <w:sz w:val="22"/>
          <w:u w:val="single"/>
        </w:rPr>
        <w:t xml:space="preserve">                         </w:t>
      </w:r>
    </w:p>
    <w:p>
      <w:pPr>
        <w:pStyle w:val="null3"/>
        <w:ind w:firstLine="440"/>
        <w:jc w:val="both"/>
      </w:pPr>
      <w:r>
        <w:rPr>
          <w:sz w:val="22"/>
        </w:rPr>
        <w:t>5.</w:t>
      </w:r>
      <w:r>
        <w:rPr>
          <w:sz w:val="22"/>
        </w:rPr>
        <w:t>其他</w:t>
      </w:r>
      <w:r>
        <w:rPr>
          <w:sz w:val="22"/>
        </w:rPr>
        <w:t>违约责任按《中华人民共和国民法典</w:t>
      </w:r>
      <w:r>
        <w:rPr>
          <w:sz w:val="22"/>
        </w:rPr>
        <w:t>（</w:t>
      </w:r>
      <w:r>
        <w:rPr>
          <w:sz w:val="22"/>
        </w:rPr>
        <w:t>合同编</w:t>
      </w:r>
      <w:r>
        <w:rPr>
          <w:sz w:val="22"/>
        </w:rPr>
        <w:t>）</w:t>
      </w:r>
      <w:r>
        <w:rPr>
          <w:sz w:val="22"/>
        </w:rPr>
        <w:t>》处理。</w:t>
      </w:r>
    </w:p>
    <w:p>
      <w:pPr>
        <w:pStyle w:val="null3"/>
        <w:jc w:val="both"/>
      </w:pPr>
      <w:r>
        <w:rPr>
          <w:sz w:val="22"/>
          <w:b/>
        </w:rPr>
        <w:t>十一</w:t>
      </w:r>
      <w:r>
        <w:rPr>
          <w:sz w:val="22"/>
          <w:b/>
        </w:rPr>
        <w:t>、争议的解决</w:t>
      </w:r>
    </w:p>
    <w:p>
      <w:pPr>
        <w:pStyle w:val="null3"/>
        <w:ind w:firstLine="400"/>
        <w:jc w:val="both"/>
      </w:pPr>
      <w:r>
        <w:rPr>
          <w:sz w:val="22"/>
        </w:rPr>
        <w:t>合同执行过程中发生的任何争议，如双方不能通过友好协商解决，按相关法律法规处理。</w:t>
      </w:r>
      <w:r>
        <w:rPr>
          <w:sz w:val="22"/>
        </w:rPr>
        <w:t xml:space="preserve">      </w:t>
      </w:r>
    </w:p>
    <w:p>
      <w:pPr>
        <w:pStyle w:val="null3"/>
        <w:jc w:val="both"/>
      </w:pPr>
      <w:r>
        <w:rPr>
          <w:sz w:val="22"/>
          <w:b/>
        </w:rPr>
        <w:t>十</w:t>
      </w:r>
      <w:r>
        <w:rPr>
          <w:sz w:val="22"/>
          <w:b/>
        </w:rPr>
        <w:t>二</w:t>
      </w:r>
      <w:r>
        <w:rPr>
          <w:sz w:val="22"/>
          <w:b/>
        </w:rPr>
        <w:t>、不可抗力</w:t>
      </w:r>
    </w:p>
    <w:p>
      <w:pPr>
        <w:pStyle w:val="null3"/>
        <w:ind w:firstLine="440"/>
        <w:jc w:val="both"/>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w:t>
      </w:r>
      <w:r>
        <w:rPr>
          <w:sz w:val="22"/>
          <w:b/>
        </w:rPr>
        <w:t>三</w:t>
      </w:r>
      <w:r>
        <w:rPr>
          <w:sz w:val="22"/>
          <w:b/>
        </w:rPr>
        <w:t>、税费</w:t>
      </w:r>
    </w:p>
    <w:p>
      <w:pPr>
        <w:pStyle w:val="null3"/>
        <w:ind w:firstLine="440"/>
        <w:jc w:val="both"/>
      </w:pPr>
      <w:r>
        <w:rPr>
          <w:sz w:val="22"/>
        </w:rPr>
        <w:t>在中国境内、外发生的与本合同执行有关的一切税费均由乙方负担。</w:t>
      </w:r>
    </w:p>
    <w:p>
      <w:pPr>
        <w:pStyle w:val="null3"/>
        <w:jc w:val="both"/>
      </w:pPr>
      <w:r>
        <w:rPr>
          <w:sz w:val="22"/>
          <w:b/>
        </w:rPr>
        <w:t>十</w:t>
      </w:r>
      <w:r>
        <w:rPr>
          <w:sz w:val="22"/>
          <w:b/>
        </w:rPr>
        <w:t>四</w:t>
      </w:r>
      <w:r>
        <w:rPr>
          <w:sz w:val="22"/>
          <w:b/>
        </w:rPr>
        <w:t>、</w:t>
      </w:r>
      <w:r>
        <w:rPr>
          <w:sz w:val="22"/>
          <w:b/>
        </w:rPr>
        <w:t>其他</w:t>
      </w:r>
    </w:p>
    <w:p>
      <w:pPr>
        <w:pStyle w:val="null3"/>
        <w:ind w:firstLine="440"/>
        <w:jc w:val="both"/>
      </w:pPr>
      <w:r>
        <w:rPr>
          <w:sz w:val="22"/>
        </w:rPr>
        <w:t>1.本合同所有附件、招标文件、投标文件、中标通知书均</w:t>
      </w:r>
      <w:r>
        <w:rPr>
          <w:sz w:val="22"/>
        </w:rPr>
        <w:t>为本</w:t>
      </w:r>
      <w:r>
        <w:rPr>
          <w:sz w:val="22"/>
        </w:rPr>
        <w:t>合同的有效组成部分，与本合同具有同等法律效力。</w:t>
      </w:r>
    </w:p>
    <w:p>
      <w:pPr>
        <w:pStyle w:val="null3"/>
        <w:ind w:firstLine="440"/>
        <w:jc w:val="both"/>
      </w:pPr>
      <w:r>
        <w:rPr>
          <w:sz w:val="22"/>
        </w:rPr>
        <w:t>2.在执行本合同的过程中，所有经双方签署确认的文件（包括会议纪要、补充协议、往来信函）即成为本合同的有效组成部分。</w:t>
      </w:r>
    </w:p>
    <w:p>
      <w:pPr>
        <w:pStyle w:val="null3"/>
        <w:ind w:firstLine="440"/>
        <w:jc w:val="both"/>
      </w:pPr>
      <w:r>
        <w:rPr>
          <w:sz w:val="22"/>
        </w:rPr>
        <w:t>3.如一方地址、电话、传真号码有变更，应在变更当日内书面通知对方，否则，应承担相应责任。</w:t>
      </w:r>
    </w:p>
    <w:p>
      <w:pPr>
        <w:pStyle w:val="null3"/>
        <w:ind w:firstLine="440"/>
        <w:jc w:val="both"/>
      </w:pPr>
      <w:r>
        <w:rPr>
          <w:sz w:val="22"/>
        </w:rPr>
        <w:t>4.除甲方事先书面同意外，乙方不得部分或全部转让其应履行的合同项下的义务。</w:t>
      </w:r>
    </w:p>
    <w:p>
      <w:pPr>
        <w:pStyle w:val="null3"/>
        <w:jc w:val="both"/>
      </w:pPr>
      <w:r>
        <w:rPr>
          <w:sz w:val="22"/>
          <w:b/>
        </w:rPr>
        <w:t>十</w:t>
      </w:r>
      <w:r>
        <w:rPr>
          <w:sz w:val="22"/>
          <w:b/>
        </w:rPr>
        <w:t>五</w:t>
      </w:r>
      <w:r>
        <w:rPr>
          <w:sz w:val="22"/>
          <w:b/>
        </w:rPr>
        <w:t>、合同生效</w:t>
      </w:r>
    </w:p>
    <w:p>
      <w:pPr>
        <w:pStyle w:val="null3"/>
        <w:ind w:firstLine="440"/>
        <w:jc w:val="both"/>
      </w:pPr>
      <w:r>
        <w:rPr>
          <w:sz w:val="22"/>
        </w:rPr>
        <w:t>1.本合同在甲乙双方法人代表或其授权代表签字盖章后生效。</w:t>
      </w:r>
    </w:p>
    <w:p>
      <w:pPr>
        <w:pStyle w:val="null3"/>
        <w:ind w:firstLine="440"/>
        <w:jc w:val="both"/>
      </w:pPr>
      <w:r>
        <w:rPr>
          <w:sz w:val="22"/>
        </w:rPr>
        <w:t>2.</w:t>
      </w:r>
      <w:r>
        <w:rPr>
          <w:sz w:val="22"/>
        </w:rPr>
        <w:t>本合同一式</w:t>
      </w:r>
      <w:r>
        <w:rPr>
          <w:sz w:val="24"/>
          <w:u w:val="single"/>
        </w:rPr>
        <w:t xml:space="preserve"> </w:t>
      </w:r>
      <w:r>
        <w:rPr>
          <w:sz w:val="24"/>
          <w:u w:val="single"/>
        </w:rPr>
        <w:t xml:space="preserve"> </w:t>
      </w:r>
      <w:r>
        <w:rPr>
          <w:sz w:val="22"/>
        </w:rPr>
        <w:t>份，甲方</w:t>
      </w:r>
      <w:r>
        <w:rPr>
          <w:sz w:val="24"/>
          <w:u w:val="single"/>
        </w:rPr>
        <w:t xml:space="preserve"> </w:t>
      </w:r>
      <w:r>
        <w:rPr>
          <w:sz w:val="24"/>
          <w:u w:val="single"/>
        </w:rPr>
        <w:t xml:space="preserve"> </w:t>
      </w:r>
      <w:r>
        <w:rPr>
          <w:sz w:val="22"/>
        </w:rPr>
        <w:t>份，乙方</w:t>
      </w:r>
      <w:r>
        <w:rPr>
          <w:sz w:val="24"/>
          <w:u w:val="single"/>
        </w:rPr>
        <w:t xml:space="preserve"> </w:t>
      </w:r>
      <w:r>
        <w:rPr>
          <w:sz w:val="24"/>
          <w:u w:val="single"/>
        </w:rPr>
        <w:t xml:space="preserve"> </w:t>
      </w:r>
      <w:r>
        <w:rPr>
          <w:sz w:val="22"/>
        </w:rPr>
        <w:t>份</w:t>
      </w:r>
      <w:r>
        <w:rPr>
          <w:sz w:val="22"/>
        </w:rPr>
        <w:t>，</w:t>
      </w:r>
      <w:r>
        <w:rPr>
          <w:sz w:val="22"/>
        </w:rPr>
        <w:t>代理机构</w:t>
      </w:r>
      <w:r>
        <w:rPr>
          <w:sz w:val="22"/>
          <w:u w:val="single"/>
        </w:rPr>
        <w:t xml:space="preserve"> </w:t>
      </w:r>
      <w:r>
        <w:rPr>
          <w:sz w:val="22"/>
          <w:u w:val="single"/>
        </w:rPr>
        <w:t>壹</w:t>
      </w:r>
      <w:r>
        <w:rPr>
          <w:sz w:val="24"/>
          <w:u w:val="single"/>
        </w:rPr>
        <w:t xml:space="preserve"> </w:t>
      </w:r>
      <w:r>
        <w:rPr>
          <w:sz w:val="22"/>
        </w:rPr>
        <w:t>份</w:t>
      </w:r>
      <w:r>
        <w:rPr>
          <w:sz w:val="22"/>
        </w:rPr>
        <w:t>。</w:t>
      </w:r>
    </w:p>
    <w:p>
      <w:pPr>
        <w:pStyle w:val="null3"/>
        <w:jc w:val="both"/>
      </w:pPr>
      <w:r>
        <w:rPr>
          <w:sz w:val="22"/>
        </w:rPr>
        <w:t xml:space="preserve"> </w:t>
      </w:r>
    </w:p>
    <w:p>
      <w:pPr>
        <w:pStyle w:val="null3"/>
        <w:jc w:val="both"/>
      </w:pPr>
      <w:r>
        <w:rPr>
          <w:sz w:val="22"/>
          <w:b/>
        </w:rPr>
        <w:t>甲方（盖章）：</w:t>
      </w:r>
      <w:r>
        <w:rPr>
          <w:sz w:val="22"/>
          <w:b/>
        </w:rPr>
        <w:t xml:space="preserve">              乙方（盖章）：</w:t>
      </w:r>
    </w:p>
    <w:p>
      <w:pPr>
        <w:pStyle w:val="null3"/>
        <w:jc w:val="both"/>
      </w:pPr>
      <w:r>
        <w:rPr>
          <w:sz w:val="22"/>
          <w:b/>
        </w:rPr>
        <w:t>代表：</w:t>
      </w:r>
      <w:r>
        <w:rPr>
          <w:sz w:val="22"/>
          <w:b/>
        </w:rPr>
        <w:t xml:space="preserve">                  代表：</w:t>
      </w:r>
    </w:p>
    <w:p>
      <w:pPr>
        <w:pStyle w:val="null3"/>
        <w:jc w:val="both"/>
      </w:pPr>
      <w:r>
        <w:rPr>
          <w:sz w:val="22"/>
        </w:rPr>
        <w:t>签订地点：</w:t>
      </w:r>
    </w:p>
    <w:p>
      <w:pPr>
        <w:pStyle w:val="null3"/>
        <w:jc w:val="both"/>
      </w:pPr>
      <w:r>
        <w:rPr>
          <w:sz w:val="22"/>
        </w:rPr>
        <w:t>签订日期：　　年　月　日</w:t>
      </w:r>
      <w:r>
        <w:rPr>
          <w:sz w:val="22"/>
        </w:rPr>
        <w:t xml:space="preserve"> </w:t>
      </w:r>
      <w:r>
        <w:rPr>
          <w:sz w:val="24"/>
        </w:rPr>
        <w:t xml:space="preserve">               </w:t>
      </w:r>
      <w:r>
        <w:rPr>
          <w:sz w:val="22"/>
        </w:rPr>
        <w:t>签订日期：　　年　月　日</w:t>
      </w:r>
    </w:p>
    <w:p>
      <w:pPr>
        <w:pStyle w:val="null3"/>
        <w:ind w:firstLine="4620"/>
        <w:jc w:val="both"/>
      </w:pPr>
      <w:r>
        <w:rPr>
          <w:sz w:val="22"/>
        </w:rPr>
        <w:t>开户名称：</w:t>
      </w:r>
    </w:p>
    <w:p>
      <w:pPr>
        <w:pStyle w:val="null3"/>
        <w:ind w:firstLine="4620"/>
        <w:jc w:val="both"/>
      </w:pPr>
      <w:r>
        <w:rPr>
          <w:sz w:val="22"/>
        </w:rPr>
        <w:t>银行账号</w:t>
      </w:r>
      <w:r>
        <w:rPr>
          <w:sz w:val="22"/>
        </w:rPr>
        <w:t>：</w:t>
      </w:r>
    </w:p>
    <w:p>
      <w:pPr>
        <w:pStyle w:val="null3"/>
        <w:ind w:firstLine="4620"/>
        <w:jc w:val="both"/>
      </w:pPr>
      <w:r>
        <w:rPr>
          <w:sz w:val="22"/>
        </w:rPr>
        <w:t>开户行：</w:t>
      </w:r>
    </w:p>
    <w:p>
      <w:pPr>
        <w:pStyle w:val="null3"/>
        <w:jc w:val="left"/>
      </w:pPr>
      <w:r>
        <w:rPr>
          <w:sz w:val="22"/>
          <w:b/>
        </w:rPr>
        <w:t>附件：质量评估考核表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48"/>
        <w:gridCol w:w="648"/>
        <w:gridCol w:w="3181"/>
        <w:gridCol w:w="2970"/>
        <w:gridCol w:w="859"/>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考核项目</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3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基本要求</w:t>
            </w:r>
          </w:p>
        </w:tc>
        <w:tc>
          <w:tcPr>
            <w:tcW w:type="dxa" w:w="2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扣分标准及方法</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得分</w:t>
            </w:r>
          </w:p>
        </w:tc>
      </w:tr>
      <w:tr>
        <w:tc>
          <w:tcPr>
            <w:tcW w:type="dxa" w:w="6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一、人员要求</w:t>
            </w:r>
            <w:r>
              <w:rPr>
                <w:sz w:val="22"/>
              </w:rPr>
              <w:t>（</w:t>
            </w:r>
            <w:r>
              <w:rPr>
                <w:sz w:val="22"/>
              </w:rPr>
              <w:t>40分</w:t>
            </w:r>
            <w:r>
              <w:rPr>
                <w:sz w:val="22"/>
              </w:rPr>
              <w:t>）</w:t>
            </w:r>
          </w:p>
        </w:tc>
        <w:tc>
          <w:tcPr>
            <w:tcW w:type="dxa" w:w="6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人员要求</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1.需要配备不少于6人的专职驻点工作团队。工作人员必须礼貌待人、文明服务、着装得体等基本要求。</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配备少于</w:t>
            </w:r>
            <w:r>
              <w:rPr>
                <w:sz w:val="22"/>
              </w:rPr>
              <w:t>6人扣</w:t>
            </w:r>
            <w:r>
              <w:rPr>
                <w:sz w:val="22"/>
              </w:rPr>
              <w:t>15</w:t>
            </w:r>
            <w:r>
              <w:rPr>
                <w:sz w:val="22"/>
              </w:rPr>
              <w:t>分；违反礼貌待人、文明服务、着装得体等要求而被投诉，一次扣</w:t>
            </w:r>
            <w:r>
              <w:rPr>
                <w:sz w:val="22"/>
              </w:rPr>
              <w:t>2分。</w:t>
            </w:r>
          </w:p>
        </w:tc>
        <w:tc>
          <w:tcPr>
            <w:tcW w:type="dxa" w:w="8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2.专职团队需具备本科（或以上）学历，应包含医学类、财务会计类、信息类等专业技术人员，其中医学类相关专业人员占比不少于50%；</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专职团队人员学历、专业未按要求配备</w:t>
            </w:r>
            <w:r>
              <w:rPr>
                <w:sz w:val="22"/>
              </w:rPr>
              <w:t>，</w:t>
            </w:r>
            <w:r>
              <w:rPr>
                <w:sz w:val="22"/>
              </w:rPr>
              <w:t>每人（每项）扣</w:t>
            </w:r>
            <w:r>
              <w:rPr>
                <w:sz w:val="22"/>
              </w:rPr>
              <w:t>5</w:t>
            </w:r>
            <w:r>
              <w:rPr>
                <w:sz w:val="22"/>
              </w:rPr>
              <w:t>分。</w:t>
            </w:r>
          </w:p>
        </w:tc>
        <w:tc>
          <w:tcPr>
            <w:tcW w:type="dxa" w:w="859"/>
            <w:vMerge/>
            <w:tcBorders>
              <w:top w:val="none" w:color="000000" w:sz="4"/>
              <w:left w:val="none" w:color="000000" w:sz="4"/>
              <w:bottom w:val="single" w:color="000000" w:sz="4"/>
              <w:right w:val="single" w:color="000000" w:sz="4"/>
            </w:tcBorders>
          </w:tc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3.对于信息、大数据分析专业人员还应具备计算机网络信息技术知识及医保智能审核等相关工作经验；</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未具备计算机网络信息技术知识及医保智能审核等相关工作经验扣</w:t>
            </w:r>
            <w:r>
              <w:rPr>
                <w:sz w:val="22"/>
              </w:rPr>
              <w:t>2分。</w:t>
            </w:r>
          </w:p>
        </w:tc>
        <w:tc>
          <w:tcPr>
            <w:tcW w:type="dxa" w:w="859"/>
            <w:vMerge/>
            <w:tcBorders>
              <w:top w:val="none" w:color="000000" w:sz="4"/>
              <w:left w:val="none" w:color="000000" w:sz="4"/>
              <w:bottom w:val="single" w:color="000000" w:sz="4"/>
              <w:right w:val="single" w:color="000000" w:sz="4"/>
            </w:tcBorders>
          </w:tc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4.专职工作团队人员需专职从事本项目规定的工作内容，未经采购人书面许可，不得从事其他单位的任何工作；人员需报采购人审核同意才可以上岗；</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未经采购人书面许可，从事其他单位的任何工作，每次扣</w:t>
            </w:r>
            <w:r>
              <w:rPr>
                <w:sz w:val="22"/>
              </w:rPr>
              <w:t>5</w:t>
            </w:r>
            <w:r>
              <w:rPr>
                <w:sz w:val="22"/>
              </w:rPr>
              <w:t>分；人员未经采购人审核同意上岗的，每人次扣</w:t>
            </w:r>
            <w:r>
              <w:rPr>
                <w:sz w:val="22"/>
              </w:rPr>
              <w:t>5分。</w:t>
            </w:r>
          </w:p>
        </w:tc>
        <w:tc>
          <w:tcPr>
            <w:tcW w:type="dxa" w:w="859"/>
            <w:vMerge/>
            <w:tcBorders>
              <w:top w:val="none" w:color="000000" w:sz="4"/>
              <w:left w:val="none" w:color="000000" w:sz="4"/>
              <w:bottom w:val="single" w:color="000000" w:sz="4"/>
              <w:right w:val="single" w:color="000000" w:sz="4"/>
            </w:tcBorders>
          </w:tc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5.不得向医药机构或参保人收取任何费用，不得有接受医药机构或参保人礼品、宴请等行为。</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发现收取医药机构或参保人费用、礼品、宴请等行为，每次扣</w:t>
            </w:r>
            <w:r>
              <w:rPr>
                <w:sz w:val="22"/>
              </w:rPr>
              <w:t>2</w:t>
            </w:r>
            <w:r>
              <w:rPr>
                <w:sz w:val="22"/>
              </w:rPr>
              <w:t>分。</w:t>
            </w:r>
          </w:p>
        </w:tc>
        <w:tc>
          <w:tcPr>
            <w:tcW w:type="dxa" w:w="859"/>
            <w:vMerge/>
            <w:tcBorders>
              <w:top w:val="none" w:color="000000" w:sz="4"/>
              <w:left w:val="none" w:color="000000" w:sz="4"/>
              <w:bottom w:val="single" w:color="000000" w:sz="4"/>
              <w:right w:val="single" w:color="000000" w:sz="4"/>
            </w:tcBorders>
          </w:tc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6.完成采购人安排的其他各项工作。</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未完成采购人安排的其他各项工作，每次扣</w:t>
            </w:r>
            <w:r>
              <w:rPr>
                <w:sz w:val="22"/>
              </w:rPr>
              <w:t>1</w:t>
            </w:r>
            <w:r>
              <w:rPr>
                <w:sz w:val="22"/>
              </w:rPr>
              <w:t>分</w:t>
            </w:r>
            <w:r>
              <w:rPr>
                <w:sz w:val="22"/>
              </w:rPr>
              <w:t>，</w:t>
            </w:r>
            <w:r>
              <w:rPr>
                <w:sz w:val="22"/>
              </w:rPr>
              <w:t>最高扣</w:t>
            </w:r>
            <w:r>
              <w:rPr>
                <w:sz w:val="22"/>
              </w:rPr>
              <w:t>4分</w:t>
            </w:r>
            <w:r>
              <w:rPr>
                <w:sz w:val="22"/>
              </w:rPr>
              <w:t>。</w:t>
            </w:r>
          </w:p>
        </w:tc>
        <w:tc>
          <w:tcPr>
            <w:tcW w:type="dxa" w:w="859"/>
            <w:vMerge/>
            <w:tcBorders>
              <w:top w:val="none" w:color="000000" w:sz="4"/>
              <w:left w:val="none" w:color="000000" w:sz="4"/>
              <w:bottom w:val="single" w:color="000000" w:sz="4"/>
              <w:right w:val="single" w:color="000000" w:sz="4"/>
            </w:tcBorders>
          </w:tcPr>
          <w:p/>
        </w:tc>
      </w:tr>
      <w:tr>
        <w:tc>
          <w:tcPr>
            <w:tcW w:type="dxa" w:w="6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二、服务内容</w:t>
            </w:r>
            <w:r>
              <w:rPr>
                <w:sz w:val="22"/>
              </w:rPr>
              <w:t>（</w:t>
            </w:r>
            <w:r>
              <w:rPr>
                <w:sz w:val="22"/>
              </w:rPr>
              <w:t>60分</w:t>
            </w:r>
            <w:r>
              <w:rPr>
                <w:sz w:val="22"/>
              </w:rPr>
              <w:t>）</w:t>
            </w:r>
          </w:p>
        </w:tc>
        <w:tc>
          <w:tcPr>
            <w:tcW w:type="dxa" w:w="6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协助开展行政检查</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1.协助采购人开展日常检查、专项检查、线索疑点核查等技术分析工作。</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未按要求协助开展日常检查、专项检查、线索疑点核查等技术分析工作，每项扣</w:t>
            </w:r>
            <w:r>
              <w:rPr>
                <w:sz w:val="22"/>
              </w:rPr>
              <w:t>6</w:t>
            </w:r>
            <w:r>
              <w:rPr>
                <w:sz w:val="22"/>
              </w:rPr>
              <w:t>分。</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2.配合采购人检查行动，对定点医药机构进行检查，按要求对检查数据整理形成书面报告，并按要求搜集整理相应的证据材料。根据采购人实际需要开展1-3次定点医疗机构专项检查和1-3次定点零售药店专项检查。</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未按要求对定点医药机构进行检查，对检查数据整理并形成书面报告，搜集整理相应的证据材料；未按采购人实际需要开展</w:t>
            </w:r>
            <w:r>
              <w:rPr>
                <w:sz w:val="22"/>
              </w:rPr>
              <w:t>1-3次定点医疗机构专项检查和1-3次定点零售药店专项检查，每项扣</w:t>
            </w:r>
            <w:r>
              <w:rPr>
                <w:sz w:val="22"/>
              </w:rPr>
              <w:t>6</w:t>
            </w:r>
            <w:r>
              <w:rPr>
                <w:sz w:val="22"/>
              </w:rPr>
              <w:t>分。</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3.项目需要时，安排相关专家</w:t>
            </w:r>
            <w:r>
              <w:rPr>
                <w:sz w:val="22"/>
              </w:rPr>
              <w:t>进行</w:t>
            </w:r>
            <w:r>
              <w:rPr>
                <w:sz w:val="22"/>
              </w:rPr>
              <w:t>病历核查、</w:t>
            </w:r>
            <w:r>
              <w:rPr>
                <w:sz w:val="22"/>
              </w:rPr>
              <w:t>评估</w:t>
            </w:r>
            <w:r>
              <w:rPr>
                <w:sz w:val="22"/>
              </w:rPr>
              <w:t>并出具书面意见。</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未按要求安排相关专家</w:t>
            </w:r>
            <w:r>
              <w:rPr>
                <w:sz w:val="22"/>
              </w:rPr>
              <w:t>进行</w:t>
            </w:r>
            <w:r>
              <w:rPr>
                <w:sz w:val="22"/>
              </w:rPr>
              <w:t>病历核查、</w:t>
            </w:r>
            <w:r>
              <w:rPr>
                <w:sz w:val="22"/>
              </w:rPr>
              <w:t>评估</w:t>
            </w:r>
            <w:r>
              <w:rPr>
                <w:sz w:val="22"/>
              </w:rPr>
              <w:t>并出具书面意见，每项扣</w:t>
            </w:r>
            <w:r>
              <w:rPr>
                <w:sz w:val="22"/>
              </w:rPr>
              <w:t>6</w:t>
            </w:r>
            <w:r>
              <w:rPr>
                <w:sz w:val="22"/>
              </w:rPr>
              <w:t>分。</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vMerge/>
            <w:tcBorders>
              <w:top w:val="none" w:color="000000" w:sz="4"/>
              <w:left w:val="single" w:color="000000" w:sz="4"/>
              <w:bottom w:val="single" w:color="000000" w:sz="4"/>
              <w:right w:val="single" w:color="000000" w:sz="4"/>
            </w:tcBorders>
          </w:tcPr>
          <w:p/>
        </w:tc>
        <w:tc>
          <w:tcPr>
            <w:tcW w:type="dxa" w:w="6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现场检查、实地调查</w:t>
            </w:r>
            <w:r>
              <w:br/>
            </w:r>
            <w:r>
              <w:br/>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1.协助完成对我市定点医疗机构开展全覆盖检查、日常核查等检查工作，并按医保协议规定进行年度考核。</w:t>
            </w:r>
          </w:p>
        </w:tc>
        <w:tc>
          <w:tcPr>
            <w:tcW w:type="dxa" w:w="29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2"/>
              </w:rPr>
              <w:t>未按要求协助完成对定点医疗机构全覆盖检查、日常核查、年度考核等工作，每项扣</w:t>
            </w:r>
            <w:r>
              <w:rPr>
                <w:sz w:val="22"/>
              </w:rPr>
              <w:t>6</w:t>
            </w:r>
            <w:r>
              <w:rPr>
                <w:sz w:val="22"/>
              </w:rPr>
              <w:t>分。</w:t>
            </w:r>
          </w:p>
        </w:tc>
        <w:tc>
          <w:tcPr>
            <w:tcW w:type="dxa" w:w="8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2.配合采购人开展定点零售药店日常监督检查。根据医保协议规定对我市定点零售药店进行年度考核检查，具体数量以采购人要求为准。</w:t>
            </w:r>
          </w:p>
        </w:tc>
        <w:tc>
          <w:tcPr>
            <w:tcW w:type="dxa" w:w="29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2"/>
              </w:rPr>
              <w:t>未按要求配合完成定点零售药店检查考核等工作，每项扣</w:t>
            </w:r>
            <w:r>
              <w:rPr>
                <w:sz w:val="22"/>
              </w:rPr>
              <w:t>6</w:t>
            </w:r>
            <w:r>
              <w:rPr>
                <w:sz w:val="22"/>
              </w:rPr>
              <w:t>分。</w:t>
            </w:r>
          </w:p>
        </w:tc>
        <w:tc>
          <w:tcPr>
            <w:tcW w:type="dxa" w:w="859"/>
            <w:vMerge/>
            <w:tcBorders>
              <w:top w:val="none" w:color="000000" w:sz="4"/>
              <w:left w:val="single" w:color="000000" w:sz="4"/>
              <w:bottom w:val="single" w:color="000000" w:sz="4"/>
              <w:right w:val="single" w:color="000000" w:sz="4"/>
            </w:tcBorders>
          </w:tc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对定点医药机构进行现场检查、实地调查、年度考核后，对医药机构申诉反馈材料进行整理，并提出是否接受申诉的建议。根据有关规定对医药机构的违规情况作出初步的处理建议，经采购人确认后，按要求形成书面报告并附相应的证据（含电子可编辑版、扫描版），形成完整的档案文书交采购人。</w:t>
            </w:r>
          </w:p>
        </w:tc>
        <w:tc>
          <w:tcPr>
            <w:tcW w:type="dxa" w:w="29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2"/>
              </w:rPr>
              <w:t>未按要求对申诉反馈材料进行整理，未提出是否接受申诉的建议，未作出初步的处理建议，未形成完整的档案文书交采购人，每项扣</w:t>
            </w:r>
            <w:r>
              <w:rPr>
                <w:sz w:val="22"/>
              </w:rPr>
              <w:t>6</w:t>
            </w:r>
            <w:r>
              <w:rPr>
                <w:sz w:val="22"/>
              </w:rPr>
              <w:t>分。</w:t>
            </w:r>
          </w:p>
        </w:tc>
        <w:tc>
          <w:tcPr>
            <w:tcW w:type="dxa" w:w="859"/>
            <w:vMerge/>
            <w:tcBorders>
              <w:top w:val="none" w:color="000000" w:sz="4"/>
              <w:left w:val="single" w:color="000000" w:sz="4"/>
              <w:bottom w:val="single" w:color="000000" w:sz="4"/>
              <w:right w:val="single" w:color="000000" w:sz="4"/>
            </w:tcBorders>
          </w:tcPr>
          <w:p/>
        </w:tc>
      </w:tr>
      <w:tr>
        <w:tc>
          <w:tcPr>
            <w:tcW w:type="dxa" w:w="648"/>
            <w:vMerge/>
            <w:tcBorders>
              <w:top w:val="none" w:color="000000" w:sz="4"/>
              <w:left w:val="single" w:color="000000" w:sz="4"/>
              <w:bottom w:val="single" w:color="000000" w:sz="4"/>
              <w:right w:val="single" w:color="000000" w:sz="4"/>
            </w:tcBorders>
          </w:tcPr>
          <w:p/>
        </w:tc>
        <w:tc>
          <w:tcPr>
            <w:tcW w:type="dxa" w:w="6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智能审核</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1.每月按时对上月智能审核系统提示的单据进行初审，并按采购人要求将初审违规单据推送至医药机构申诉界面，同时逐一通知到所有医药机构。</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未按要求每月进行初审及推送至医药机构申诉界面，未逐一通知到所有医药机构，每项扣</w:t>
            </w:r>
            <w:r>
              <w:rPr>
                <w:sz w:val="22"/>
              </w:rPr>
              <w:t>6</w:t>
            </w:r>
            <w:r>
              <w:rPr>
                <w:sz w:val="22"/>
              </w:rPr>
              <w:t>分。</w:t>
            </w:r>
          </w:p>
        </w:tc>
        <w:tc>
          <w:tcPr>
            <w:tcW w:type="dxa" w:w="8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2.审核情况要按日实时记录，每周汇总，每月将复审违规数据进行书面审核分析评价，并定期向采购人书面报告，对发现的重大违法违规线索应及时报告。</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未按要求按日实时记录、每周汇总，未按要求每月将复审违规数据进行书面审核分析评价并定期向采购人书面报告，每项扣</w:t>
            </w:r>
            <w:r>
              <w:rPr>
                <w:sz w:val="22"/>
              </w:rPr>
              <w:t>6</w:t>
            </w:r>
            <w:r>
              <w:rPr>
                <w:sz w:val="22"/>
              </w:rPr>
              <w:t>分。</w:t>
            </w:r>
          </w:p>
        </w:tc>
        <w:tc>
          <w:tcPr>
            <w:tcW w:type="dxa" w:w="859"/>
            <w:vMerge/>
            <w:tcBorders>
              <w:top w:val="none" w:color="000000" w:sz="4"/>
              <w:left w:val="none" w:color="000000" w:sz="4"/>
              <w:bottom w:val="single" w:color="000000" w:sz="4"/>
              <w:right w:val="single" w:color="000000" w:sz="4"/>
            </w:tcBorders>
          </w:tcPr>
          <w:p/>
        </w:tc>
      </w:tr>
      <w:tr>
        <w:tc>
          <w:tcPr>
            <w:tcW w:type="dxa" w:w="648"/>
            <w:vMerge/>
            <w:tcBorders>
              <w:top w:val="none" w:color="000000" w:sz="4"/>
              <w:left w:val="singl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3.每月根据审核分析结果，逐一对每家有违规行为的医药机构作出违规原因分析及整改建议，形成书面文档经采购人确认后下发到对应的医药机构进行整改，同时要跟踪落实整改情况。</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未按要求每月逐一对每家有违规行为的医药机构作出违规原因分析及整改建议，未下发到对应的医药机构进行整改，每项扣</w:t>
            </w:r>
            <w:r>
              <w:rPr>
                <w:sz w:val="22"/>
              </w:rPr>
              <w:t>6</w:t>
            </w:r>
            <w:r>
              <w:rPr>
                <w:sz w:val="22"/>
              </w:rPr>
              <w:t>分。</w:t>
            </w:r>
          </w:p>
        </w:tc>
        <w:tc>
          <w:tcPr>
            <w:tcW w:type="dxa" w:w="859"/>
            <w:vMerge/>
            <w:tcBorders>
              <w:top w:val="none" w:color="000000" w:sz="4"/>
              <w:left w:val="none" w:color="000000" w:sz="4"/>
              <w:bottom w:val="single" w:color="000000" w:sz="4"/>
              <w:right w:val="single" w:color="000000" w:sz="4"/>
            </w:tcBorders>
          </w:tcPr>
          <w:p/>
        </w:tc>
      </w:tr>
      <w:tr>
        <w:tc>
          <w:tcPr>
            <w:tcW w:type="dxa" w:w="648"/>
            <w:vMerge/>
            <w:tcBorders>
              <w:top w:val="none" w:color="000000" w:sz="4"/>
              <w:left w:val="single" w:color="000000" w:sz="4"/>
              <w:bottom w:val="single" w:color="000000" w:sz="4"/>
              <w:right w:val="single" w:color="000000" w:sz="4"/>
            </w:tcBorders>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工作诚信度</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采购人提供的任何资料及检查考核情况等应予以保密。</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发现未经采购人许可透露相关资料，一次扣</w:t>
            </w:r>
            <w:r>
              <w:rPr>
                <w:sz w:val="22"/>
              </w:rPr>
              <w:t>6</w:t>
            </w:r>
            <w:r>
              <w:rPr>
                <w:sz w:val="22"/>
              </w:rPr>
              <w:t>分。</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三、加分激励</w:t>
            </w:r>
          </w:p>
        </w:tc>
        <w:tc>
          <w:tcPr>
            <w:tcW w:type="dxa" w:w="765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中标供应商</w:t>
            </w:r>
            <w:r>
              <w:rPr>
                <w:sz w:val="22"/>
              </w:rPr>
              <w:t>提供依据查实一例欺诈骗保行为加</w:t>
            </w:r>
            <w:r>
              <w:rPr>
                <w:sz w:val="22"/>
              </w:rPr>
              <w:t>3分；</w:t>
            </w:r>
            <w:r>
              <w:rPr>
                <w:sz w:val="22"/>
              </w:rPr>
              <w:t>中标供应商</w:t>
            </w:r>
            <w:r>
              <w:rPr>
                <w:sz w:val="22"/>
              </w:rPr>
              <w:t>为医保基金监管提供了卓有成效的改进措施、方法，并经采购人认可及采用，每次加</w:t>
            </w:r>
            <w:r>
              <w:rPr>
                <w:sz w:val="22"/>
              </w:rPr>
              <w:t>2分。加分最多不超过10分。</w:t>
            </w:r>
          </w:p>
        </w:tc>
      </w:tr>
    </w:tbl>
    <w:p>
      <w:pPr>
        <w:pStyle w:val="null3"/>
        <w:jc w:val="center"/>
      </w:pPr>
      <w:r>
        <w:rPr>
          <w:sz w:val="22"/>
        </w:rPr>
        <w:t>注：</w:t>
      </w:r>
      <w:r>
        <w:rPr>
          <w:sz w:val="22"/>
        </w:rPr>
        <w:t>甲方</w:t>
      </w:r>
      <w:r>
        <w:rPr>
          <w:sz w:val="22"/>
        </w:rPr>
        <w:t>有权根据实际工作需要对质量评估考核方案进行调整</w:t>
      </w:r>
      <w:r>
        <w:rPr>
          <w:sz w:val="22"/>
        </w:rPr>
        <w:t>。</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442000-2026-00395</w:t>
      </w:r>
    </w:p>
    <w:p>
      <w:pPr>
        <w:pStyle w:val="null3"/>
        <w:jc w:val="center"/>
        <w:outlineLvl w:val="3"/>
      </w:pPr>
      <w:r>
        <w:rPr>
          <w:sz w:val="24"/>
          <w:b/>
        </w:rPr>
        <w:t>采购项目编号：</w:t>
      </w:r>
      <w:r>
        <w:rPr>
          <w:sz w:val="24"/>
          <w:b/>
        </w:rPr>
        <w:t>442000-2026-00395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2026年中山市定点医药机构医保基金使用监督管理辅助服务项目</w:t>
      </w:r>
      <w:r>
        <w:rPr>
          <w:u w:val="single"/>
        </w:rPr>
        <w:t>”</w:t>
      </w:r>
      <w:r>
        <w:rPr/>
        <w:t>项目的招标[采购项目编号为：</w:t>
      </w:r>
      <w:r>
        <w:rPr>
          <w:u w:val="single"/>
        </w:rPr>
        <w:t>442000-2026-00395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2026年中山市定点医药机构医保基金使用监督管理辅助服务项目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2026年中山市定点医药机构医保基金使用监督管理辅助服务项目</w:t>
      </w:r>
      <w:r>
        <w:rPr/>
        <w:t>”项目采购[采购项目编号为</w:t>
      </w:r>
      <w:r>
        <w:rPr/>
        <w:t>442000-2026-00395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中山市医疗保障局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2026年中山市定点医药机构医保基金使用监督管理辅助服务项目</w:t>
      </w:r>
      <w:r>
        <w:rPr/>
        <w:t>招标中获中标（采购项目编号：</w:t>
      </w:r>
      <w:r>
        <w:rPr/>
        <w:t>442000-2026-00395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2026年中山市定点医药机构医保基金使用监督管理辅助服务项目</w:t>
      </w:r>
      <w:r>
        <w:rPr/>
        <w:t>”项目（采购项目编号：</w:t>
      </w:r>
      <w:r>
        <w:rPr/>
        <w:t>442000-2026-00395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