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442000107-2026-00096</w:t>
      </w:r>
    </w:p>
    <w:p>
      <w:pPr>
        <w:pStyle w:val="null3"/>
        <w:jc w:val="center"/>
        <w:outlineLvl w:val="3"/>
      </w:pPr>
      <w:r>
        <w:rPr>
          <w:sz w:val="24"/>
          <w:b/>
        </w:rPr>
        <w:t>采购项目编号：</w:t>
      </w:r>
      <w:r>
        <w:rPr>
          <w:sz w:val="24"/>
          <w:b/>
        </w:rPr>
        <w:t>442000107-2026-00096</w:t>
      </w:r>
    </w:p>
    <w:p>
      <w:pPr>
        <w:pStyle w:val="null3"/>
        <w:jc w:val="center"/>
        <w:outlineLvl w:val="3"/>
      </w:pPr>
      <w:r>
        <w:rPr>
          <w:sz w:val="24"/>
          <w:b/>
        </w:rPr>
        <w:t>项目名称：</w:t>
      </w:r>
      <w:r>
        <w:rPr>
          <w:sz w:val="24"/>
          <w:b/>
        </w:rPr>
        <w:t>坦洲镇2026年部分国家基本公共卫生服务项目</w:t>
      </w:r>
    </w:p>
    <w:p>
      <w:pPr>
        <w:pStyle w:val="null3"/>
        <w:jc w:val="center"/>
        <w:outlineLvl w:val="3"/>
      </w:pPr>
      <w:r>
        <w:rPr>
          <w:sz w:val="24"/>
          <w:b/>
        </w:rPr>
        <w:t>采购人：</w:t>
      </w:r>
      <w:r>
        <w:rPr>
          <w:sz w:val="24"/>
          <w:b/>
        </w:rPr>
        <w:t>中山市卫生健康局坦洲分局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智林招标（广东）有限公司</w:t>
      </w:r>
      <w:r>
        <w:rPr/>
        <w:t>受</w:t>
      </w:r>
      <w:r>
        <w:rPr/>
        <w:t>中山市卫生健康局坦洲分局</w:t>
      </w:r>
      <w:r>
        <w:rPr/>
        <w:t>的委托，采用</w:t>
      </w:r>
      <w:r>
        <w:rPr/>
        <w:t>公开招标</w:t>
      </w:r>
      <w:r>
        <w:rPr/>
        <w:t>方式组织采购</w:t>
      </w:r>
      <w:r>
        <w:rPr/>
        <w:t>坦洲镇2026年部分国家基本公共卫生服务项目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坦洲镇2026年部分国家基本公共卫生服务项目</w:t>
      </w:r>
    </w:p>
    <w:p>
      <w:pPr>
        <w:pStyle w:val="null3"/>
        <w:ind w:firstLine="480"/>
      </w:pPr>
      <w:r>
        <w:rPr/>
        <w:t>采购计划编号：</w:t>
      </w:r>
      <w:r>
        <w:rPr/>
        <w:t>442000107-2026-00096</w:t>
      </w:r>
    </w:p>
    <w:p>
      <w:pPr>
        <w:pStyle w:val="null3"/>
        <w:ind w:firstLine="480"/>
      </w:pPr>
      <w:r>
        <w:rPr/>
        <w:t>采购项目编号：</w:t>
      </w:r>
      <w:r>
        <w:rPr/>
        <w:t>442000107-2026-00096</w:t>
      </w:r>
    </w:p>
    <w:p>
      <w:pPr>
        <w:pStyle w:val="null3"/>
        <w:ind w:firstLine="480"/>
      </w:pPr>
      <w:r>
        <w:rPr/>
        <w:t>采购方式：</w:t>
      </w:r>
      <w:r>
        <w:rPr/>
        <w:t>公开招标</w:t>
      </w:r>
    </w:p>
    <w:p>
      <w:pPr>
        <w:pStyle w:val="null3"/>
        <w:ind w:firstLine="480"/>
      </w:pPr>
      <w:r>
        <w:rPr/>
        <w:t>预算金额：</w:t>
      </w:r>
      <w:r>
        <w:rPr/>
        <w:t>9,312,619.92</w:t>
      </w:r>
      <w:r>
        <w:rPr/>
        <w:t>元</w:t>
      </w:r>
    </w:p>
    <w:p>
      <w:pPr>
        <w:pStyle w:val="null3"/>
        <w:outlineLvl w:val="3"/>
      </w:pPr>
      <w:r>
        <w:rPr>
          <w:sz w:val="24"/>
          <w:b/>
        </w:rPr>
        <w:t>2.项目内容及需求情况（采购项目技术规格、参数及要求）</w:t>
      </w:r>
    </w:p>
    <w:p>
      <w:pPr>
        <w:pStyle w:val="null3"/>
      </w:pPr>
      <w:r>
        <w:rPr/>
        <w:t>采购包1(坦洲镇2026年部分国家基本公共卫生服务项目):</w:t>
      </w:r>
    </w:p>
    <w:p>
      <w:pPr>
        <w:pStyle w:val="null3"/>
      </w:pPr>
      <w:r>
        <w:rPr/>
        <w:t>采购包预算金额：9,312,619.92元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坦洲镇2026年部分国家基本公共卫生服务项目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合同履行期限：自合同约定生效之日起至2026年12月31日止。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采购包1（坦洲镇2026年部分国家基本公共卫生服务项目）：</w:t>
      </w:r>
      <w:r>
        <w:rPr/>
        <w:t>无</w:t>
      </w:r>
    </w:p>
    <w:p>
      <w:pPr>
        <w:pStyle w:val="null3"/>
        <w:outlineLvl w:val="3"/>
      </w:pPr>
      <w:r>
        <w:rPr>
          <w:sz w:val="24"/>
          <w:b/>
        </w:rPr>
        <w:t>3.本项目特定的资格要求：</w:t>
      </w:r>
    </w:p>
    <w:p>
      <w:pPr>
        <w:pStyle w:val="null3"/>
      </w:pPr>
      <w:r>
        <w:rPr/>
        <w:t>采购包1（坦洲镇2026年部分国家基本公共卫生服务项目）：</w:t>
      </w:r>
    </w:p>
    <w:p>
      <w:pPr>
        <w:pStyle w:val="null3"/>
      </w:pPr>
      <w:r>
        <w:rPr/>
        <w:t>1)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3)投标人必须具有《医疗机构执业许可证》，投标文件中提供《医疗机构执业许可证》。若投标人提供的《医疗机构执业许可证》机构名称与投标人名称不一致时，请自行提供证明文件并加盖投标人公章。）</w:t>
      </w:r>
    </w:p>
    <w:p>
      <w:pPr>
        <w:pStyle w:val="null3"/>
      </w:pPr>
      <w:r>
        <w:rPr/>
        <w:t>4)投标人必须具有《母婴保健技术服务执业许可证》，投标文件中提供《母婴保健技术服务执业许可证》。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中山市卫生健康局坦洲分局</w:t>
      </w:r>
    </w:p>
    <w:p>
      <w:pPr>
        <w:pStyle w:val="null3"/>
        <w:ind w:firstLine="480"/>
      </w:pPr>
      <w:r>
        <w:rPr/>
        <w:t xml:space="preserve"> 地址：</w:t>
      </w:r>
      <w:r>
        <w:rPr/>
        <w:t>中山市坦洲镇文康路1号</w:t>
      </w:r>
    </w:p>
    <w:p>
      <w:pPr>
        <w:pStyle w:val="null3"/>
        <w:ind w:firstLine="480"/>
      </w:pPr>
      <w:r>
        <w:rPr/>
        <w:t xml:space="preserve"> 联系方式：</w:t>
      </w:r>
      <w:r>
        <w:rPr/>
        <w:t>0760-86786229</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1.项目名称：坦洲镇2026年部分国家基本公共卫生服务项目</w:t>
      </w:r>
    </w:p>
    <w:p>
      <w:pPr>
        <w:pStyle w:val="null3"/>
        <w:jc w:val="both"/>
      </w:pPr>
      <w:r>
        <w:rPr>
          <w:sz w:val="24"/>
        </w:rPr>
        <w:t>2.采购计划编号：442000107-2026-00096</w:t>
      </w:r>
    </w:p>
    <w:p>
      <w:pPr>
        <w:pStyle w:val="null3"/>
        <w:jc w:val="both"/>
      </w:pPr>
      <w:r>
        <w:rPr>
          <w:sz w:val="24"/>
        </w:rPr>
        <w:t>3.采购项目编号：442000107-2026-00096</w:t>
      </w:r>
    </w:p>
    <w:p>
      <w:pPr>
        <w:pStyle w:val="null3"/>
        <w:jc w:val="both"/>
      </w:pPr>
      <w:r>
        <w:rPr>
          <w:sz w:val="24"/>
        </w:rPr>
        <w:t>4.采购方式：公开招标</w:t>
      </w:r>
    </w:p>
    <w:p>
      <w:pPr>
        <w:pStyle w:val="null3"/>
        <w:jc w:val="both"/>
      </w:pPr>
      <w:r>
        <w:rPr>
          <w:sz w:val="24"/>
        </w:rPr>
        <w:t>5.预算金额：9,312,619.92元</w:t>
      </w:r>
    </w:p>
    <w:p>
      <w:pPr>
        <w:pStyle w:val="null3"/>
        <w:jc w:val="both"/>
      </w:pPr>
      <w:r>
        <w:rPr>
          <w:sz w:val="24"/>
        </w:rPr>
        <w:t>6.项目基本内容：本次采购拟确定1家服务单位，提供孕产妇健康管理服务（产后访视除外）、0～6岁儿童健康管理服务（新生儿访视除外）、基本避孕服务项目、适龄妇女“两癌”筛查项目（初筛工作）、严重精神障碍患者健康管理服务、老年人健康管理服务及中医药健康管理服务项目。</w:t>
      </w:r>
    </w:p>
    <w:p>
      <w:pPr>
        <w:pStyle w:val="null3"/>
        <w:jc w:val="both"/>
      </w:pPr>
      <w:r>
        <w:rPr>
          <w:sz w:val="24"/>
        </w:rPr>
        <w:t>7</w:t>
      </w:r>
      <w:r>
        <w:rPr>
          <w:sz w:val="24"/>
        </w:rPr>
        <w:t>.本项目不属于专门面向中小企业项目。</w:t>
      </w:r>
    </w:p>
    <w:p>
      <w:pPr>
        <w:pStyle w:val="null3"/>
        <w:jc w:val="both"/>
      </w:pPr>
      <w:r>
        <w:rPr>
          <w:sz w:val="24"/>
        </w:rPr>
        <w:t>7</w:t>
      </w:r>
      <w:r>
        <w:rPr>
          <w:sz w:val="24"/>
        </w:rPr>
        <w:t>.1.本项目属于服务类项目，采购标的对应的中小企业划分标准所属行业为：</w:t>
      </w:r>
      <w:r>
        <w:rPr>
          <w:sz w:val="24"/>
        </w:rPr>
        <w:t>其他未列明行业</w:t>
      </w:r>
      <w:r>
        <w:rPr>
          <w:sz w:val="24"/>
        </w:rPr>
        <w:t>。</w:t>
      </w:r>
    </w:p>
    <w:p>
      <w:pPr>
        <w:pStyle w:val="null3"/>
        <w:jc w:val="both"/>
      </w:pPr>
      <w:r>
        <w:rPr>
          <w:sz w:val="24"/>
        </w:rPr>
        <w:t>7</w:t>
      </w:r>
      <w:r>
        <w:rPr>
          <w:sz w:val="24"/>
        </w:rPr>
        <w:t>.2.本项目的投标人根据招标公告附件《中小企业划型标准规定》及《广东省财政厅关于进一步规范政府采购活动中落实促进中小企业发展政策的通知》要求自行判定是否属于</w:t>
      </w:r>
      <w:r>
        <w:rPr>
          <w:sz w:val="24"/>
        </w:rPr>
        <w:t>其他未列明</w:t>
      </w:r>
      <w:r>
        <w:rPr>
          <w:sz w:val="24"/>
        </w:rPr>
        <w:t>行业的小微企业，符合小微企业类型的方可享受《政府采购促进中小企业发展管理办法》规定的中小企业扶持政策</w:t>
      </w:r>
      <w:r>
        <w:rPr>
          <w:sz w:val="24"/>
        </w:rPr>
        <w:t>。</w:t>
      </w:r>
    </w:p>
    <w:p>
      <w:pPr>
        <w:pStyle w:val="null3"/>
        <w:jc w:val="both"/>
      </w:pPr>
      <w:r>
        <w:rPr>
          <w:sz w:val="24"/>
        </w:rPr>
        <w:t>8</w:t>
      </w:r>
      <w:r>
        <w:rPr>
          <w:sz w:val="24"/>
        </w:rPr>
        <w:t>.本项目不接受联合体投标。</w:t>
      </w:r>
    </w:p>
    <w:p>
      <w:pPr>
        <w:pStyle w:val="null3"/>
        <w:jc w:val="both"/>
      </w:pPr>
      <w:r>
        <w:rPr>
          <w:sz w:val="24"/>
        </w:rPr>
        <w:t>9</w:t>
      </w:r>
      <w:r>
        <w:rPr>
          <w:sz w:val="24"/>
        </w:rPr>
        <w:t>.合同履行期限：</w:t>
      </w:r>
      <w:r>
        <w:rPr>
          <w:sz w:val="24"/>
        </w:rPr>
        <w:t>自合同约定生效之日起至</w:t>
      </w:r>
      <w:r>
        <w:rPr>
          <w:sz w:val="24"/>
        </w:rPr>
        <w:t>2026年12月31日止。</w:t>
      </w:r>
    </w:p>
    <w:p>
      <w:pPr>
        <w:pStyle w:val="null3"/>
        <w:jc w:val="both"/>
      </w:pPr>
      <w:r>
        <w:rPr>
          <w:sz w:val="24"/>
        </w:rPr>
        <w:t>1</w:t>
      </w:r>
      <w:r>
        <w:rPr>
          <w:sz w:val="24"/>
        </w:rPr>
        <w:t>0</w:t>
      </w:r>
      <w:r>
        <w:rPr>
          <w:sz w:val="24"/>
        </w:rPr>
        <w:t>.采购人有权在签订合同时对项目内容作适当修改调整或对服务内容作适量增加或减少，但不得对招标文件约定的条款作出实质性的变更</w:t>
      </w:r>
      <w:r>
        <w:rPr>
          <w:sz w:val="24"/>
        </w:rPr>
        <w:t>。</w:t>
      </w:r>
    </w:p>
    <w:p>
      <w:pPr>
        <w:pStyle w:val="null3"/>
        <w:jc w:val="both"/>
      </w:pPr>
      <w:r>
        <w:rPr>
          <w:sz w:val="24"/>
          <w:b/>
        </w:rPr>
        <w:t>1</w:t>
      </w:r>
      <w:r>
        <w:rPr>
          <w:sz w:val="24"/>
          <w:b/>
        </w:rPr>
        <w:t>1</w:t>
      </w:r>
      <w:r>
        <w:rPr>
          <w:sz w:val="24"/>
          <w:b/>
        </w:rPr>
        <w:t>.招标文件中凡有“★”标识的内容条款为关键条款，投标人必须对此作全面响应和满足，任何负偏离则将被视为无效投标。</w:t>
      </w:r>
    </w:p>
    <w:p>
      <w:pPr>
        <w:pStyle w:val="null3"/>
        <w:jc w:val="both"/>
      </w:pPr>
      <w:r>
        <w:rPr>
          <w:sz w:val="24"/>
          <w:b/>
        </w:rPr>
        <w:t>1</w:t>
      </w:r>
      <w:r>
        <w:rPr>
          <w:sz w:val="24"/>
          <w:b/>
        </w:rPr>
        <w:t>2</w:t>
      </w:r>
      <w:r>
        <w:rPr>
          <w:sz w:val="24"/>
          <w:b/>
        </w:rPr>
        <w:t>.本项目由中标供应商负责招标文件对中标供应商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3</w:t>
      </w:r>
      <w:r>
        <w:rPr>
          <w:sz w:val="24"/>
          <w:b/>
        </w:rPr>
        <w:t>.重要说明</w:t>
      </w:r>
    </w:p>
    <w:p>
      <w:pPr>
        <w:pStyle w:val="null3"/>
        <w:ind w:firstLine="440"/>
        <w:jc w:val="both"/>
      </w:pPr>
      <w:r>
        <w:rPr>
          <w:sz w:val="24"/>
        </w:rPr>
        <w:t>1.如投标人认为本招标文件中存在</w:t>
      </w:r>
      <w:r>
        <w:rPr>
          <w:sz w:val="24"/>
        </w:rPr>
        <w:t>“不合理的条件对供应商实行差别待遇或者歧视待遇”，或有其</w:t>
      </w:r>
      <w:r>
        <w:rPr>
          <w:sz w:val="24"/>
        </w:rPr>
        <w:t>他</w:t>
      </w:r>
      <w:r>
        <w:rPr>
          <w:sz w:val="24"/>
        </w:rPr>
        <w:t>问题的，应当在招标文件公示期间内或者自公示期满之日起七个工作日内，以书面形式（须签字盖章并提供相关证明材料）向采购代理机构反映，逾期或匿名反映的将不予受理。开标前未提出</w:t>
      </w:r>
      <w:r>
        <w:rPr>
          <w:sz w:val="24"/>
        </w:rPr>
        <w:t>的则视同投标人已充分理解并愿意按照本招标文件的所有条款执行。</w:t>
      </w:r>
    </w:p>
    <w:p>
      <w:pPr>
        <w:pStyle w:val="null3"/>
      </w:pPr>
      <w:r>
        <w:rPr>
          <w:sz w:val="24"/>
        </w:rPr>
        <w:t xml:space="preserve">       2.本招标文件第三章“投标人须知”内容为固定格式内容，本项目报价形式及报价要求以第二章采购需求里投标报价约定为准。</w:t>
      </w:r>
    </w:p>
    <w:p>
      <w:pPr>
        <w:pStyle w:val="null3"/>
        <w:jc w:val="both"/>
      </w:pPr>
      <w:r>
        <w:rPr>
          <w:sz w:val="24"/>
          <w:b/>
        </w:rPr>
        <w:t>1</w:t>
      </w:r>
      <w:r>
        <w:rPr>
          <w:sz w:val="24"/>
          <w:b/>
        </w:rPr>
        <w:t>4</w:t>
      </w:r>
      <w:r>
        <w:rPr>
          <w:sz w:val="24"/>
          <w:b/>
        </w:rPr>
        <w:t>.投标人需参照以下格式在投标文件中出具《无围标、串标行为承诺书》。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sz w:val="24"/>
          <w:u w:val="single"/>
        </w:rPr>
        <w:t>坦洲镇</w:t>
      </w:r>
      <w:r>
        <w:rPr>
          <w:sz w:val="24"/>
          <w:u w:val="single"/>
        </w:rPr>
        <w:t xml:space="preserve">2026年部分国家基本公共卫生服务项目 </w:t>
      </w:r>
      <w:r>
        <w:rPr>
          <w:sz w:val="24"/>
        </w:rPr>
        <w:t>[采购项目编号：</w:t>
      </w:r>
      <w:r>
        <w:rPr>
          <w:u w:val="single"/>
        </w:rPr>
        <w:t xml:space="preserve"> </w:t>
      </w:r>
      <w:r>
        <w:rPr>
          <w:sz w:val="24"/>
          <w:u w:val="single"/>
        </w:rPr>
        <w:t>442000107-2026-00096</w:t>
      </w:r>
      <w:r>
        <w:rPr>
          <w:u w:val="single"/>
        </w:rPr>
        <w:t xml:space="preserve"> </w:t>
      </w:r>
      <w:r>
        <w:rPr>
          <w:sz w:val="24"/>
        </w:rPr>
        <w:t>]活动中，无以下围标、串标行为。</w:t>
      </w:r>
    </w:p>
    <w:p>
      <w:pPr>
        <w:pStyle w:val="null3"/>
      </w:pPr>
      <w:r>
        <w:rPr>
          <w:sz w:val="24"/>
        </w:rPr>
        <w:t xml:space="preserve">    </w:t>
      </w:r>
      <w:r>
        <w:rPr>
          <w:sz w:val="24"/>
        </w:rPr>
        <w:t>1）不同供应商的投标文件由同一单位或者个人编制；</w:t>
      </w:r>
    </w:p>
    <w:p>
      <w:pPr>
        <w:pStyle w:val="null3"/>
      </w:pPr>
      <w:r>
        <w:rPr>
          <w:sz w:val="24"/>
        </w:rPr>
        <w:t xml:space="preserve">    </w:t>
      </w:r>
      <w:r>
        <w:rPr>
          <w:sz w:val="24"/>
        </w:rPr>
        <w:t>2）不同供应商委托同一单位或者个人办理投标事宜；</w:t>
      </w:r>
    </w:p>
    <w:p>
      <w:pPr>
        <w:pStyle w:val="null3"/>
      </w:pPr>
      <w:r>
        <w:rPr>
          <w:sz w:val="24"/>
        </w:rPr>
        <w:t xml:space="preserve">    </w:t>
      </w:r>
      <w:r>
        <w:rPr>
          <w:sz w:val="24"/>
        </w:rPr>
        <w:t>3）不同供应商的投标文件载明的项目管理成员或者联系人员为同一人；</w:t>
      </w:r>
    </w:p>
    <w:p>
      <w:pPr>
        <w:pStyle w:val="null3"/>
      </w:pPr>
      <w:r>
        <w:rPr>
          <w:sz w:val="24"/>
        </w:rPr>
        <w:t xml:space="preserve">    </w:t>
      </w:r>
      <w:r>
        <w:rPr>
          <w:sz w:val="24"/>
        </w:rPr>
        <w:t>4）不同供应商的投标文件异常一致或者投标报价呈规律性差异；</w:t>
      </w:r>
    </w:p>
    <w:p>
      <w:pPr>
        <w:pStyle w:val="null3"/>
      </w:pPr>
      <w:r>
        <w:rPr>
          <w:sz w:val="24"/>
        </w:rPr>
        <w:t xml:space="preserve">    </w:t>
      </w:r>
      <w:r>
        <w:rPr>
          <w:sz w:val="24"/>
        </w:rPr>
        <w:t>5）不同供应商的投标文件相互混装；</w:t>
      </w:r>
    </w:p>
    <w:p>
      <w:pPr>
        <w:pStyle w:val="null3"/>
      </w:pPr>
      <w:r>
        <w:rPr>
          <w:sz w:val="24"/>
        </w:rPr>
        <w:t xml:space="preserve">    </w:t>
      </w:r>
      <w:r>
        <w:rPr>
          <w:sz w:val="24"/>
        </w:rPr>
        <w:t>6）不同供应商的投标保证金从同一单位或者个人的账户转出；</w:t>
      </w:r>
    </w:p>
    <w:p>
      <w:pPr>
        <w:pStyle w:val="null3"/>
      </w:pPr>
      <w:r>
        <w:rPr>
          <w:sz w:val="24"/>
        </w:rPr>
        <w:t xml:space="preserve">    </w:t>
      </w:r>
      <w:r>
        <w:rPr>
          <w:sz w:val="24"/>
        </w:rPr>
        <w:t>7）单位负责人为同一人或者存在控股、管理关系的不同单位参加同一招标项目投标；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投标人法定代表人（或法定代表人授权代表）签字或盖章：</w:t>
      </w:r>
      <w:r>
        <w:rPr>
          <w:sz w:val="24"/>
        </w:rPr>
        <w:t>__________________</w:t>
      </w:r>
    </w:p>
    <w:p>
      <w:pPr>
        <w:pStyle w:val="null3"/>
        <w:jc w:val="right"/>
      </w:pPr>
      <w:r>
        <w:rPr>
          <w:sz w:val="24"/>
        </w:rPr>
        <w:t>投标人名称（盖章）：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采购包1（坦洲镇2026年部分国家基本公共卫生服务项目）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自合同约定生效之日起至2026年12月31日止。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1期：支付比例100%,1.原则上每季度结算一次，中标供应商按季度目标任务提供服务，采购人根据中标供应商实际完成项目工作量计算服务项目结算价，并按照中标人的考核情况计算实际结算价后进行支付。 2.由采购人（或验收小组）对项目进行验收，中标供应商提供相关服务核算清单、等额正式发票给采购人，采购人在收到发票等相关材料后进行付款。 3.如中标供应商为中小企业的， 签订合同时按《广东省政府采购促进中小企业发展实施细则(试行)》对于中小企预付款支付要求执行。 备注：原则上按季度结算，如遇特殊情况，由中山市卫生健康局坦洲分局、中山市坦洲镇社区卫生服务中心与中标供应商三方协商一致后执行。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按季度组织考核验收。中标供应商按照采购人要求提供服务并完成系统录入等相关操作后，向采购人提供服务核算清单，由采购人（或验收小组）或采购人委托的第三方机构对中标供应商提供的服务及服务质量进行考核验收。 注：原则上每季度考核验收一次，如遇特殊情况，由中山市卫生健康局坦洲分局、中山市坦洲镇社区卫生服务中心与中标供应商三方协商一致后执行。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1.本项目不作价格评审，投标人填报的投标报价不列为评审因素。 2.投标人在编制投标文件及填报广东政府采购智慧云平台时，针对“投标报价”统一填写项目预算金额。</w:t>
            </w:r>
          </w:p>
        </w:tc>
      </w:tr>
      <w:tr>
        <w:tc>
          <w:tcPr>
            <w:tcW w:type="dxa" w:w="2076"/>
          </w:tcPr>
          <w:p/>
        </w:tc>
        <w:tc>
          <w:tcPr>
            <w:tcW w:type="dxa" w:w="2076"/>
          </w:tcPr>
          <w:p>
            <w:pPr>
              <w:pStyle w:val="null3"/>
              <w:jc w:val="center"/>
            </w:pPr>
            <w:r>
              <w:rPr/>
              <w:t>2</w:t>
            </w:r>
          </w:p>
        </w:tc>
        <w:tc>
          <w:tcPr>
            <w:tcW w:type="dxa" w:w="2076"/>
          </w:tcPr>
          <w:p>
            <w:pPr>
              <w:pStyle w:val="null3"/>
              <w:jc w:val="left"/>
            </w:pPr>
            <w:r>
              <w:rPr/>
              <w:t>投入人员</w:t>
            </w:r>
          </w:p>
        </w:tc>
        <w:tc>
          <w:tcPr>
            <w:tcW w:type="dxa" w:w="2076"/>
          </w:tcPr>
          <w:p>
            <w:pPr>
              <w:pStyle w:val="null3"/>
              <w:jc w:val="left"/>
            </w:pPr>
            <w:r>
              <w:rPr/>
              <w:t>1.中标供应商须投入项目负责人（仅限1人），应具有卫生专业技术中级（或以上）职称，主要负责本项目服务实施过程中所有需要与采购人沟通对接的事宜，允许兼任但兼任的服务岗位不得多于两个。未经采购人书面同意，中标供应商不得随意更换项目负责人。 2.中标供应商须根据项目实际需要投入工作人员，包括但不限于医师、护士、客服人员、系统录入人员、财务专员等。对于国家强制要求必须由具备医护资质（执业资格）的医护人员提供的服务内容，中标供应商必须投入相应资质（执业资格）的医护人员，不得无证上岗。 3.投标人需根据招标公告附件“投入医护人员汇总清单”填写并附在投标文件中，投标人需根据招标公告附件“投入医护人员汇总清单”如实填写，并将表格附在投标文件对应位置。</w:t>
            </w:r>
          </w:p>
        </w:tc>
      </w:tr>
      <w:tr>
        <w:tc>
          <w:tcPr>
            <w:tcW w:type="dxa" w:w="2076"/>
          </w:tcPr>
          <w:p/>
        </w:tc>
        <w:tc>
          <w:tcPr>
            <w:tcW w:type="dxa" w:w="2076"/>
          </w:tcPr>
          <w:p>
            <w:pPr>
              <w:pStyle w:val="null3"/>
              <w:jc w:val="center"/>
            </w:pPr>
            <w:r>
              <w:rPr/>
              <w:t>3</w:t>
            </w:r>
          </w:p>
        </w:tc>
        <w:tc>
          <w:tcPr>
            <w:tcW w:type="dxa" w:w="2076"/>
          </w:tcPr>
          <w:p>
            <w:pPr>
              <w:pStyle w:val="null3"/>
              <w:jc w:val="left"/>
            </w:pPr>
            <w:r>
              <w:rPr/>
              <w:t>违约责任</w:t>
            </w:r>
          </w:p>
        </w:tc>
        <w:tc>
          <w:tcPr>
            <w:tcW w:type="dxa" w:w="2076"/>
          </w:tcPr>
          <w:p>
            <w:pPr>
              <w:pStyle w:val="null3"/>
              <w:jc w:val="left"/>
            </w:pPr>
            <w:r>
              <w:rPr/>
              <w:t>1.在服务期内，若项目负责人不能胜任日常沟通对接工作，采购人有权要求中标供应商更换项目负责人，直至更换后的人员能胜任工作为止。在服务期内，若发现中标供应商未经采购人同意擅自更换项目负责人的，采购人有权按50000元/次作为违约金在该项目该季度结算服务费用中予以扣减。 2.在服务期内，若发现中标供应商投入的医护人员不具备医护资质（执业资格）或所提供医护人员资质等级低于投标文件承诺的，采购人有权按10000元/人/次作为违约金在该项目该季度结算服务费用中予以扣减。 3.中标供应商在主观行为上不能积极主动提供服务或服务不到位的，采购人有权按300元/次扣减服务费用。</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本次采购由中山市卫生健康局坦洲分局负责组织实施。中标后，将由中山市卫生健康局坦洲分局、中山市坦洲镇社区卫生服务中心及中标供应商共同签订三方合同，中山市坦洲镇社区卫生服务中心负责具体事项对接，中山市卫生健康局坦洲分局负责整体统筹与监督，中标供应商按时按质按量提供服务，以确保采购项目顺利实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坦洲镇2026年部分国家基本公共卫生服务项目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9,312,619.92</w:t>
            </w:r>
          </w:p>
        </w:tc>
        <w:tc>
          <w:tcPr>
            <w:tcW w:type="dxa" w:w="933"/>
          </w:tcPr>
          <w:p>
            <w:pPr>
              <w:pStyle w:val="null3"/>
              <w:jc w:val="right"/>
            </w:pPr>
            <w:r>
              <w:rPr/>
              <w:t>9,312,619.92</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坦洲镇2026年部分国家基本公共卫生服务项目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一、基本情况</w:t>
            </w:r>
          </w:p>
          <w:p>
            <w:pPr>
              <w:pStyle w:val="null3"/>
              <w:ind w:firstLine="480"/>
              <w:jc w:val="both"/>
            </w:pPr>
            <w:r>
              <w:rPr>
                <w:sz w:val="24"/>
              </w:rPr>
              <w:t>1.采购项目名称：坦洲镇2026年部分国家基本公共卫生服务项目。</w:t>
            </w:r>
          </w:p>
          <w:p>
            <w:pPr>
              <w:pStyle w:val="null3"/>
              <w:ind w:firstLine="480"/>
              <w:jc w:val="both"/>
            </w:pPr>
            <w:r>
              <w:rPr>
                <w:sz w:val="24"/>
              </w:rPr>
              <w:t>2.采购预算金额：</w:t>
            </w:r>
            <w:r>
              <w:rPr>
                <w:sz w:val="24"/>
              </w:rPr>
              <w:t>9,312,619.92</w:t>
            </w:r>
            <w:r>
              <w:rPr>
                <w:sz w:val="24"/>
              </w:rPr>
              <w:t>元</w:t>
            </w:r>
            <w:r>
              <w:rPr>
                <w:sz w:val="24"/>
              </w:rPr>
              <w:t>。</w:t>
            </w:r>
          </w:p>
          <w:p>
            <w:pPr>
              <w:pStyle w:val="null3"/>
              <w:ind w:firstLine="480"/>
              <w:jc w:val="both"/>
            </w:pPr>
            <w:r>
              <w:rPr>
                <w:sz w:val="24"/>
              </w:rPr>
              <w:t>3.采购内容：</w:t>
            </w:r>
            <w:r>
              <w:rPr>
                <w:sz w:val="24"/>
              </w:rPr>
              <w:t>孕产妇健康管理服务（产后访视除外）、</w:t>
            </w:r>
            <w:r>
              <w:rPr>
                <w:sz w:val="24"/>
              </w:rPr>
              <w:t>0</w:t>
            </w:r>
            <w:r>
              <w:rPr>
                <w:sz w:val="24"/>
              </w:rPr>
              <w:t>～</w:t>
            </w:r>
            <w:r>
              <w:rPr>
                <w:sz w:val="24"/>
              </w:rPr>
              <w:t>6岁儿童健康管理服务（新生儿访视除外）、基本避孕服务项目、适龄妇女“两癌”筛查项目</w:t>
            </w:r>
            <w:r>
              <w:rPr>
                <w:sz w:val="24"/>
              </w:rPr>
              <w:t>（</w:t>
            </w:r>
            <w:r>
              <w:rPr>
                <w:sz w:val="24"/>
              </w:rPr>
              <w:t>初筛工作</w:t>
            </w:r>
            <w:r>
              <w:rPr>
                <w:sz w:val="24"/>
              </w:rPr>
              <w:t>）</w:t>
            </w:r>
            <w:r>
              <w:rPr>
                <w:sz w:val="24"/>
              </w:rPr>
              <w:t>、严重精神障碍患者健康管理服务</w:t>
            </w:r>
            <w:r>
              <w:rPr>
                <w:sz w:val="24"/>
              </w:rPr>
              <w:t>项目</w:t>
            </w:r>
            <w:r>
              <w:rPr>
                <w:sz w:val="24"/>
              </w:rPr>
              <w:t>、</w:t>
            </w:r>
            <w:r>
              <w:rPr>
                <w:sz w:val="24"/>
              </w:rPr>
              <w:t>老年人健康管理服务</w:t>
            </w:r>
            <w:r>
              <w:rPr>
                <w:sz w:val="24"/>
              </w:rPr>
              <w:t>项目及中医药健康管理服务项目</w:t>
            </w:r>
            <w:r>
              <w:rPr>
                <w:sz w:val="24"/>
              </w:rPr>
              <w:t>。</w:t>
            </w:r>
          </w:p>
          <w:p>
            <w:pPr>
              <w:pStyle w:val="null3"/>
              <w:ind w:firstLine="480"/>
              <w:jc w:val="both"/>
            </w:pPr>
            <w:r>
              <w:rPr>
                <w:sz w:val="24"/>
              </w:rPr>
              <w:t>4.签订合同后，出现以下任一情况时，则合同终止：</w:t>
            </w:r>
          </w:p>
          <w:p>
            <w:pPr>
              <w:pStyle w:val="null3"/>
              <w:ind w:firstLine="480"/>
              <w:jc w:val="both"/>
            </w:pPr>
            <w:r>
              <w:rPr>
                <w:sz w:val="24"/>
              </w:rPr>
              <w:t>（</w:t>
            </w:r>
            <w:r>
              <w:rPr>
                <w:sz w:val="24"/>
              </w:rPr>
              <w:t>1）合同服务期结束；</w:t>
            </w:r>
          </w:p>
          <w:p>
            <w:pPr>
              <w:pStyle w:val="null3"/>
              <w:ind w:firstLine="480"/>
              <w:jc w:val="both"/>
            </w:pPr>
            <w:r>
              <w:rPr>
                <w:sz w:val="24"/>
              </w:rPr>
              <w:t>（</w:t>
            </w:r>
            <w:r>
              <w:rPr>
                <w:sz w:val="24"/>
              </w:rPr>
              <w:t>2）服务费用结算金额达到合同金额（即预算金额）；</w:t>
            </w:r>
          </w:p>
          <w:p>
            <w:pPr>
              <w:pStyle w:val="null3"/>
              <w:ind w:firstLine="480"/>
              <w:jc w:val="both"/>
            </w:pPr>
            <w:r>
              <w:rPr>
                <w:sz w:val="24"/>
              </w:rPr>
              <w:t>（</w:t>
            </w:r>
            <w:r>
              <w:rPr>
                <w:sz w:val="24"/>
              </w:rPr>
              <w:t>3）出现招标文件规定或合同约定要求终止合同的情形。</w:t>
            </w:r>
          </w:p>
          <w:p>
            <w:pPr>
              <w:pStyle w:val="null3"/>
              <w:ind w:firstLine="480"/>
              <w:jc w:val="both"/>
            </w:pPr>
            <w:r>
              <w:rPr>
                <w:sz w:val="24"/>
              </w:rPr>
              <w:t>5.合同提前终止的，中标供应商须配合采购人完成交接工作；在采购人未确定新服务单位之前，中标供应商应按照采购人要求继续履行合同约定的服务。</w:t>
            </w:r>
          </w:p>
          <w:p>
            <w:pPr>
              <w:pStyle w:val="null3"/>
              <w:ind w:firstLine="480"/>
              <w:jc w:val="both"/>
            </w:pPr>
            <w:r>
              <w:rPr>
                <w:sz w:val="24"/>
              </w:rPr>
              <w:t>6.本项目不得转包和分包。</w:t>
            </w:r>
          </w:p>
          <w:p>
            <w:pPr>
              <w:pStyle w:val="null3"/>
              <w:ind w:firstLine="480"/>
              <w:jc w:val="both"/>
            </w:pPr>
            <w:r>
              <w:rPr>
                <w:sz w:val="24"/>
              </w:rPr>
              <w:t>7.中标供应商承担及负责招标文件对中标供应商要求的一切事宜及责任。</w:t>
            </w:r>
          </w:p>
          <w:p>
            <w:pPr>
              <w:pStyle w:val="null3"/>
              <w:ind w:firstLine="480"/>
              <w:jc w:val="both"/>
            </w:pPr>
            <w:r>
              <w:rPr>
                <w:sz w:val="24"/>
              </w:rPr>
              <w:t>8.采购需求中涉及的法律法规、通知办法和标准规范等，如有更新则按最新的文件执行。</w:t>
            </w:r>
          </w:p>
          <w:p>
            <w:pPr>
              <w:pStyle w:val="null3"/>
              <w:ind w:firstLine="241"/>
              <w:jc w:val="both"/>
            </w:pPr>
            <w:r>
              <w:rPr>
                <w:sz w:val="24"/>
                <w:b/>
              </w:rPr>
              <w:t>★9.投标人必须承诺</w:t>
            </w:r>
            <w:r>
              <w:rPr>
                <w:sz w:val="24"/>
                <w:b/>
              </w:rPr>
              <w:t>：具备开展本项目所有服务项的资质资格，因缺乏资质资格导致无法开展医疗服务的，采购人有权取消其中标资格或单方面解除合同</w:t>
            </w:r>
            <w:r>
              <w:rPr>
                <w:sz w:val="24"/>
                <w:b/>
              </w:rPr>
              <w:t>。于签订政府采购合同前，中标供应商须向采购人提供《医疗机构执业许可证》、《母婴保健技术服务执业许可证》、投入人员证书等证明材料复印件进行备案。（投标文件中提供书面承诺并加盖投标人公章）</w:t>
            </w:r>
          </w:p>
          <w:p>
            <w:pPr>
              <w:pStyle w:val="null3"/>
              <w:ind w:firstLine="480"/>
              <w:jc w:val="both"/>
            </w:pPr>
            <w:r>
              <w:rPr>
                <w:sz w:val="24"/>
              </w:rPr>
              <w:t>10.</w:t>
            </w:r>
            <w:r>
              <w:rPr>
                <w:sz w:val="24"/>
              </w:rPr>
              <w:t>中标</w:t>
            </w:r>
            <w:r>
              <w:rPr>
                <w:sz w:val="24"/>
              </w:rPr>
              <w:t>供应商</w:t>
            </w:r>
            <w:r>
              <w:rPr>
                <w:sz w:val="24"/>
              </w:rPr>
              <w:t>工作人员的工资、社保、商业意外保险等人员工资福利待遇由中标</w:t>
            </w:r>
            <w:r>
              <w:rPr>
                <w:sz w:val="24"/>
              </w:rPr>
              <w:t>供应商</w:t>
            </w:r>
            <w:r>
              <w:rPr>
                <w:sz w:val="24"/>
              </w:rPr>
              <w:t>自行承担，与采购人无关；合同期间，中标</w:t>
            </w:r>
            <w:r>
              <w:rPr>
                <w:sz w:val="24"/>
              </w:rPr>
              <w:t>供应商</w:t>
            </w:r>
            <w:r>
              <w:rPr>
                <w:sz w:val="24"/>
              </w:rPr>
              <w:t>工作人员如发生交通事故、人身意外伤亡事故所引发的法律责任和经济责任由中标</w:t>
            </w:r>
            <w:r>
              <w:rPr>
                <w:sz w:val="24"/>
              </w:rPr>
              <w:t>供应商</w:t>
            </w:r>
            <w:r>
              <w:rPr>
                <w:sz w:val="24"/>
              </w:rPr>
              <w:t>承担，与采购人无关。</w:t>
            </w:r>
          </w:p>
          <w:p>
            <w:pPr>
              <w:pStyle w:val="null3"/>
              <w:jc w:val="both"/>
            </w:pPr>
            <w:r>
              <w:rPr>
                <w:sz w:val="24"/>
                <w:b/>
              </w:rPr>
              <w:t>二、服务内容及要求</w:t>
            </w:r>
          </w:p>
          <w:p>
            <w:pPr>
              <w:pStyle w:val="null3"/>
              <w:ind w:firstLine="482"/>
              <w:jc w:val="both"/>
            </w:pPr>
            <w:r>
              <w:rPr>
                <w:sz w:val="24"/>
                <w:b/>
              </w:rPr>
              <w:t>（一）</w:t>
            </w:r>
            <w:r>
              <w:rPr>
                <w:sz w:val="24"/>
                <w:b/>
              </w:rPr>
              <w:t>孕产妇健康管理服务（产后访视除外）</w:t>
            </w:r>
          </w:p>
          <w:p>
            <w:pPr>
              <w:pStyle w:val="null3"/>
              <w:ind w:firstLine="480"/>
              <w:jc w:val="both"/>
            </w:pPr>
            <w:r>
              <w:rPr>
                <w:sz w:val="24"/>
              </w:rPr>
              <w:t>1.服务对象：坦洲镇内常住的孕产妇。</w:t>
            </w:r>
          </w:p>
          <w:p>
            <w:pPr>
              <w:pStyle w:val="null3"/>
              <w:ind w:firstLine="480"/>
              <w:jc w:val="both"/>
            </w:pPr>
            <w:r>
              <w:rPr>
                <w:sz w:val="24"/>
              </w:rPr>
              <w:t>2.服务地点：坦洲镇内。</w:t>
            </w:r>
          </w:p>
          <w:p>
            <w:pPr>
              <w:pStyle w:val="null3"/>
              <w:ind w:firstLine="480"/>
              <w:jc w:val="both"/>
            </w:pPr>
            <w:r>
              <w:rPr>
                <w:sz w:val="24"/>
              </w:rPr>
              <w:t>3.服务内容</w:t>
            </w:r>
          </w:p>
          <w:p>
            <w:pPr>
              <w:pStyle w:val="null3"/>
              <w:ind w:firstLine="480"/>
              <w:jc w:val="left"/>
            </w:pPr>
            <w:r>
              <w:rPr>
                <w:sz w:val="24"/>
              </w:rPr>
              <w:t>3.1孕早期健康管理</w:t>
            </w:r>
          </w:p>
          <w:p>
            <w:pPr>
              <w:pStyle w:val="null3"/>
              <w:ind w:firstLine="480"/>
              <w:jc w:val="left"/>
            </w:pPr>
            <w:r>
              <w:rPr>
                <w:sz w:val="24"/>
              </w:rPr>
              <w:t>（</w:t>
            </w:r>
            <w:r>
              <w:rPr>
                <w:sz w:val="24"/>
              </w:rPr>
              <w:t>1）进行孕早期健康教育和指导。</w:t>
            </w:r>
          </w:p>
          <w:p>
            <w:pPr>
              <w:pStyle w:val="null3"/>
              <w:ind w:firstLine="480"/>
              <w:jc w:val="left"/>
            </w:pPr>
            <w:r>
              <w:rPr>
                <w:sz w:val="24"/>
              </w:rPr>
              <w:t>（</w:t>
            </w:r>
            <w:r>
              <w:rPr>
                <w:sz w:val="24"/>
              </w:rPr>
              <w:t>2）孕13周前为孕妇建立《母子健康手册》，并进行第1次产前检查。</w:t>
            </w:r>
          </w:p>
          <w:p>
            <w:pPr>
              <w:pStyle w:val="null3"/>
              <w:ind w:firstLine="480"/>
              <w:jc w:val="left"/>
            </w:pPr>
            <w:r>
              <w:rPr>
                <w:sz w:val="24"/>
              </w:rPr>
              <w:t>（</w:t>
            </w:r>
            <w:r>
              <w:rPr>
                <w:sz w:val="24"/>
              </w:rPr>
              <w:t>3）孕妇健康状况评估：询问既往史、家族史、个人史等，观察体态、精神等，并进行一般体检、妇科检查和血常规、尿常规、血型、肝功能、肾功能、乙型肝炎、血糖、阴道分泌物、梅毒血清学试验、HIV抗体检测等实验室检查。</w:t>
            </w:r>
          </w:p>
          <w:p>
            <w:pPr>
              <w:pStyle w:val="null3"/>
              <w:ind w:firstLine="480"/>
              <w:jc w:val="left"/>
            </w:pPr>
            <w:r>
              <w:rPr>
                <w:sz w:val="24"/>
              </w:rPr>
              <w:t>（</w:t>
            </w:r>
            <w:r>
              <w:rPr>
                <w:sz w:val="24"/>
              </w:rPr>
              <w:t>4）开展孕早期生活方式、心理和营养保健指导，特别要强调避免致畸因素和疾病对胚胎的不良影响，同时告知和督促孕妇进行产前筛查和产前诊断。</w:t>
            </w:r>
          </w:p>
          <w:p>
            <w:pPr>
              <w:pStyle w:val="null3"/>
              <w:ind w:firstLine="480"/>
              <w:jc w:val="left"/>
            </w:pPr>
            <w:r>
              <w:rPr>
                <w:sz w:val="24"/>
              </w:rPr>
              <w:t>（</w:t>
            </w:r>
            <w:r>
              <w:rPr>
                <w:sz w:val="24"/>
              </w:rPr>
              <w:t>5）根据检查结果填写第1次产前检查服务记录表，对具有妊娠危险因素和可能有妊娠禁忌症或严重并发症的孕妇，及时转诊到上级医疗卫生机构，并在2周内随访转诊结果。</w:t>
            </w:r>
          </w:p>
          <w:p>
            <w:pPr>
              <w:pStyle w:val="null3"/>
              <w:ind w:firstLine="480"/>
              <w:jc w:val="left"/>
            </w:pPr>
            <w:r>
              <w:rPr>
                <w:sz w:val="24"/>
              </w:rPr>
              <w:t>3.2孕中期健康管理</w:t>
            </w:r>
          </w:p>
          <w:p>
            <w:pPr>
              <w:pStyle w:val="null3"/>
              <w:ind w:firstLine="480"/>
              <w:jc w:val="left"/>
            </w:pPr>
            <w:r>
              <w:rPr>
                <w:sz w:val="24"/>
              </w:rPr>
              <w:t>（</w:t>
            </w:r>
            <w:r>
              <w:rPr>
                <w:sz w:val="24"/>
              </w:rPr>
              <w:t>1）进行孕中期（孕16～20周、21～24周各一次）健康教育和指导。</w:t>
            </w:r>
          </w:p>
          <w:p>
            <w:pPr>
              <w:pStyle w:val="null3"/>
              <w:ind w:firstLine="480"/>
              <w:jc w:val="left"/>
            </w:pPr>
            <w:r>
              <w:rPr>
                <w:sz w:val="24"/>
              </w:rPr>
              <w:t>（</w:t>
            </w:r>
            <w:r>
              <w:rPr>
                <w:sz w:val="24"/>
              </w:rPr>
              <w:t>2）孕妇健康状况评估：通过询问、观察、一般体格检查、产科检查、实验室检查对孕妇健康和胎儿的生长发育状况进行评估，识别需要做产前诊断和需要转诊的高危重点孕妇。</w:t>
            </w:r>
          </w:p>
          <w:p>
            <w:pPr>
              <w:pStyle w:val="null3"/>
              <w:ind w:firstLine="480"/>
              <w:jc w:val="left"/>
            </w:pPr>
            <w:r>
              <w:rPr>
                <w:sz w:val="24"/>
              </w:rPr>
              <w:t>（</w:t>
            </w:r>
            <w:r>
              <w:rPr>
                <w:sz w:val="24"/>
              </w:rPr>
              <w:t>3）对未发现异常的孕妇，除了进行孕期的生活方式、心理、运动和营养指导外，还应告知和督促孕妇进行预防出生缺陷的产前筛查和产前诊断。</w:t>
            </w:r>
          </w:p>
          <w:p>
            <w:pPr>
              <w:pStyle w:val="null3"/>
              <w:ind w:firstLine="480"/>
              <w:jc w:val="left"/>
            </w:pPr>
            <w:r>
              <w:rPr>
                <w:sz w:val="24"/>
              </w:rPr>
              <w:t>（</w:t>
            </w:r>
            <w:r>
              <w:rPr>
                <w:sz w:val="24"/>
              </w:rPr>
              <w:t>4）对发现有异常的孕妇，要及时转至上级医疗卫生机构。出现危急征象的孕妇，要立即转上级医疗卫生机构，并在2周内随访转诊结果。</w:t>
            </w:r>
          </w:p>
          <w:p>
            <w:pPr>
              <w:pStyle w:val="null3"/>
              <w:ind w:firstLine="480"/>
              <w:jc w:val="left"/>
            </w:pPr>
            <w:r>
              <w:rPr>
                <w:sz w:val="24"/>
              </w:rPr>
              <w:t>3.3孕晚期健康管理</w:t>
            </w:r>
          </w:p>
          <w:p>
            <w:pPr>
              <w:pStyle w:val="null3"/>
              <w:ind w:firstLine="480"/>
              <w:jc w:val="left"/>
            </w:pPr>
            <w:r>
              <w:rPr>
                <w:sz w:val="24"/>
              </w:rPr>
              <w:t>（</w:t>
            </w:r>
            <w:r>
              <w:rPr>
                <w:sz w:val="24"/>
              </w:rPr>
              <w:t>1）进行孕晚期（孕28～36周、37～40周各一次）健康教育和指导。</w:t>
            </w:r>
          </w:p>
          <w:p>
            <w:pPr>
              <w:pStyle w:val="null3"/>
              <w:ind w:firstLine="480"/>
              <w:jc w:val="left"/>
            </w:pPr>
            <w:r>
              <w:rPr>
                <w:sz w:val="24"/>
              </w:rPr>
              <w:t>（</w:t>
            </w:r>
            <w:r>
              <w:rPr>
                <w:sz w:val="24"/>
              </w:rPr>
              <w:t>2）开展孕产妇自我监护方法、促进自然分娩、母乳喂养以及孕期并发症、合并症防治指导。</w:t>
            </w:r>
          </w:p>
          <w:p>
            <w:pPr>
              <w:pStyle w:val="null3"/>
              <w:ind w:firstLine="480"/>
              <w:jc w:val="left"/>
            </w:pPr>
            <w:r>
              <w:rPr>
                <w:sz w:val="24"/>
              </w:rPr>
              <w:t>（</w:t>
            </w:r>
            <w:r>
              <w:rPr>
                <w:sz w:val="24"/>
              </w:rPr>
              <w:t>3）对随访中发现的高危孕妇应根据就诊医疗卫生机构的建议督促其酌情增加随访次数。随访中若发现有高危情况，建议其及时转诊。</w:t>
            </w:r>
          </w:p>
          <w:p>
            <w:pPr>
              <w:pStyle w:val="null3"/>
              <w:ind w:firstLine="480"/>
              <w:jc w:val="left"/>
            </w:pPr>
            <w:r>
              <w:rPr>
                <w:sz w:val="24"/>
              </w:rPr>
              <w:t>3.4产后42天健康检查</w:t>
            </w:r>
          </w:p>
          <w:p>
            <w:pPr>
              <w:pStyle w:val="null3"/>
              <w:ind w:firstLine="480"/>
              <w:jc w:val="left"/>
            </w:pPr>
            <w:r>
              <w:rPr>
                <w:sz w:val="24"/>
              </w:rPr>
              <w:t>（</w:t>
            </w:r>
            <w:r>
              <w:rPr>
                <w:sz w:val="24"/>
              </w:rPr>
              <w:t>1）为产妇进行产后健康检查。</w:t>
            </w:r>
          </w:p>
          <w:p>
            <w:pPr>
              <w:pStyle w:val="null3"/>
              <w:ind w:firstLine="480"/>
              <w:jc w:val="left"/>
            </w:pPr>
            <w:r>
              <w:rPr>
                <w:sz w:val="24"/>
              </w:rPr>
              <w:t>（</w:t>
            </w:r>
            <w:r>
              <w:rPr>
                <w:sz w:val="24"/>
              </w:rPr>
              <w:t>2）通过询问、观察、一般体检和妇科检查，必要时进行辅助检查对产妇恢复情况进行评估。</w:t>
            </w:r>
          </w:p>
          <w:p>
            <w:pPr>
              <w:pStyle w:val="null3"/>
              <w:ind w:firstLine="480"/>
              <w:jc w:val="left"/>
            </w:pPr>
            <w:r>
              <w:rPr>
                <w:sz w:val="24"/>
              </w:rPr>
              <w:t>（</w:t>
            </w:r>
            <w:r>
              <w:rPr>
                <w:sz w:val="24"/>
              </w:rPr>
              <w:t>3）对产妇应进行心理保健、性保健与避孕、预防生殖道感染、纯母乳喂养6个月、产妇和婴幼营养等方面的指导。</w:t>
            </w:r>
          </w:p>
          <w:p>
            <w:pPr>
              <w:pStyle w:val="null3"/>
              <w:ind w:firstLine="480"/>
              <w:jc w:val="both"/>
            </w:pPr>
            <w:r>
              <w:rPr>
                <w:sz w:val="24"/>
              </w:rPr>
              <w:t>4.服务要求</w:t>
            </w:r>
          </w:p>
          <w:p>
            <w:pPr>
              <w:pStyle w:val="null3"/>
              <w:ind w:firstLine="480"/>
              <w:jc w:val="left"/>
            </w:pPr>
            <w:r>
              <w:rPr>
                <w:sz w:val="24"/>
              </w:rPr>
              <w:t>（</w:t>
            </w:r>
            <w:r>
              <w:rPr>
                <w:sz w:val="24"/>
              </w:rPr>
              <w:t>1）按照《国家基本公共卫生服务项目工作规范（2019年版）》孕产妇健康管理规范要求，进行孕产妇全程追踪与管理工作，从事孕产妇健康管理服务工作的人员应取得相应的执业资格，并接受过孕产妇保健专业技术培训。</w:t>
            </w:r>
          </w:p>
          <w:p>
            <w:pPr>
              <w:pStyle w:val="null3"/>
              <w:ind w:firstLine="480"/>
              <w:jc w:val="left"/>
            </w:pPr>
            <w:r>
              <w:rPr>
                <w:sz w:val="24"/>
              </w:rPr>
              <w:t>（</w:t>
            </w:r>
            <w:r>
              <w:rPr>
                <w:sz w:val="24"/>
              </w:rPr>
              <w:t>2）与社区卫生服务中心、村（居）委会、妇联相关部门联系，掌握辖区内孕产妇人口信息。</w:t>
            </w:r>
          </w:p>
          <w:p>
            <w:pPr>
              <w:pStyle w:val="null3"/>
              <w:ind w:firstLine="480"/>
              <w:jc w:val="left"/>
            </w:pPr>
            <w:r>
              <w:rPr>
                <w:sz w:val="24"/>
              </w:rPr>
              <w:t>（</w:t>
            </w:r>
            <w:r>
              <w:rPr>
                <w:sz w:val="24"/>
              </w:rPr>
              <w:t>3）开展宣传工作，使更多的育龄妇女愿意接受服务，提高早孕建册率、孕产妇系统管理率。</w:t>
            </w:r>
          </w:p>
          <w:p>
            <w:pPr>
              <w:pStyle w:val="null3"/>
              <w:ind w:firstLine="480"/>
              <w:jc w:val="left"/>
            </w:pPr>
            <w:r>
              <w:rPr>
                <w:sz w:val="24"/>
              </w:rPr>
              <w:t>（</w:t>
            </w:r>
            <w:r>
              <w:rPr>
                <w:sz w:val="24"/>
              </w:rPr>
              <w:t>4）每次服务后及时在中山市妇幼信息系统记录相关信息，信息录入要求真实性、完整性、规范性，符合验收、考核要求。</w:t>
            </w:r>
          </w:p>
          <w:p>
            <w:pPr>
              <w:pStyle w:val="null3"/>
              <w:ind w:firstLine="480"/>
              <w:jc w:val="left"/>
            </w:pPr>
            <w:r>
              <w:rPr>
                <w:sz w:val="24"/>
              </w:rPr>
              <w:t>（</w:t>
            </w:r>
            <w:r>
              <w:rPr>
                <w:sz w:val="24"/>
              </w:rPr>
              <w:t>5）积极运用中医药方法（如饮食起居、情志调摄、食疗药膳、产后康复等），开展孕期、产褥期、哺乳期保健服务。</w:t>
            </w:r>
          </w:p>
          <w:p>
            <w:pPr>
              <w:pStyle w:val="null3"/>
              <w:ind w:firstLine="480"/>
              <w:jc w:val="left"/>
            </w:pPr>
            <w:r>
              <w:rPr>
                <w:sz w:val="24"/>
              </w:rPr>
              <w:t>（</w:t>
            </w:r>
            <w:r>
              <w:rPr>
                <w:sz w:val="24"/>
              </w:rPr>
              <w:t>6）早孕建册率≥90％，早孕建册率＝辖区内孕13周之前建册并进行第一次产前检查的产妇人数/该地该时间段内活产数×100％。孕产妇系统管理率≥90％，孕产妇系统管理率＝产妇系统管理人数/活产数×100％。产妇系统管理人数是指从妊娠至出院后1周内有过孕早期产前检查、至少5次产前检查、住院分娩和产后访视的产妇数。</w:t>
            </w:r>
          </w:p>
          <w:p>
            <w:pPr>
              <w:pStyle w:val="null3"/>
              <w:ind w:firstLine="480"/>
              <w:jc w:val="both"/>
            </w:pPr>
            <w:r>
              <w:rPr>
                <w:sz w:val="24"/>
              </w:rPr>
              <w:t>5.人员及设备要求</w:t>
            </w:r>
          </w:p>
          <w:tbl>
            <w:tblPr>
              <w:tblBorders>
                <w:top w:val="none" w:color="000000" w:sz="4"/>
                <w:left w:val="none" w:color="000000" w:sz="4"/>
                <w:bottom w:val="none" w:color="000000" w:sz="4"/>
                <w:right w:val="none" w:color="000000" w:sz="4"/>
                <w:insideH w:val="none"/>
                <w:insideV w:val="none"/>
              </w:tblBorders>
            </w:tblPr>
            <w:tblGrid>
              <w:gridCol w:w="517"/>
              <w:gridCol w:w="743"/>
              <w:gridCol w:w="555"/>
              <w:gridCol w:w="1721"/>
              <w:gridCol w:w="2032"/>
            </w:tblGrid>
            <w:tr>
              <w:tc>
                <w:tcPr>
                  <w:tcW w:type="dxa" w:w="51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人员安排要求</w:t>
                  </w:r>
                </w:p>
              </w:tc>
              <w:tc>
                <w:tcPr>
                  <w:tcW w:type="dxa" w:w="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人数</w:t>
                  </w:r>
                </w:p>
              </w:tc>
              <w:tc>
                <w:tcPr>
                  <w:tcW w:type="dxa" w:w="375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工作内容</w:t>
                  </w:r>
                </w:p>
              </w:tc>
            </w:tr>
            <w:tr>
              <w:tc>
                <w:tcPr>
                  <w:tcW w:type="dxa" w:w="517"/>
                  <w:vMerge/>
                  <w:tcBorders>
                    <w:top w:val="singl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早孕建册</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 xml:space="preserve"> </w:t>
                  </w:r>
                </w:p>
                <w:p>
                  <w:pPr>
                    <w:pStyle w:val="null3"/>
                    <w:jc w:val="center"/>
                  </w:pPr>
                  <w:r>
                    <w:rPr>
                      <w:sz w:val="24"/>
                    </w:rPr>
                    <w:t>不少于</w:t>
                  </w:r>
                  <w:r>
                    <w:rPr>
                      <w:sz w:val="24"/>
                    </w:rPr>
                    <w:t>2人</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19"/>
                    </w:rPr>
                    <w:t xml:space="preserve"> </w:t>
                  </w:r>
                </w:p>
                <w:p>
                  <w:pPr>
                    <w:pStyle w:val="null3"/>
                    <w:jc w:val="left"/>
                  </w:pPr>
                  <w:r>
                    <w:rPr>
                      <w:sz w:val="19"/>
                    </w:rPr>
                    <w:t xml:space="preserve"> </w:t>
                  </w:r>
                </w:p>
                <w:p>
                  <w:pPr>
                    <w:pStyle w:val="null3"/>
                    <w:jc w:val="left"/>
                  </w:pPr>
                  <w:r>
                    <w:rPr>
                      <w:sz w:val="19"/>
                    </w:rPr>
                    <w:t xml:space="preserve"> </w:t>
                  </w:r>
                </w:p>
                <w:p>
                  <w:pPr>
                    <w:pStyle w:val="null3"/>
                    <w:jc w:val="left"/>
                  </w:pPr>
                  <w:r>
                    <w:rPr>
                      <w:sz w:val="24"/>
                    </w:rPr>
                    <w:t>按照《国家基本公共卫生服务项目工作规范（</w:t>
                  </w:r>
                  <w:r>
                    <w:rPr>
                      <w:sz w:val="24"/>
                    </w:rPr>
                    <w:t>2019年版）》孕产妇健康管理服务规范，为孕13周前孕妇提供早孕建册工作（含迁入、信息更新、补录等</w:t>
                  </w:r>
                </w:p>
                <w:p>
                  <w:pPr>
                    <w:pStyle w:val="null3"/>
                    <w:jc w:val="left"/>
                  </w:pPr>
                  <w:r>
                    <w:rPr>
                      <w:sz w:val="24"/>
                    </w:rPr>
                    <w:t>档案管理），及时在中山市妇幼信息系统记录相关信息，信息录入要求真实性、完整性、规范性，符合验收、考核要求。</w:t>
                  </w:r>
                </w:p>
              </w:tc>
            </w:tr>
            <w:tr>
              <w:tc>
                <w:tcPr>
                  <w:tcW w:type="dxa" w:w="517"/>
                  <w:vMerge/>
                  <w:tcBorders>
                    <w:top w:val="singl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产前检查</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5人</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按照《国家基本公共卫生服务项目工作规范（</w:t>
                  </w:r>
                  <w:r>
                    <w:rPr>
                      <w:sz w:val="24"/>
                    </w:rPr>
                    <w:t>2019年版）》孕产妇健康管理服务规范，为孕妇进行至少5次产前检查。第一次产检（孕13周前）、第二次产检（孕16～20周）、第三次产检（孕21～24周）、第四次产检（孕28～36周）、第五次产检（孕37～40周）。</w:t>
                  </w:r>
                </w:p>
              </w:tc>
            </w:tr>
            <w:tr>
              <w:tc>
                <w:tcPr>
                  <w:tcW w:type="dxa" w:w="517"/>
                  <w:vMerge/>
                  <w:tcBorders>
                    <w:top w:val="singl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孕妇学校、健康宣教</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制定孕妇健康教育课程，定期开展孕期保健指导和健康宣教，并做好相应记录。</w:t>
                  </w:r>
                </w:p>
              </w:tc>
            </w:tr>
            <w:tr>
              <w:tc>
                <w:tcPr>
                  <w:tcW w:type="dxa" w:w="517"/>
                  <w:vMerge/>
                  <w:tcBorders>
                    <w:top w:val="singl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产后</w:t>
                  </w:r>
                  <w:r>
                    <w:rPr>
                      <w:sz w:val="24"/>
                    </w:rPr>
                    <w:t>42天检查</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3人</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为产妇进行产后健康检查，询问、观察、一般体检和妇科检查，必要时进行辅助检查对产妇恢复情况进行评估，对产妇进行心理保健、性保健与避孕、预防生殖道感染、纯母乳喂养</w:t>
                  </w:r>
                  <w:r>
                    <w:rPr>
                      <w:sz w:val="24"/>
                    </w:rPr>
                    <w:t>6个月、产妇和婴幼营养等方面的指导。</w:t>
                  </w:r>
                </w:p>
              </w:tc>
            </w:tr>
            <w:tr>
              <w:tc>
                <w:tcPr>
                  <w:tcW w:type="dxa" w:w="517"/>
                  <w:vMerge/>
                  <w:tcBorders>
                    <w:top w:val="single" w:color="000000" w:sz="4"/>
                    <w:left w:val="single" w:color="000000" w:sz="4"/>
                    <w:bottom w:val="single" w:color="000000" w:sz="4"/>
                    <w:right w:val="single" w:color="000000" w:sz="4"/>
                  </w:tcBorders>
                </w:tcPr>
                <w:p/>
              </w:tc>
              <w:tc>
                <w:tcPr>
                  <w:tcW w:type="dxa" w:w="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健康档案录入、质控</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每次产检服务后及时在中山市妇幼信息系统记录相关信息，信息录入要求真实性、完整性、规范性，符合验收、考核要求。定期对孕产妇健康档案录入质量进行质控、反馈。</w:t>
                  </w:r>
                </w:p>
              </w:tc>
            </w:tr>
            <w:tr>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投入设备要求</w:t>
                  </w: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产前检查设备</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接产必备设备</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抢救必备设备及药品</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消毒设备</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转送病人条件</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爱婴区每床单位设备</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辅助检查（包括物理诊断、检验设备）</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健康教育基本设备和材料</w:t>
                  </w:r>
                </w:p>
              </w:tc>
              <w:tc>
                <w:tcPr>
                  <w:tcW w:type="dxa" w:w="375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一整套（参照《广东省助产技术服务基本条件》）</w:t>
                  </w:r>
                </w:p>
              </w:tc>
            </w:tr>
            <w:tr>
              <w:tc>
                <w:tcPr>
                  <w:tcW w:type="dxa" w:w="5568"/>
                  <w:gridSpan w:val="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投入医护人员要求</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129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专业</w:t>
                  </w:r>
                </w:p>
              </w:tc>
              <w:tc>
                <w:tcPr>
                  <w:tcW w:type="dxa" w:w="1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职称级别</w:t>
                  </w:r>
                </w:p>
              </w:tc>
              <w:tc>
                <w:tcPr>
                  <w:tcW w:type="dxa" w:w="2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医生</w:t>
                  </w: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医学影像超声专业</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副主任医师（或以上）</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妇产科专业</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副主任医师（或以上）</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妇产科专业</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主治医师（或以上）</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4人</w:t>
                  </w:r>
                </w:p>
              </w:tc>
            </w:tr>
            <w:tr>
              <w:tc>
                <w:tcPr>
                  <w:tcW w:type="dxa" w:w="51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护士</w:t>
                  </w: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护理学专业</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主管护师（或以上）</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1人</w:t>
                  </w:r>
                </w:p>
              </w:tc>
            </w:tr>
            <w:tr>
              <w:tc>
                <w:tcPr>
                  <w:tcW w:type="dxa" w:w="517"/>
                  <w:vMerge/>
                  <w:tcBorders>
                    <w:top w:val="none" w:color="000000" w:sz="4"/>
                    <w:left w:val="single" w:color="000000" w:sz="4"/>
                    <w:bottom w:val="single" w:color="000000" w:sz="4"/>
                    <w:right w:val="single" w:color="000000" w:sz="4"/>
                  </w:tcBorders>
                </w:tcPr>
                <w:p/>
              </w:tc>
              <w:tc>
                <w:tcPr>
                  <w:tcW w:type="dxa" w:w="129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护理学专业</w:t>
                  </w:r>
                </w:p>
              </w:tc>
              <w:tc>
                <w:tcPr>
                  <w:tcW w:type="dxa" w:w="1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初级护师（或以上）</w:t>
                  </w:r>
                </w:p>
              </w:tc>
              <w:tc>
                <w:tcPr>
                  <w:tcW w:type="dxa" w:w="2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r>
          </w:tbl>
          <w:p>
            <w:pPr>
              <w:pStyle w:val="null3"/>
              <w:ind w:firstLine="480"/>
              <w:jc w:val="both"/>
            </w:pPr>
            <w:r>
              <w:rPr>
                <w:sz w:val="24"/>
              </w:rPr>
              <w:t>6.执行标准：以《国家基本公共卫生服务项目工作规范（2019年版）》为准；本需求与规范文件存在不一致的，以采购人要求为准。</w:t>
            </w:r>
          </w:p>
          <w:p>
            <w:pPr>
              <w:pStyle w:val="null3"/>
              <w:ind w:firstLine="482"/>
              <w:jc w:val="both"/>
            </w:pPr>
            <w:r>
              <w:rPr>
                <w:sz w:val="24"/>
                <w:b/>
              </w:rPr>
              <w:t>（</w:t>
            </w:r>
            <w:r>
              <w:rPr>
                <w:sz w:val="24"/>
                <w:b/>
              </w:rPr>
              <w:t>二</w:t>
            </w:r>
            <w:r>
              <w:rPr>
                <w:sz w:val="24"/>
                <w:b/>
              </w:rPr>
              <w:t>）</w:t>
            </w:r>
            <w:r>
              <w:rPr>
                <w:sz w:val="24"/>
                <w:b/>
              </w:rPr>
              <w:t>0</w:t>
            </w:r>
            <w:r>
              <w:rPr>
                <w:sz w:val="24"/>
                <w:b/>
              </w:rPr>
              <w:t>～</w:t>
            </w:r>
            <w:r>
              <w:rPr>
                <w:sz w:val="24"/>
                <w:b/>
              </w:rPr>
              <w:t>6岁儿童健康管理服务（新生儿访视除外）</w:t>
            </w:r>
          </w:p>
          <w:p>
            <w:pPr>
              <w:pStyle w:val="null3"/>
              <w:ind w:firstLine="480"/>
              <w:jc w:val="both"/>
            </w:pPr>
            <w:r>
              <w:rPr>
                <w:sz w:val="24"/>
              </w:rPr>
              <w:t>1.服务对象：坦洲镇内常住的0～6岁儿童。</w:t>
            </w:r>
          </w:p>
          <w:p>
            <w:pPr>
              <w:pStyle w:val="null3"/>
              <w:ind w:firstLine="480"/>
              <w:jc w:val="both"/>
            </w:pPr>
            <w:r>
              <w:rPr>
                <w:sz w:val="24"/>
              </w:rPr>
              <w:t>2.服务地点：坦洲镇内，</w:t>
            </w:r>
            <w:r>
              <w:rPr>
                <w:sz w:val="24"/>
              </w:rPr>
              <w:t>中标供应商须到</w:t>
            </w:r>
            <w:r>
              <w:rPr>
                <w:sz w:val="24"/>
              </w:rPr>
              <w:t>托幼机构</w:t>
            </w:r>
            <w:r>
              <w:rPr>
                <w:sz w:val="24"/>
              </w:rPr>
              <w:t>提供</w:t>
            </w:r>
            <w:r>
              <w:rPr>
                <w:sz w:val="24"/>
              </w:rPr>
              <w:t>集中体检服务</w:t>
            </w:r>
            <w:r>
              <w:rPr>
                <w:sz w:val="24"/>
              </w:rPr>
              <w:t>。</w:t>
            </w:r>
          </w:p>
          <w:p>
            <w:pPr>
              <w:pStyle w:val="null3"/>
              <w:ind w:firstLine="480"/>
              <w:jc w:val="both"/>
            </w:pPr>
            <w:r>
              <w:rPr>
                <w:sz w:val="24"/>
              </w:rPr>
              <w:t>3.服务内容</w:t>
            </w:r>
          </w:p>
          <w:p>
            <w:pPr>
              <w:pStyle w:val="null3"/>
              <w:ind w:firstLine="480"/>
              <w:jc w:val="both"/>
            </w:pPr>
            <w:r>
              <w:rPr>
                <w:sz w:val="24"/>
              </w:rPr>
              <w:t>3.1按照《国家基本公共卫生服务项目工作规范（2019年版）》要求为坦洲镇常住0～6岁儿童提供健康体检服务，具体如下：</w:t>
            </w:r>
          </w:p>
          <w:p>
            <w:pPr>
              <w:pStyle w:val="null3"/>
              <w:ind w:firstLine="480"/>
              <w:jc w:val="both"/>
            </w:pPr>
            <w:r>
              <w:rPr>
                <w:sz w:val="24"/>
              </w:rPr>
              <w:t>（</w:t>
            </w:r>
            <w:r>
              <w:rPr>
                <w:sz w:val="24"/>
              </w:rPr>
              <w:t>1）新生儿满月健康管理</w:t>
            </w:r>
          </w:p>
          <w:p>
            <w:pPr>
              <w:pStyle w:val="null3"/>
              <w:ind w:firstLine="480"/>
              <w:jc w:val="both"/>
            </w:pPr>
            <w:r>
              <w:rPr>
                <w:sz w:val="24"/>
              </w:rPr>
              <w:t>新生儿出生后</w:t>
            </w:r>
            <w:r>
              <w:rPr>
                <w:sz w:val="24"/>
              </w:rPr>
              <w:t>28～30天任意一天进行体检，询问和观察新生儿的喂养、睡眠、大小便、黄疸等情况，对其进行体重、身长、头围测量、体格检查，对家长进行喂养、发育、防病指导。</w:t>
            </w:r>
          </w:p>
          <w:p>
            <w:pPr>
              <w:pStyle w:val="null3"/>
              <w:ind w:firstLine="480"/>
              <w:jc w:val="both"/>
            </w:pPr>
            <w:r>
              <w:rPr>
                <w:sz w:val="24"/>
              </w:rPr>
              <w:t>（</w:t>
            </w:r>
            <w:r>
              <w:rPr>
                <w:sz w:val="24"/>
              </w:rPr>
              <w:t>2）婴幼儿健康管理</w:t>
            </w:r>
          </w:p>
          <w:p>
            <w:pPr>
              <w:pStyle w:val="null3"/>
              <w:ind w:firstLine="480"/>
              <w:jc w:val="both"/>
            </w:pPr>
            <w:r>
              <w:rPr>
                <w:sz w:val="24"/>
              </w:rPr>
              <w:t>体检时间分别在</w:t>
            </w:r>
            <w:r>
              <w:rPr>
                <w:sz w:val="24"/>
              </w:rPr>
              <w:t>3、6、8、12、18、24、30、36月龄，共8次。检查项目包括询问上次随访到本次随访之间的婴幼儿喂养、患病等情况，进行体格检查，做生长发育和心理行为发育评估，根据不同年龄儿童的心理发育特点，提供心理行为发育咨询指导。进行科学喂养（合理膳食）、生长发育、疾病预防、预防伤害、口腔保健等健康指导。在婴幼儿6、18、30月龄时分别进行1次血常规（或血红蛋白）检测。在6、12、24、36月龄时使用行为测听法分别进行1次听力筛查。开展高危儿童筛查、监测、干预及转诊工作，对可能存在影响身心发育的各种高危因素（包括生物、心理、社会环境等因素）的高危儿童进行专案管理。</w:t>
            </w:r>
          </w:p>
          <w:p>
            <w:pPr>
              <w:pStyle w:val="null3"/>
              <w:ind w:firstLine="480"/>
              <w:jc w:val="both"/>
            </w:pPr>
            <w:r>
              <w:rPr>
                <w:sz w:val="24"/>
              </w:rPr>
              <w:t>（</w:t>
            </w:r>
            <w:r>
              <w:rPr>
                <w:sz w:val="24"/>
              </w:rPr>
              <w:t>3）学龄前儿童健康管理</w:t>
            </w:r>
          </w:p>
          <w:p>
            <w:pPr>
              <w:pStyle w:val="null3"/>
              <w:ind w:firstLine="480"/>
              <w:jc w:val="both"/>
            </w:pPr>
            <w:r>
              <w:rPr>
                <w:sz w:val="24"/>
              </w:rPr>
              <w:t>为</w:t>
            </w:r>
            <w:r>
              <w:rPr>
                <w:sz w:val="24"/>
              </w:rPr>
              <w:t>4～6岁儿童每年提供一次健康管理服务。中标供应商须定点为散居儿童提供体检服务，</w:t>
            </w:r>
            <w:r>
              <w:rPr>
                <w:sz w:val="24"/>
              </w:rPr>
              <w:t>须到</w:t>
            </w:r>
            <w:r>
              <w:rPr>
                <w:sz w:val="24"/>
              </w:rPr>
              <w:t>托幼机构为</w:t>
            </w:r>
            <w:r>
              <w:rPr>
                <w:sz w:val="24"/>
              </w:rPr>
              <w:t>托幼机构儿童</w:t>
            </w:r>
            <w:r>
              <w:rPr>
                <w:sz w:val="24"/>
              </w:rPr>
              <w:t>提供</w:t>
            </w:r>
            <w:r>
              <w:rPr>
                <w:sz w:val="24"/>
              </w:rPr>
              <w:t>集中体检服务。检查项目包括询问上次随访到本次随访之间的膳食、患病等情况，进行体格检查和心理行为发育评估，血常规（或血红蛋白）检测和视力筛查，进行合理膳食、生长发育、疾病预防、预防伤害、口腔保健等健康指导。</w:t>
            </w:r>
          </w:p>
          <w:p>
            <w:pPr>
              <w:pStyle w:val="null3"/>
              <w:ind w:firstLine="480"/>
              <w:jc w:val="both"/>
            </w:pPr>
            <w:r>
              <w:rPr>
                <w:sz w:val="24"/>
              </w:rPr>
              <w:t>（</w:t>
            </w:r>
            <w:r>
              <w:rPr>
                <w:sz w:val="24"/>
              </w:rPr>
              <w:t>4）健康问题处理</w:t>
            </w:r>
          </w:p>
          <w:p>
            <w:pPr>
              <w:pStyle w:val="null3"/>
              <w:ind w:firstLine="480"/>
              <w:jc w:val="both"/>
            </w:pPr>
            <w:r>
              <w:rPr>
                <w:sz w:val="24"/>
              </w:rPr>
              <w:t>对健康管理中发现的有营养不良、贫血、单纯性肥胖等情况的儿童应当分析其原因，给出指导或转诊的建议。对心理行为发育偏异、口腔发育异常（唇腭裂、诞生牙）、龋齿、视力低常或听力异常儿童等情况应及时转诊并追踪随访转诊后结果。</w:t>
            </w:r>
          </w:p>
          <w:p>
            <w:pPr>
              <w:pStyle w:val="null3"/>
              <w:ind w:firstLine="480"/>
              <w:jc w:val="both"/>
            </w:pPr>
            <w:r>
              <w:rPr>
                <w:sz w:val="24"/>
              </w:rPr>
              <w:t>3.2系统录入</w:t>
            </w:r>
          </w:p>
          <w:p>
            <w:pPr>
              <w:pStyle w:val="null3"/>
              <w:ind w:firstLine="480"/>
              <w:jc w:val="both"/>
            </w:pPr>
            <w:r>
              <w:rPr>
                <w:sz w:val="24"/>
              </w:rPr>
              <w:t>（</w:t>
            </w:r>
            <w:r>
              <w:rPr>
                <w:sz w:val="24"/>
              </w:rPr>
              <w:t>1）为体检儿童在“中山市妇幼健康信息平台”中建立健康档案。</w:t>
            </w:r>
          </w:p>
          <w:p>
            <w:pPr>
              <w:pStyle w:val="null3"/>
              <w:ind w:firstLine="480"/>
              <w:jc w:val="both"/>
            </w:pPr>
            <w:r>
              <w:rPr>
                <w:sz w:val="24"/>
              </w:rPr>
              <w:t>（</w:t>
            </w:r>
            <w:r>
              <w:rPr>
                <w:sz w:val="24"/>
              </w:rPr>
              <w:t>2）为儿童提供体检服务后及时在“中山市妇幼健康信息平台”的儿童健康档案中规范录入完整的儿童健康体检服务记录，必要时填写转诊记录。</w:t>
            </w:r>
          </w:p>
          <w:p>
            <w:pPr>
              <w:pStyle w:val="null3"/>
              <w:ind w:firstLine="480"/>
              <w:jc w:val="both"/>
            </w:pPr>
            <w:r>
              <w:rPr>
                <w:sz w:val="24"/>
              </w:rPr>
              <w:t>3.3检查流程</w:t>
            </w:r>
          </w:p>
          <w:p>
            <w:pPr>
              <w:pStyle w:val="null3"/>
              <w:jc w:val="center"/>
            </w:pPr>
            <w:r>
              <w:drawing>
                <wp:inline distT="0" distR="0" distB="0" distL="0">
                  <wp:extent cx="3554730" cy="2631317"/>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2631317"/>
                          </a:xfrm>
                          <a:prstGeom prst="rect">
                            <a:avLst/>
                          </a:prstGeom>
                        </pic:spPr>
                      </pic:pic>
                    </a:graphicData>
                  </a:graphic>
                </wp:inline>
              </w:drawing>
            </w:r>
          </w:p>
          <w:p>
            <w:pPr>
              <w:pStyle w:val="null3"/>
              <w:ind w:firstLine="480"/>
              <w:jc w:val="both"/>
            </w:pPr>
            <w:r>
              <w:rPr>
                <w:sz w:val="24"/>
              </w:rPr>
              <w:t>4.服务要求</w:t>
            </w:r>
          </w:p>
          <w:p>
            <w:pPr>
              <w:pStyle w:val="null3"/>
              <w:ind w:firstLine="480"/>
              <w:jc w:val="both"/>
            </w:pPr>
            <w:r>
              <w:rPr>
                <w:sz w:val="24"/>
              </w:rPr>
              <w:t>（</w:t>
            </w:r>
            <w:r>
              <w:rPr>
                <w:sz w:val="24"/>
              </w:rPr>
              <w:t>1）中标供应商应</w:t>
            </w:r>
            <w:r>
              <w:rPr>
                <w:sz w:val="24"/>
              </w:rPr>
              <w:t>当具备开展儿童健康管理的基本设备和条件，具备儿童孤独症初筛能力。</w:t>
            </w:r>
          </w:p>
          <w:p>
            <w:pPr>
              <w:pStyle w:val="null3"/>
              <w:ind w:firstLine="480"/>
              <w:jc w:val="both"/>
            </w:pPr>
            <w:r>
              <w:rPr>
                <w:sz w:val="24"/>
              </w:rPr>
              <w:t>（</w:t>
            </w:r>
            <w:r>
              <w:rPr>
                <w:sz w:val="24"/>
              </w:rPr>
              <w:t>2）业务用房</w:t>
            </w:r>
          </w:p>
          <w:p>
            <w:pPr>
              <w:pStyle w:val="null3"/>
              <w:ind w:firstLine="480"/>
              <w:jc w:val="both"/>
            </w:pPr>
            <w:r>
              <w:rPr>
                <w:sz w:val="24"/>
              </w:rPr>
              <w:t>①儿童保健门诊用房：门诊应设立分诊区和候诊区、总面积不少于30平方米。保健门诊应相对独立分区，流向合理，符合儿童体检特点。</w:t>
            </w:r>
          </w:p>
          <w:p>
            <w:pPr>
              <w:pStyle w:val="null3"/>
              <w:ind w:firstLine="480"/>
              <w:jc w:val="both"/>
            </w:pPr>
            <w:r>
              <w:rPr>
                <w:sz w:val="24"/>
              </w:rPr>
              <w:t>②此外应设立儿童健康检查诊室、专业诊室和健康教育室，其中儿童健康检查诊室不少于两间，每间诊室面积不少于10平方米，根据开展儿童保健服务的内容，每个检查室配备必需的设备或器械。</w:t>
            </w:r>
          </w:p>
          <w:p>
            <w:pPr>
              <w:pStyle w:val="null3"/>
              <w:ind w:firstLine="480"/>
              <w:jc w:val="both"/>
            </w:pPr>
            <w:r>
              <w:rPr>
                <w:sz w:val="24"/>
              </w:rPr>
              <w:t>（</w:t>
            </w:r>
            <w:r>
              <w:rPr>
                <w:sz w:val="24"/>
              </w:rPr>
              <w:t>3）设施设备</w:t>
            </w:r>
          </w:p>
          <w:p>
            <w:pPr>
              <w:pStyle w:val="null3"/>
              <w:ind w:firstLine="480"/>
              <w:jc w:val="both"/>
            </w:pPr>
            <w:r>
              <w:rPr>
                <w:sz w:val="24"/>
              </w:rPr>
              <w:t>①科室挂牌：儿童保健科。</w:t>
            </w:r>
          </w:p>
          <w:p>
            <w:pPr>
              <w:pStyle w:val="null3"/>
              <w:ind w:firstLine="480"/>
              <w:jc w:val="both"/>
            </w:pPr>
            <w:r>
              <w:rPr>
                <w:sz w:val="24"/>
              </w:rPr>
              <w:t>②科室内布置：设立客服分诊台，配备办公桌椅、听诊器、电脑及打印设备、配备听力筛查工具、视力筛查工具、心理行为发育筛查工具、各类系统（包括但不限于叫号系统、中山市妇幼信息系统）、手电筒、压舌板、儿童诊查床、软尺、婴儿卧式身高测量床、身高体重测量仪、液晶显示屏、长凳、红球、摇铃、分类垃圾桶、消防设施、固定或移动紫外线消毒灯、资料柜、电话等通讯设备。</w:t>
            </w:r>
          </w:p>
          <w:p>
            <w:pPr>
              <w:pStyle w:val="null3"/>
              <w:ind w:firstLine="480"/>
              <w:jc w:val="both"/>
            </w:pPr>
            <w:r>
              <w:rPr>
                <w:sz w:val="24"/>
              </w:rPr>
              <w:t>③工作人员应熟练掌握各个系统及各项设备的使用方法，并对设备加强管理和维护，确保设备的清洁和卫生。</w:t>
            </w:r>
          </w:p>
          <w:p>
            <w:pPr>
              <w:pStyle w:val="null3"/>
              <w:ind w:firstLine="480"/>
              <w:jc w:val="both"/>
            </w:pPr>
            <w:r>
              <w:rPr>
                <w:sz w:val="24"/>
              </w:rPr>
              <w:t>④中标供应商必须以“儿童心理行为发育问题预警征象筛查表”作为筛查技术，识别儿童语言发育异常和社交发育异常的能力。</w:t>
            </w:r>
          </w:p>
          <w:p>
            <w:pPr>
              <w:pStyle w:val="null3"/>
              <w:ind w:firstLine="480"/>
              <w:jc w:val="both"/>
            </w:pPr>
            <w:r>
              <w:rPr>
                <w:sz w:val="24"/>
              </w:rPr>
              <w:t>（</w:t>
            </w:r>
            <w:r>
              <w:rPr>
                <w:sz w:val="24"/>
              </w:rPr>
              <w:t>4）考核验收时，应以采购人核实的儿童体检名单为准，中标供应商应严格审核服务对象的入选条件，对不符合条件的人员，采购人不予支付费用。</w:t>
            </w:r>
          </w:p>
          <w:p>
            <w:pPr>
              <w:pStyle w:val="null3"/>
              <w:ind w:firstLine="480"/>
              <w:jc w:val="both"/>
            </w:pPr>
            <w:r>
              <w:rPr>
                <w:sz w:val="24"/>
              </w:rPr>
              <w:t>（</w:t>
            </w:r>
            <w:r>
              <w:rPr>
                <w:sz w:val="24"/>
              </w:rPr>
              <w:t>5）中标供应商应通过多种方式加强宣传，向儿童监护人告知服务内容，提高服务质量，使更多的儿童家长愿意接受服务。</w:t>
            </w:r>
          </w:p>
          <w:p>
            <w:pPr>
              <w:pStyle w:val="null3"/>
              <w:ind w:firstLine="480"/>
              <w:jc w:val="both"/>
            </w:pPr>
            <w:r>
              <w:rPr>
                <w:sz w:val="24"/>
              </w:rPr>
              <w:t>（</w:t>
            </w:r>
            <w:r>
              <w:rPr>
                <w:sz w:val="24"/>
              </w:rPr>
              <w:t>6）每次提供服务后要及时、完整、规范录入体检相关信息，纳入儿童健康档案。</w:t>
            </w:r>
          </w:p>
          <w:p>
            <w:pPr>
              <w:pStyle w:val="null3"/>
              <w:ind w:firstLine="480"/>
              <w:jc w:val="both"/>
            </w:pPr>
            <w:r>
              <w:rPr>
                <w:sz w:val="24"/>
              </w:rPr>
              <w:t>5.人员要求</w:t>
            </w:r>
          </w:p>
          <w:tbl>
            <w:tblPr>
              <w:tblBorders>
                <w:top w:val="none" w:color="000000" w:sz="4"/>
                <w:left w:val="none" w:color="000000" w:sz="4"/>
                <w:bottom w:val="none" w:color="000000" w:sz="4"/>
                <w:right w:val="none" w:color="000000" w:sz="4"/>
                <w:insideH w:val="none"/>
                <w:insideV w:val="none"/>
              </w:tblBorders>
            </w:tblPr>
            <w:tblGrid>
              <w:gridCol w:w="544"/>
              <w:gridCol w:w="1643"/>
              <w:gridCol w:w="2311"/>
              <w:gridCol w:w="1089"/>
            </w:tblGrid>
            <w:tr>
              <w:tc>
                <w:tcPr>
                  <w:tcW w:type="dxa" w:w="5587"/>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投入医护人员要求</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1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专业</w:t>
                  </w:r>
                </w:p>
              </w:tc>
              <w:tc>
                <w:tcPr>
                  <w:tcW w:type="dxa" w:w="2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职称级别</w:t>
                  </w:r>
                </w:p>
              </w:tc>
              <w:tc>
                <w:tcPr>
                  <w:tcW w:type="dxa" w:w="10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医师</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公共卫生或临床专业</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主治医师（或以上）</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r>
            <w:tr>
              <w:tc>
                <w:tcPr>
                  <w:tcW w:type="dxa" w:w="5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护士</w:t>
                  </w: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护理学专业</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主管护师（或以上）</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r>
            <w:tr>
              <w:tc>
                <w:tcPr>
                  <w:tcW w:type="dxa" w:w="544"/>
                  <w:vMerge/>
                  <w:tcBorders>
                    <w:top w:val="none" w:color="000000" w:sz="4"/>
                    <w:left w:val="single" w:color="000000" w:sz="4"/>
                    <w:bottom w:val="single" w:color="000000" w:sz="4"/>
                    <w:right w:val="single" w:color="000000" w:sz="4"/>
                  </w:tcBorders>
                </w:tcPr>
                <w:p/>
              </w:tc>
              <w:tc>
                <w:tcPr>
                  <w:tcW w:type="dxa" w:w="1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护理学专业</w:t>
                  </w:r>
                </w:p>
              </w:tc>
              <w:tc>
                <w:tcPr>
                  <w:tcW w:type="dxa" w:w="2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初级护师（或以上）</w:t>
                  </w:r>
                </w:p>
              </w:tc>
              <w:tc>
                <w:tcPr>
                  <w:tcW w:type="dxa" w:w="10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1人</w:t>
                  </w:r>
                </w:p>
              </w:tc>
            </w:tr>
          </w:tbl>
          <w:p>
            <w:pPr>
              <w:pStyle w:val="null3"/>
              <w:ind w:firstLine="480"/>
              <w:jc w:val="both"/>
            </w:pPr>
            <w:r>
              <w:rPr>
                <w:sz w:val="24"/>
              </w:rPr>
              <w:t>（</w:t>
            </w:r>
            <w:r>
              <w:rPr>
                <w:sz w:val="24"/>
              </w:rPr>
              <w:t>1）其他医疗辅助人员资质：除了具备专业资质的医生、护士，还需要配备至少2名其他医疗辅助人员，这些人员应接受过儿童保健专业培训，并具备提供儿童保健服务的能力。</w:t>
            </w:r>
          </w:p>
          <w:p>
            <w:pPr>
              <w:pStyle w:val="null3"/>
              <w:ind w:firstLine="480"/>
              <w:jc w:val="both"/>
            </w:pPr>
            <w:r>
              <w:rPr>
                <w:sz w:val="24"/>
              </w:rPr>
              <w:t>（</w:t>
            </w:r>
            <w:r>
              <w:rPr>
                <w:sz w:val="24"/>
              </w:rPr>
              <w:t>2）继续教育和专业发展：为了保持资质的有效性，医生和护士需要定期参加继续教育和专业发展课程，以确保医护人员始终掌握最新的儿童保健知识和技术。</w:t>
            </w:r>
          </w:p>
          <w:p>
            <w:pPr>
              <w:pStyle w:val="null3"/>
              <w:ind w:firstLine="480"/>
              <w:jc w:val="both"/>
            </w:pPr>
            <w:r>
              <w:rPr>
                <w:sz w:val="24"/>
              </w:rPr>
              <w:t>（</w:t>
            </w:r>
            <w:r>
              <w:rPr>
                <w:sz w:val="24"/>
              </w:rPr>
              <w:t>3）在岗人员需定期接受儿童保健专业知识与技能的继续医学教育培训，按照国家儿童保健有关规范的要求进行0～6岁儿童健康管理。</w:t>
            </w:r>
          </w:p>
          <w:p>
            <w:pPr>
              <w:pStyle w:val="null3"/>
              <w:ind w:firstLine="480"/>
              <w:jc w:val="both"/>
            </w:pPr>
            <w:r>
              <w:rPr>
                <w:sz w:val="24"/>
              </w:rPr>
              <w:t>6.执行标准：以</w:t>
            </w:r>
            <w:r>
              <w:rPr>
                <w:sz w:val="24"/>
              </w:rPr>
              <w:t>《国家基本公共卫生服务项目工作规范（</w:t>
            </w:r>
            <w:r>
              <w:rPr>
                <w:sz w:val="24"/>
              </w:rPr>
              <w:t>2019年版）》</w:t>
            </w:r>
            <w:r>
              <w:rPr>
                <w:sz w:val="24"/>
              </w:rPr>
              <w:t>为准；本需求与规范文件存在不一致的，以采购人要求为准。</w:t>
            </w:r>
          </w:p>
          <w:p>
            <w:pPr>
              <w:pStyle w:val="null3"/>
              <w:ind w:firstLine="482"/>
              <w:jc w:val="both"/>
            </w:pPr>
            <w:r>
              <w:rPr>
                <w:sz w:val="24"/>
                <w:b/>
              </w:rPr>
              <w:t>（</w:t>
            </w:r>
            <w:r>
              <w:rPr>
                <w:sz w:val="24"/>
                <w:b/>
              </w:rPr>
              <w:t>三</w:t>
            </w:r>
            <w:r>
              <w:rPr>
                <w:sz w:val="24"/>
                <w:b/>
              </w:rPr>
              <w:t>）</w:t>
            </w:r>
            <w:r>
              <w:rPr>
                <w:sz w:val="24"/>
                <w:b/>
              </w:rPr>
              <w:t>基本避孕服务项目</w:t>
            </w:r>
          </w:p>
          <w:p>
            <w:pPr>
              <w:pStyle w:val="null3"/>
              <w:ind w:firstLine="480"/>
              <w:jc w:val="both"/>
            </w:pPr>
            <w:r>
              <w:rPr>
                <w:sz w:val="24"/>
              </w:rPr>
              <w:t>1.服务对象：坦洲镇</w:t>
            </w:r>
            <w:r>
              <w:rPr>
                <w:sz w:val="24"/>
              </w:rPr>
              <w:t>内</w:t>
            </w:r>
            <w:r>
              <w:rPr>
                <w:sz w:val="24"/>
              </w:rPr>
              <w:t>育龄群众。</w:t>
            </w:r>
          </w:p>
          <w:p>
            <w:pPr>
              <w:pStyle w:val="null3"/>
              <w:ind w:firstLine="480"/>
              <w:jc w:val="both"/>
            </w:pPr>
            <w:r>
              <w:rPr>
                <w:sz w:val="24"/>
              </w:rPr>
              <w:t>2.服务地点：坦洲镇内。</w:t>
            </w:r>
          </w:p>
          <w:p>
            <w:pPr>
              <w:pStyle w:val="null3"/>
              <w:ind w:firstLine="480"/>
              <w:jc w:val="both"/>
            </w:pPr>
            <w:r>
              <w:rPr>
                <w:sz w:val="24"/>
              </w:rPr>
              <w:t>3.服务内容</w:t>
            </w:r>
          </w:p>
          <w:p>
            <w:pPr>
              <w:pStyle w:val="null3"/>
              <w:ind w:firstLine="480"/>
              <w:jc w:val="both"/>
            </w:pPr>
            <w:r>
              <w:rPr>
                <w:sz w:val="24"/>
              </w:rPr>
              <w:t>中标</w:t>
            </w:r>
            <w:r>
              <w:rPr>
                <w:sz w:val="24"/>
              </w:rPr>
              <w:t>供应商提供免费基本避孕手术，包括：放置宫内节育器术、取出宫内节育器术、放置皮下埋植剂术、取出皮下埋植剂术、输卵管结扎术、输卵管吻合术、输精管结扎术和输精管吻合术共</w:t>
            </w:r>
            <w:r>
              <w:rPr>
                <w:sz w:val="24"/>
              </w:rPr>
              <w:t>8项。</w:t>
            </w:r>
          </w:p>
          <w:p>
            <w:pPr>
              <w:pStyle w:val="null3"/>
              <w:ind w:firstLine="480"/>
              <w:jc w:val="both"/>
            </w:pPr>
            <w:r>
              <w:rPr>
                <w:sz w:val="24"/>
              </w:rPr>
              <w:t>（</w:t>
            </w:r>
            <w:r>
              <w:rPr>
                <w:sz w:val="24"/>
              </w:rPr>
              <w:t>1）放置宫内节育器术。检查服务内容包括：问诊，测量体温、脉搏、血压，体格检查和妇科检查，血常规、乙肝表面抗原、丙型肝炎抗体、梅毒抗体、HIV抗体检查，阴道分泌物检查、妊娠试验，B超等和手术过程。在符合医学指征的情况下应优先推荐使用免费宫内节育器。</w:t>
            </w:r>
          </w:p>
          <w:p>
            <w:pPr>
              <w:pStyle w:val="null3"/>
              <w:ind w:firstLine="480"/>
              <w:jc w:val="both"/>
            </w:pPr>
            <w:r>
              <w:rPr>
                <w:sz w:val="24"/>
              </w:rPr>
              <w:t>（</w:t>
            </w:r>
            <w:r>
              <w:rPr>
                <w:sz w:val="24"/>
              </w:rPr>
              <w:t>2）取出宫内节育器术。检查服务内容包括：问诊，测量体温、脉搏、血压，体格检查和妇科检查，血常规、乙肝表面抗原、丙型肝炎抗体、梅毒抗体、HIV抗体检查，阴道分泌物检查、B超、胸片、心电图检查等和手术过程。</w:t>
            </w:r>
          </w:p>
          <w:p>
            <w:pPr>
              <w:pStyle w:val="null3"/>
              <w:ind w:firstLine="480"/>
              <w:jc w:val="both"/>
            </w:pPr>
            <w:r>
              <w:rPr>
                <w:sz w:val="24"/>
              </w:rPr>
              <w:t>（</w:t>
            </w:r>
            <w:r>
              <w:rPr>
                <w:sz w:val="24"/>
              </w:rPr>
              <w:t>3）放置皮下埋植剂术。检查服务内容包括：问诊，测量体温、脉搏、血压、体重，乳房检查、盆腔检查，血常规、出凝血时间、乙肝表面抗原、丙型肝炎抗体、梅毒抗体、HIV抗体检查，宫颈细胞学检查、妊娠试验，盆腔B超等和手术过程。在符合医学指征的情况下应优先推荐使用免费皮下埋植剂。</w:t>
            </w:r>
          </w:p>
          <w:p>
            <w:pPr>
              <w:pStyle w:val="null3"/>
              <w:ind w:firstLine="480"/>
              <w:jc w:val="both"/>
            </w:pPr>
            <w:r>
              <w:rPr>
                <w:sz w:val="24"/>
              </w:rPr>
              <w:t>（</w:t>
            </w:r>
            <w:r>
              <w:rPr>
                <w:sz w:val="24"/>
              </w:rPr>
              <w:t>4）取出皮下埋植剂术。检查服务内容包括：问诊，测量体温、脉搏、血压、体重，心肺听诊，乳房检查、盆腔检查，血常规、出凝血时间、乙肝表面抗原、丙型肝炎抗体、梅毒抗体、HIV抗体检查，盆腔B超等和手术过程。</w:t>
            </w:r>
          </w:p>
          <w:p>
            <w:pPr>
              <w:pStyle w:val="null3"/>
              <w:ind w:firstLine="480"/>
              <w:jc w:val="both"/>
            </w:pPr>
            <w:r>
              <w:rPr>
                <w:sz w:val="24"/>
              </w:rPr>
              <w:t>（</w:t>
            </w:r>
            <w:r>
              <w:rPr>
                <w:sz w:val="24"/>
              </w:rPr>
              <w:t>5）输卵管结扎术。检查服务内容包括：问诊，测量体温、脉搏、血压，体格检查和妇科检查，血常规、尿常规、肝肾功能、出凝血时间、血型、乙肝表面抗原、丙型肝炎抗体、梅毒抗体、HIV抗体检查，宫颈液基细胞学检查（1年内检查正常者可免除），心电图、胸片、B超，应用麻醉药品麻醉者的皮试等和手术过程。</w:t>
            </w:r>
          </w:p>
          <w:p>
            <w:pPr>
              <w:pStyle w:val="null3"/>
              <w:ind w:firstLine="480"/>
              <w:jc w:val="both"/>
            </w:pPr>
            <w:r>
              <w:rPr>
                <w:sz w:val="24"/>
              </w:rPr>
              <w:t>（</w:t>
            </w:r>
            <w:r>
              <w:rPr>
                <w:sz w:val="24"/>
              </w:rPr>
              <w:t>6）输卵管吻合术。检查服务内容包括：问诊，测量体温、脉搏、血压，体格检查和妇科检查，血常规、尿常规、血生化、肝肾功能、出凝血时间、血型、乙肝表面抗原、丙型肝炎抗体、梅毒抗体、HIV抗体检查，宫颈细胞学检查，心电图、胸片等，应用麻醉药品麻醉者的皮试等和手术过程。</w:t>
            </w:r>
          </w:p>
          <w:p>
            <w:pPr>
              <w:pStyle w:val="null3"/>
              <w:ind w:firstLine="480"/>
              <w:jc w:val="both"/>
            </w:pPr>
            <w:r>
              <w:rPr>
                <w:sz w:val="24"/>
              </w:rPr>
              <w:t>（</w:t>
            </w:r>
            <w:r>
              <w:rPr>
                <w:sz w:val="24"/>
              </w:rPr>
              <w:t>7）输精管结扎术。检查服务内容包括：问诊，测量体温、脉搏、血压，心肺听诊，外生殖器检查，血常规、尿常规、出凝血时间、血型、乙肝表面抗原、丙型肝炎抗体、梅毒抗体、HIV抗体检查，应用麻醉药品麻醉者的皮试等和手术过程。</w:t>
            </w:r>
          </w:p>
          <w:p>
            <w:pPr>
              <w:pStyle w:val="null3"/>
              <w:ind w:firstLine="480"/>
              <w:jc w:val="both"/>
            </w:pPr>
            <w:r>
              <w:rPr>
                <w:sz w:val="24"/>
              </w:rPr>
              <w:t>（</w:t>
            </w:r>
            <w:r>
              <w:rPr>
                <w:sz w:val="24"/>
              </w:rPr>
              <w:t>8）输精管吻合术。检查服务内容包括：问诊，测量体温、脉搏、血压，心肺听诊，体格检查，泌尿生殖系统检查，精液常规、血常规、尿常规、出凝血时间、血型、乙肝两对半、丙型肝炎抗体、梅毒抗体、HIV抗体检查，应用麻醉药品麻醉者的皮试等和手术过程。</w:t>
            </w:r>
          </w:p>
          <w:p>
            <w:pPr>
              <w:pStyle w:val="null3"/>
              <w:ind w:firstLine="480"/>
              <w:jc w:val="both"/>
            </w:pPr>
            <w:r>
              <w:rPr>
                <w:sz w:val="24"/>
              </w:rPr>
              <w:t>4.服务要求</w:t>
            </w:r>
          </w:p>
          <w:p>
            <w:pPr>
              <w:pStyle w:val="null3"/>
              <w:ind w:firstLine="480"/>
              <w:jc w:val="both"/>
            </w:pPr>
            <w:r>
              <w:rPr>
                <w:sz w:val="24"/>
              </w:rPr>
              <w:t>（</w:t>
            </w:r>
            <w:r>
              <w:rPr>
                <w:sz w:val="24"/>
              </w:rPr>
              <w:t>1）中标供应商必须具有有效期内的《母婴保健技术服务执业许可证》，按照</w:t>
            </w:r>
            <w:r>
              <w:rPr>
                <w:sz w:val="24"/>
              </w:rPr>
              <w:t>《临床诊疗指南与技术操作规范：计划生育分册》（</w:t>
            </w:r>
            <w:r>
              <w:rPr>
                <w:sz w:val="24"/>
              </w:rPr>
              <w:t>2017修订版）</w:t>
            </w:r>
            <w:r>
              <w:rPr>
                <w:sz w:val="24"/>
              </w:rPr>
              <w:t>和相关技术文件要求，根据服务对象的生活、工作、健康、生理特点等，提供有针对性的避孕专业咨询指导服务并进行健康宣教，帮助育龄群众选择安全高效适宜的避孕方法，规范开展免费基本避孕手术，将宫内节育器、皮下埋植剂等相关信息如实记录在医疗文书中，做好免费基本避孕手术的原始登记、术后随访、服务满意度回访等，确保信息可追溯。</w:t>
            </w:r>
          </w:p>
          <w:p>
            <w:pPr>
              <w:pStyle w:val="null3"/>
              <w:ind w:firstLine="480"/>
              <w:jc w:val="both"/>
            </w:pPr>
            <w:r>
              <w:rPr>
                <w:sz w:val="24"/>
              </w:rPr>
              <w:t>（</w:t>
            </w:r>
            <w:r>
              <w:rPr>
                <w:sz w:val="24"/>
              </w:rPr>
              <w:t>2）对免费基本避孕手术服务项目进行医疗技术等方面宣传（文章宣传需点击量500人以上）并定期组织医护人员学习基本避孕手术相关知识与技能的培训；开展绩效自评和绩效评价工作。</w:t>
            </w:r>
          </w:p>
          <w:p>
            <w:pPr>
              <w:pStyle w:val="null3"/>
              <w:ind w:firstLine="480"/>
              <w:jc w:val="both"/>
            </w:pPr>
            <w:r>
              <w:rPr>
                <w:sz w:val="24"/>
              </w:rPr>
              <w:t>5.人员要求</w:t>
            </w:r>
          </w:p>
          <w:tbl>
            <w:tblPr>
              <w:tblBorders>
                <w:top w:val="none" w:color="000000" w:sz="4"/>
                <w:left w:val="none" w:color="000000" w:sz="4"/>
                <w:bottom w:val="none" w:color="000000" w:sz="4"/>
                <w:right w:val="none" w:color="000000" w:sz="4"/>
                <w:insideH w:val="none"/>
                <w:insideV w:val="none"/>
              </w:tblBorders>
            </w:tblPr>
            <w:tblGrid>
              <w:gridCol w:w="880"/>
              <w:gridCol w:w="1569"/>
              <w:gridCol w:w="1827"/>
              <w:gridCol w:w="1310"/>
            </w:tblGrid>
            <w:tr>
              <w:tc>
                <w:tcPr>
                  <w:tcW w:type="dxa" w:w="5586"/>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投入医护人员要求</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1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专业</w:t>
                  </w:r>
                </w:p>
              </w:tc>
              <w:tc>
                <w:tcPr>
                  <w:tcW w:type="dxa" w:w="1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职称级别</w:t>
                  </w:r>
                </w:p>
              </w:tc>
              <w:tc>
                <w:tcPr>
                  <w:tcW w:type="dxa" w:w="1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8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医师</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妇产科专业</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主治</w:t>
                  </w:r>
                  <w:r>
                    <w:rPr>
                      <w:sz w:val="24"/>
                    </w:rPr>
                    <w:t>医师（</w:t>
                  </w:r>
                  <w:r>
                    <w:rPr>
                      <w:sz w:val="24"/>
                    </w:rPr>
                    <w:t>或以上</w:t>
                  </w:r>
                  <w:r>
                    <w:rPr>
                      <w:sz w:val="24"/>
                    </w:rPr>
                    <w:t>）</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w:t>
                  </w:r>
                  <w:r>
                    <w:rPr>
                      <w:sz w:val="24"/>
                    </w:rPr>
                    <w:t>人</w:t>
                  </w:r>
                </w:p>
              </w:tc>
            </w:tr>
            <w:tr>
              <w:tc>
                <w:tcPr>
                  <w:tcW w:type="dxa" w:w="880"/>
                  <w:vMerge/>
                  <w:tcBorders>
                    <w:top w:val="none" w:color="000000" w:sz="4"/>
                    <w:left w:val="single" w:color="000000" w:sz="4"/>
                    <w:bottom w:val="single" w:color="000000" w:sz="4"/>
                    <w:right w:val="single" w:color="000000" w:sz="4"/>
                  </w:tcBorders>
                </w:tcP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妇产科专业</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初级医师（</w:t>
                  </w:r>
                  <w:r>
                    <w:rPr>
                      <w:sz w:val="24"/>
                    </w:rPr>
                    <w:t>或以上）</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w:t>
                  </w:r>
                  <w:r>
                    <w:rPr>
                      <w:sz w:val="24"/>
                    </w:rPr>
                    <w:t>人</w:t>
                  </w:r>
                </w:p>
              </w:tc>
            </w:tr>
            <w:tr>
              <w:tc>
                <w:tcPr>
                  <w:tcW w:type="dxa" w:w="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护士</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护理学专业</w:t>
                  </w:r>
                </w:p>
              </w:tc>
              <w:tc>
                <w:tcPr>
                  <w:tcW w:type="dxa" w:w="1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初级护师（或以上）</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r>
          </w:tbl>
          <w:p>
            <w:pPr>
              <w:pStyle w:val="null3"/>
              <w:ind w:firstLine="425"/>
              <w:jc w:val="both"/>
            </w:pPr>
            <w:r>
              <w:rPr>
                <w:sz w:val="24"/>
              </w:rPr>
              <w:t>（</w:t>
            </w:r>
            <w:r>
              <w:rPr>
                <w:sz w:val="24"/>
              </w:rPr>
              <w:t>1</w:t>
            </w:r>
            <w:r>
              <w:rPr>
                <w:sz w:val="24"/>
              </w:rPr>
              <w:t>）</w:t>
            </w:r>
            <w:r>
              <w:rPr>
                <w:sz w:val="24"/>
              </w:rPr>
              <w:t>投入的医师</w:t>
            </w:r>
            <w:r>
              <w:rPr>
                <w:sz w:val="24"/>
              </w:rPr>
              <w:t>具备学历证、执业证、资格证、母婴保健技术考核证书等，负责规范实施基本避孕手术操作，不良反应的监测、并发症登记上报等工作。</w:t>
            </w:r>
          </w:p>
          <w:p>
            <w:pPr>
              <w:pStyle w:val="null3"/>
              <w:ind w:firstLine="425"/>
              <w:jc w:val="both"/>
            </w:pPr>
            <w:r>
              <w:rPr>
                <w:sz w:val="24"/>
              </w:rPr>
              <w:t>（</w:t>
            </w:r>
            <w:r>
              <w:rPr>
                <w:sz w:val="24"/>
              </w:rPr>
              <w:t>2</w:t>
            </w:r>
            <w:r>
              <w:rPr>
                <w:sz w:val="24"/>
              </w:rPr>
              <w:t>）</w:t>
            </w:r>
            <w:r>
              <w:rPr>
                <w:sz w:val="24"/>
              </w:rPr>
              <w:t>投入的</w:t>
            </w:r>
            <w:r>
              <w:rPr>
                <w:sz w:val="24"/>
              </w:rPr>
              <w:t>护</w:t>
            </w:r>
            <w:r>
              <w:rPr>
                <w:sz w:val="24"/>
              </w:rPr>
              <w:t>师</w:t>
            </w:r>
            <w:r>
              <w:rPr>
                <w:sz w:val="24"/>
              </w:rPr>
              <w:t>具备学历证、执业证、资格证等，负责基本避孕手术服务项目信息管理，及时、完整、规范登记录入、随访、每月、每季度信息上报等工作。</w:t>
            </w:r>
          </w:p>
          <w:p>
            <w:pPr>
              <w:pStyle w:val="null3"/>
              <w:ind w:firstLine="425"/>
              <w:jc w:val="both"/>
            </w:pPr>
            <w:r>
              <w:rPr>
                <w:sz w:val="24"/>
              </w:rPr>
              <w:t>6.</w:t>
            </w:r>
            <w:r>
              <w:rPr>
                <w:sz w:val="24"/>
              </w:rPr>
              <w:t>执行标准：以</w:t>
            </w:r>
            <w:r>
              <w:rPr>
                <w:sz w:val="24"/>
              </w:rPr>
              <w:t>《临床诊疗指南与技术操作规范计划生育分册</w:t>
            </w:r>
            <w:r>
              <w:rPr>
                <w:sz w:val="24"/>
              </w:rPr>
              <w:t>(2017修订版)》为准</w:t>
            </w:r>
            <w:r>
              <w:rPr>
                <w:sz w:val="24"/>
              </w:rPr>
              <w:t>；本需求与规范文件存在不一致的，以采购人要求为准。</w:t>
            </w:r>
          </w:p>
          <w:p>
            <w:pPr>
              <w:pStyle w:val="null3"/>
              <w:ind w:firstLine="482"/>
              <w:jc w:val="both"/>
            </w:pPr>
            <w:r>
              <w:rPr>
                <w:sz w:val="24"/>
                <w:b/>
              </w:rPr>
              <w:t>（</w:t>
            </w:r>
            <w:r>
              <w:rPr>
                <w:sz w:val="24"/>
                <w:b/>
              </w:rPr>
              <w:t>四</w:t>
            </w:r>
            <w:r>
              <w:rPr>
                <w:sz w:val="24"/>
                <w:b/>
              </w:rPr>
              <w:t>）</w:t>
            </w:r>
            <w:r>
              <w:rPr>
                <w:sz w:val="24"/>
                <w:b/>
              </w:rPr>
              <w:t>适龄妇女</w:t>
            </w:r>
            <w:r>
              <w:rPr>
                <w:sz w:val="24"/>
                <w:b/>
              </w:rPr>
              <w:t>“两癌”筛查项目</w:t>
            </w:r>
            <w:r>
              <w:rPr>
                <w:sz w:val="24"/>
                <w:b/>
              </w:rPr>
              <w:t>（</w:t>
            </w:r>
            <w:r>
              <w:rPr>
                <w:sz w:val="24"/>
                <w:b/>
              </w:rPr>
              <w:t>初筛工作</w:t>
            </w:r>
            <w:r>
              <w:rPr>
                <w:sz w:val="24"/>
                <w:b/>
              </w:rPr>
              <w:t>）</w:t>
            </w:r>
          </w:p>
          <w:p>
            <w:pPr>
              <w:pStyle w:val="null3"/>
              <w:ind w:firstLine="480"/>
              <w:jc w:val="both"/>
            </w:pPr>
            <w:r>
              <w:rPr>
                <w:sz w:val="24"/>
              </w:rPr>
              <w:t>1.服务对象：</w:t>
            </w:r>
            <w:r>
              <w:rPr>
                <w:sz w:val="24"/>
              </w:rPr>
              <w:t>坦洲镇内常住的</w:t>
            </w:r>
            <w:r>
              <w:rPr>
                <w:sz w:val="24"/>
              </w:rPr>
              <w:t>35</w:t>
            </w:r>
            <w:r>
              <w:rPr>
                <w:sz w:val="24"/>
              </w:rPr>
              <w:t>～</w:t>
            </w:r>
            <w:r>
              <w:rPr>
                <w:sz w:val="24"/>
              </w:rPr>
              <w:t>64周岁妇女。</w:t>
            </w:r>
          </w:p>
          <w:p>
            <w:pPr>
              <w:pStyle w:val="null3"/>
              <w:ind w:firstLine="480"/>
              <w:jc w:val="both"/>
            </w:pPr>
            <w:r>
              <w:rPr>
                <w:sz w:val="24"/>
              </w:rPr>
              <w:t>2.服务地点：坦洲镇内。</w:t>
            </w:r>
          </w:p>
          <w:p>
            <w:pPr>
              <w:pStyle w:val="null3"/>
              <w:ind w:firstLine="480"/>
              <w:jc w:val="both"/>
            </w:pPr>
            <w:r>
              <w:rPr>
                <w:sz w:val="24"/>
              </w:rPr>
              <w:t>3.服务内容</w:t>
            </w:r>
          </w:p>
          <w:p>
            <w:pPr>
              <w:pStyle w:val="null3"/>
              <w:ind w:firstLine="480"/>
              <w:jc w:val="both"/>
            </w:pPr>
            <w:r>
              <w:rPr>
                <w:sz w:val="24"/>
              </w:rPr>
              <w:t>（</w:t>
            </w:r>
            <w:r>
              <w:rPr>
                <w:sz w:val="24"/>
              </w:rPr>
              <w:t>1）中标供应商负责提供“两癌”筛查服务、提出医学建议、做好信息管理及转诊后的追踪随访等工作。2026年“两癌”筛查服务分为两批次，第一批次“两癌”筛查需提供临床妇科检查、HPV检查（取样）和临床乳腺检查、乳腺彩色超声检查，第二批次“两癌”筛查需提供临床妇科检查、白带常规检查、HPV检测和临床乳腺检查、乳腺彩色超声检查。</w:t>
            </w:r>
          </w:p>
          <w:p>
            <w:pPr>
              <w:pStyle w:val="null3"/>
              <w:ind w:firstLine="480"/>
              <w:jc w:val="both"/>
            </w:pPr>
            <w:r>
              <w:rPr>
                <w:sz w:val="24"/>
              </w:rPr>
              <w:t>（</w:t>
            </w:r>
            <w:r>
              <w:rPr>
                <w:sz w:val="24"/>
              </w:rPr>
              <w:t>2）中标供应商应与受检对象签署知情同意书，凭其身份证明提供筛查服务，进行分类指导；对未发现异常情况者，提出定期筛查建议及预防保健指导；对发现可疑或异常者，提出进一步检查或转诊的建议，填写转诊单；对已明确诊断者，提出治疗或转诊的建议。</w:t>
            </w:r>
          </w:p>
          <w:p>
            <w:pPr>
              <w:pStyle w:val="null3"/>
              <w:ind w:firstLine="480"/>
              <w:jc w:val="both"/>
            </w:pPr>
            <w:r>
              <w:rPr>
                <w:sz w:val="24"/>
              </w:rPr>
              <w:t>（</w:t>
            </w:r>
            <w:r>
              <w:rPr>
                <w:sz w:val="24"/>
              </w:rPr>
              <w:t>3）中标供应商需将所有接受宫颈癌和乳腺癌筛查妇女的个案信息完整填写并录入市妇幼信息平台，妥善保存服务对象个人检查资料，专人负责收集、分析和汇总相关数据，定期报送坦洲镇社区卫生服务中心和中山市博爱医院。</w:t>
            </w:r>
          </w:p>
          <w:p>
            <w:pPr>
              <w:pStyle w:val="null3"/>
              <w:ind w:firstLine="480"/>
              <w:jc w:val="both"/>
            </w:pPr>
            <w:r>
              <w:rPr>
                <w:sz w:val="24"/>
              </w:rPr>
              <w:t>（</w:t>
            </w:r>
            <w:r>
              <w:rPr>
                <w:sz w:val="24"/>
              </w:rPr>
              <w:t>4）中标供应商需根据中山市的统一要求，制定筛查流程并严格执行，规范操作流程，提高服务质量；建立健全质量管理制度，确保服务质量；对筛查过程中发现的阳性及可疑阳性病例要有专案登记（包括追踪、随访、结果记录），并指导其进行及时治疗，切实做好阳性者的跟踪检查，加强机构间转诊和协作，失访率应≤5％。</w:t>
            </w:r>
          </w:p>
          <w:p>
            <w:pPr>
              <w:pStyle w:val="null3"/>
              <w:ind w:firstLine="480"/>
              <w:jc w:val="both"/>
            </w:pPr>
            <w:r>
              <w:rPr>
                <w:sz w:val="24"/>
              </w:rPr>
              <w:t>4.服务要求</w:t>
            </w:r>
          </w:p>
          <w:p>
            <w:pPr>
              <w:pStyle w:val="null3"/>
              <w:ind w:firstLine="480"/>
              <w:jc w:val="both"/>
            </w:pPr>
            <w:r>
              <w:rPr>
                <w:sz w:val="24"/>
              </w:rPr>
              <w:t>（</w:t>
            </w:r>
            <w:r>
              <w:rPr>
                <w:sz w:val="24"/>
              </w:rPr>
              <w:t>1）中标供应商需要根据服务内容配备合规的标准室场，室场设置指引清晰，并制定筛查计划和流程(包括转诊流程)，并认真执行。严格规范操作流程，提高服务质量。</w:t>
            </w:r>
          </w:p>
          <w:p>
            <w:pPr>
              <w:pStyle w:val="null3"/>
              <w:ind w:firstLine="480"/>
              <w:jc w:val="both"/>
            </w:pPr>
            <w:r>
              <w:rPr>
                <w:sz w:val="24"/>
              </w:rPr>
              <w:t>（</w:t>
            </w:r>
            <w:r>
              <w:rPr>
                <w:sz w:val="24"/>
              </w:rPr>
              <w:t>2）中标供应商建立健全质量管理制度，确保服务质量。筛查项目实行动态管理，对于发现不符合要求的，应及时调整。</w:t>
            </w:r>
          </w:p>
          <w:p>
            <w:pPr>
              <w:pStyle w:val="null3"/>
              <w:ind w:firstLine="480"/>
              <w:jc w:val="both"/>
            </w:pPr>
            <w:r>
              <w:rPr>
                <w:sz w:val="24"/>
              </w:rPr>
              <w:t>（</w:t>
            </w:r>
            <w:r>
              <w:rPr>
                <w:sz w:val="24"/>
              </w:rPr>
              <w:t>3）中标供应商提供服务时所使用的医疗器械必须符合国家规定，同时按标准做好体检设备的检测、维护，保证服务期限内的稳定性，并不出安全事故。</w:t>
            </w:r>
          </w:p>
          <w:p>
            <w:pPr>
              <w:pStyle w:val="null3"/>
              <w:ind w:firstLine="480"/>
              <w:jc w:val="both"/>
            </w:pPr>
            <w:r>
              <w:rPr>
                <w:sz w:val="24"/>
              </w:rPr>
              <w:t>（</w:t>
            </w:r>
            <w:r>
              <w:rPr>
                <w:sz w:val="24"/>
              </w:rPr>
              <w:t>4）中标供应商提供“两癌”筛查服务（妇科检查、HPV检测、白带常规和临床乳腺检查、乳腺彩色超声检查）、提出医学建议、做好信息管理及转诊后的追踪随访等工作。中标供应商与受检对象签署知情同意书，凭其身份证明提供筛查服务，进行分类指导；对未发现异常情况者，提出定期筛查建议及预防保健指导；对发现可疑或异常者，提出进一步检查或转诊的建议，填写转诊单；对已明确诊断者，提出治疗或转诊的建议。</w:t>
            </w:r>
          </w:p>
          <w:p>
            <w:pPr>
              <w:pStyle w:val="null3"/>
              <w:ind w:firstLine="480"/>
              <w:jc w:val="both"/>
            </w:pPr>
            <w:r>
              <w:rPr>
                <w:sz w:val="24"/>
              </w:rPr>
              <w:t>（</w:t>
            </w:r>
            <w:r>
              <w:rPr>
                <w:sz w:val="24"/>
              </w:rPr>
              <w:t>5）中标供应商将所有接受宫颈癌和乳腺癌筛查妇女的个案信息和检查结果完整填写并录入市妇幼信息平台，妥善保存服务对象个人检查资料，专人负责收集、分析和汇总相关数据，定期报送坦洲镇社区卫生服务中心和中山市博爱医院。</w:t>
            </w:r>
          </w:p>
          <w:p>
            <w:pPr>
              <w:pStyle w:val="null3"/>
              <w:ind w:firstLine="480"/>
              <w:jc w:val="both"/>
            </w:pPr>
            <w:r>
              <w:rPr>
                <w:sz w:val="24"/>
              </w:rPr>
              <w:t>（</w:t>
            </w:r>
            <w:r>
              <w:rPr>
                <w:sz w:val="24"/>
              </w:rPr>
              <w:t>6）中标供应商对异常/可疑病例在3个月内要进行随访，指导其进行及时治疗，切实做好阳性者的跟踪检查，加强机构间转诊和协作。所有异常/可疑的对象均需要登记到异常/可疑病例随访登记册（纸质版或电子版），要详细收集目标人群的基本信息，特别是联系方式，每一步的随访记录和检查结果均需要登记完整，到结案为止。失访要注明原因，失访率应≤5％。</w:t>
            </w:r>
          </w:p>
          <w:p>
            <w:pPr>
              <w:pStyle w:val="null3"/>
              <w:ind w:firstLine="480"/>
              <w:jc w:val="both"/>
            </w:pPr>
            <w:r>
              <w:rPr>
                <w:sz w:val="24"/>
              </w:rPr>
              <w:t>（</w:t>
            </w:r>
            <w:r>
              <w:rPr>
                <w:sz w:val="24"/>
              </w:rPr>
              <w:t>7）中标供应商应及时收集体检报告和出具体检结论，并将体检报告上交。</w:t>
            </w:r>
          </w:p>
          <w:p>
            <w:pPr>
              <w:pStyle w:val="null3"/>
              <w:ind w:firstLine="480"/>
              <w:jc w:val="both"/>
            </w:pPr>
            <w:r>
              <w:rPr>
                <w:sz w:val="24"/>
              </w:rPr>
              <w:t>（</w:t>
            </w:r>
            <w:r>
              <w:rPr>
                <w:sz w:val="24"/>
              </w:rPr>
              <w:t>8）中标供应商提供的服务工作人员，需要做到组织细致、安排合理，并且在向服务对象提供服务时做到接待热情，严禁发生群众投诉事件。</w:t>
            </w:r>
          </w:p>
          <w:p>
            <w:pPr>
              <w:pStyle w:val="null3"/>
              <w:ind w:firstLine="480"/>
              <w:jc w:val="both"/>
            </w:pPr>
            <w:r>
              <w:rPr>
                <w:sz w:val="24"/>
              </w:rPr>
              <w:t>5.人员要求</w:t>
            </w:r>
          </w:p>
          <w:tbl>
            <w:tblPr>
              <w:tblBorders>
                <w:top w:val="none" w:color="000000" w:sz="4"/>
                <w:left w:val="none" w:color="000000" w:sz="4"/>
                <w:bottom w:val="none" w:color="000000" w:sz="4"/>
                <w:right w:val="none" w:color="000000" w:sz="4"/>
                <w:insideH w:val="none"/>
                <w:insideV w:val="none"/>
              </w:tblBorders>
            </w:tblPr>
            <w:tblGrid>
              <w:gridCol w:w="538"/>
              <w:gridCol w:w="1625"/>
              <w:gridCol w:w="2048"/>
              <w:gridCol w:w="1356"/>
            </w:tblGrid>
            <w:tr>
              <w:tc>
                <w:tcPr>
                  <w:tcW w:type="dxa" w:w="5567"/>
                  <w:gridSpan w:val="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rPr>
                    <w:t>投入医护人员要求</w:t>
                  </w:r>
                </w:p>
              </w:tc>
            </w:tr>
            <w:tr>
              <w:tc>
                <w:tcPr>
                  <w:tcW w:type="dxa" w:w="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岗位</w:t>
                  </w:r>
                </w:p>
              </w:tc>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专业</w:t>
                  </w:r>
                </w:p>
              </w:tc>
              <w:tc>
                <w:tcPr>
                  <w:tcW w:type="dxa" w:w="2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职称级别</w:t>
                  </w:r>
                </w:p>
              </w:tc>
              <w:tc>
                <w:tcPr>
                  <w:tcW w:type="dxa" w:w="1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医师</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妇产科专业</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副主任医师（或以上）</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w:t>
                  </w:r>
                  <w:r>
                    <w:rPr>
                      <w:sz w:val="24"/>
                    </w:rPr>
                    <w:t>人</w:t>
                  </w:r>
                </w:p>
              </w:tc>
            </w:tr>
            <w:tr>
              <w:tc>
                <w:tcPr>
                  <w:tcW w:type="dxa" w:w="538"/>
                  <w:vMerge/>
                  <w:tcBorders>
                    <w:top w:val="none" w:color="000000" w:sz="4"/>
                    <w:left w:val="single" w:color="000000" w:sz="4"/>
                    <w:bottom w:val="single" w:color="000000" w:sz="4"/>
                    <w:right w:val="single" w:color="000000" w:sz="4"/>
                  </w:tcBorders>
                </w:tcP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妇产科专业</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主治医师（或以上）</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w:t>
                  </w:r>
                  <w:r>
                    <w:rPr>
                      <w:sz w:val="24"/>
                    </w:rPr>
                    <w:t>人</w:t>
                  </w:r>
                </w:p>
              </w:tc>
            </w:tr>
            <w:tr>
              <w:tc>
                <w:tcPr>
                  <w:tcW w:type="dxa" w:w="538"/>
                  <w:vMerge/>
                  <w:tcBorders>
                    <w:top w:val="none" w:color="000000" w:sz="4"/>
                    <w:left w:val="single" w:color="000000" w:sz="4"/>
                    <w:bottom w:val="single" w:color="000000" w:sz="4"/>
                    <w:right w:val="single" w:color="000000" w:sz="4"/>
                  </w:tcBorders>
                </w:tcP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医学影像超声专业</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副主任医师（或以上）</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w:t>
                  </w:r>
                  <w:r>
                    <w:rPr>
                      <w:sz w:val="24"/>
                    </w:rPr>
                    <w:t>人</w:t>
                  </w:r>
                </w:p>
              </w:tc>
            </w:tr>
            <w:tr>
              <w:tc>
                <w:tcPr>
                  <w:tcW w:type="dxa" w:w="5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护士</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护理学专业</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主管护师（或以上）</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w:t>
                  </w:r>
                  <w:r>
                    <w:rPr>
                      <w:sz w:val="24"/>
                    </w:rPr>
                    <w:t>人</w:t>
                  </w:r>
                </w:p>
              </w:tc>
            </w:tr>
            <w:tr>
              <w:tc>
                <w:tcPr>
                  <w:tcW w:type="dxa" w:w="538"/>
                  <w:vMerge/>
                  <w:tcBorders>
                    <w:top w:val="none" w:color="000000" w:sz="4"/>
                    <w:left w:val="single" w:color="000000" w:sz="4"/>
                    <w:bottom w:val="single" w:color="000000" w:sz="4"/>
                    <w:right w:val="single" w:color="000000" w:sz="4"/>
                  </w:tcBorders>
                </w:tcP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护理学专业</w:t>
                  </w:r>
                </w:p>
              </w:tc>
              <w:tc>
                <w:tcPr>
                  <w:tcW w:type="dxa" w:w="2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初级护师（或以上）</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2人</w:t>
                  </w:r>
                </w:p>
              </w:tc>
            </w:tr>
          </w:tbl>
          <w:p>
            <w:pPr>
              <w:pStyle w:val="null3"/>
              <w:ind w:firstLine="480"/>
              <w:jc w:val="both"/>
            </w:pPr>
            <w:r>
              <w:rPr>
                <w:sz w:val="24"/>
              </w:rPr>
              <w:t>（</w:t>
            </w:r>
            <w:r>
              <w:rPr>
                <w:sz w:val="24"/>
              </w:rPr>
              <w:t>1）</w:t>
            </w:r>
            <w:r>
              <w:rPr>
                <w:sz w:val="24"/>
              </w:rPr>
              <w:t>所有参与服务的医护工作人员需具有相应资质。在提供服务时，保证工作人员的稳定性。</w:t>
            </w:r>
          </w:p>
          <w:p>
            <w:pPr>
              <w:pStyle w:val="null3"/>
              <w:ind w:firstLine="480"/>
              <w:jc w:val="both"/>
            </w:pPr>
            <w:r>
              <w:rPr>
                <w:sz w:val="24"/>
              </w:rPr>
              <w:t>（</w:t>
            </w:r>
            <w:r>
              <w:rPr>
                <w:sz w:val="24"/>
              </w:rPr>
              <w:t>2）需定期组织学习妇女“两癌”筛查知识与技能的培训，</w:t>
            </w:r>
            <w:r>
              <w:rPr>
                <w:sz w:val="24"/>
              </w:rPr>
              <w:t>并做好相关业务的培训工作</w:t>
            </w:r>
            <w:r>
              <w:rPr>
                <w:sz w:val="24"/>
              </w:rPr>
              <w:t>。</w:t>
            </w:r>
          </w:p>
          <w:p>
            <w:pPr>
              <w:pStyle w:val="null3"/>
              <w:ind w:firstLine="480"/>
              <w:jc w:val="both"/>
            </w:pPr>
            <w:r>
              <w:rPr>
                <w:sz w:val="24"/>
              </w:rPr>
              <w:t>6.</w:t>
            </w:r>
            <w:r>
              <w:rPr>
                <w:sz w:val="24"/>
              </w:rPr>
              <w:t>执行标准：以项目实施方案和《国家基本公共卫生服务项目工作规范（</w:t>
            </w:r>
            <w:r>
              <w:rPr>
                <w:sz w:val="24"/>
              </w:rPr>
              <w:t>2019年版）》为准；本需求与规范文件存在不一致的，以采</w:t>
            </w:r>
            <w:r>
              <w:rPr>
                <w:sz w:val="24"/>
              </w:rPr>
              <w:t>购人要求为准。</w:t>
            </w:r>
          </w:p>
          <w:p>
            <w:pPr>
              <w:pStyle w:val="null3"/>
              <w:ind w:firstLine="482"/>
              <w:jc w:val="both"/>
            </w:pPr>
            <w:r>
              <w:rPr>
                <w:sz w:val="24"/>
                <w:b/>
              </w:rPr>
              <w:t>（</w:t>
            </w:r>
            <w:r>
              <w:rPr>
                <w:sz w:val="24"/>
                <w:b/>
              </w:rPr>
              <w:t>五</w:t>
            </w:r>
            <w:r>
              <w:rPr>
                <w:sz w:val="24"/>
                <w:b/>
              </w:rPr>
              <w:t>）</w:t>
            </w:r>
            <w:r>
              <w:rPr>
                <w:sz w:val="24"/>
                <w:b/>
              </w:rPr>
              <w:t>严重精神障碍患者管理服务</w:t>
            </w:r>
          </w:p>
          <w:p>
            <w:pPr>
              <w:pStyle w:val="null3"/>
              <w:ind w:firstLine="480"/>
              <w:jc w:val="both"/>
            </w:pPr>
            <w:r>
              <w:rPr>
                <w:sz w:val="24"/>
              </w:rPr>
              <w:t>1.服务对象：坦洲镇内常住居民中诊断明确、在家居住的严重精神障碍患者。</w:t>
            </w:r>
          </w:p>
          <w:p>
            <w:pPr>
              <w:pStyle w:val="null3"/>
              <w:ind w:firstLine="480"/>
              <w:jc w:val="both"/>
            </w:pPr>
            <w:r>
              <w:rPr>
                <w:sz w:val="24"/>
              </w:rPr>
              <w:t>2.</w:t>
            </w:r>
            <w:r>
              <w:rPr>
                <w:sz w:val="24"/>
              </w:rPr>
              <w:t>服务地点：坦洲镇内。</w:t>
            </w:r>
          </w:p>
          <w:p>
            <w:pPr>
              <w:pStyle w:val="null3"/>
              <w:ind w:firstLine="480"/>
              <w:jc w:val="both"/>
            </w:pPr>
            <w:r>
              <w:rPr>
                <w:sz w:val="24"/>
              </w:rPr>
              <w:t>3.服务内容</w:t>
            </w:r>
          </w:p>
          <w:p>
            <w:pPr>
              <w:pStyle w:val="null3"/>
              <w:ind w:firstLine="480"/>
              <w:jc w:val="both"/>
            </w:pPr>
            <w:r>
              <w:rPr>
                <w:sz w:val="24"/>
              </w:rPr>
              <w:t>3.1检查项目</w:t>
            </w:r>
          </w:p>
          <w:p>
            <w:pPr>
              <w:pStyle w:val="null3"/>
              <w:ind w:firstLine="480"/>
              <w:jc w:val="both"/>
            </w:pPr>
            <w:r>
              <w:rPr>
                <w:sz w:val="24"/>
              </w:rPr>
              <w:t>按照《国家基本公共卫生服务项目工作规范（</w:t>
            </w:r>
            <w:r>
              <w:rPr>
                <w:sz w:val="24"/>
              </w:rPr>
              <w:t>2019年版）》对我镇在册管理的严重精神障碍患者进行健康体检。严重精神障碍患者健康体检项目包括一般体格检查、血压、体重、血常规（含白细胞分类）、转氨酶、血糖和心电图项目。</w:t>
            </w:r>
          </w:p>
          <w:tbl>
            <w:tblPr>
              <w:tblBorders>
                <w:top w:val="none" w:color="000000" w:sz="4"/>
                <w:left w:val="none" w:color="000000" w:sz="4"/>
                <w:bottom w:val="none" w:color="000000" w:sz="4"/>
                <w:right w:val="none" w:color="000000" w:sz="4"/>
                <w:insideH w:val="none"/>
                <w:insideV w:val="none"/>
              </w:tblBorders>
            </w:tblPr>
            <w:tblGrid>
              <w:gridCol w:w="975"/>
              <w:gridCol w:w="4490"/>
            </w:tblGrid>
            <w:tr>
              <w:tc>
                <w:tcPr>
                  <w:tcW w:type="dxa" w:w="97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项目</w:t>
                  </w:r>
                </w:p>
              </w:tc>
              <w:tc>
                <w:tcPr>
                  <w:tcW w:type="dxa" w:w="449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项目内容</w:t>
                  </w:r>
                </w:p>
              </w:tc>
            </w:tr>
            <w:tr>
              <w:tc>
                <w:tcPr>
                  <w:tcW w:type="dxa" w:w="9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体格检查</w:t>
                  </w:r>
                </w:p>
              </w:tc>
              <w:tc>
                <w:tcPr>
                  <w:tcW w:type="dxa" w:w="449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身高、体重、腰围、双侧血压（</w:t>
                  </w:r>
                  <w:r>
                    <w:rPr>
                      <w:sz w:val="24"/>
                    </w:rPr>
                    <w:t>BP）、脉搏、呼吸频率、体温等。</w:t>
                  </w:r>
                </w:p>
              </w:tc>
            </w:tr>
            <w:tr>
              <w:tc>
                <w:tcPr>
                  <w:tcW w:type="dxa" w:w="9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血常规</w:t>
                  </w:r>
                </w:p>
              </w:tc>
              <w:tc>
                <w:tcPr>
                  <w:tcW w:type="dxa" w:w="449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含白细胞分类。</w:t>
                  </w:r>
                </w:p>
              </w:tc>
            </w:tr>
            <w:tr>
              <w:tc>
                <w:tcPr>
                  <w:tcW w:type="dxa" w:w="9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转氨酶</w:t>
                  </w:r>
                </w:p>
              </w:tc>
              <w:tc>
                <w:tcPr>
                  <w:tcW w:type="dxa" w:w="449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血清谷丙转氨酶、血清谷草转氨酶。</w:t>
                  </w:r>
                </w:p>
              </w:tc>
            </w:tr>
            <w:tr>
              <w:tc>
                <w:tcPr>
                  <w:tcW w:type="dxa" w:w="9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血糖</w:t>
                  </w:r>
                </w:p>
              </w:tc>
              <w:tc>
                <w:tcPr>
                  <w:tcW w:type="dxa" w:w="449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静脉血糖。</w:t>
                  </w:r>
                </w:p>
              </w:tc>
            </w:tr>
            <w:tr>
              <w:tc>
                <w:tcPr>
                  <w:tcW w:type="dxa" w:w="9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心电图</w:t>
                  </w:r>
                </w:p>
              </w:tc>
              <w:tc>
                <w:tcPr>
                  <w:tcW w:type="dxa" w:w="449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十二导联心电图。</w:t>
                  </w:r>
                </w:p>
              </w:tc>
            </w:tr>
            <w:tr>
              <w:tc>
                <w:tcPr>
                  <w:tcW w:type="dxa" w:w="9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医疗耗材费</w:t>
                  </w:r>
                </w:p>
              </w:tc>
              <w:tc>
                <w:tcPr>
                  <w:tcW w:type="dxa" w:w="449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抽血器械，一次性使用医疗耗材。</w:t>
                  </w:r>
                </w:p>
              </w:tc>
            </w:tr>
            <w:tr>
              <w:tc>
                <w:tcPr>
                  <w:tcW w:type="dxa" w:w="97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抽血</w:t>
                  </w:r>
                </w:p>
              </w:tc>
              <w:tc>
                <w:tcPr>
                  <w:tcW w:type="dxa" w:w="449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护士静脉采血</w:t>
                  </w:r>
                  <w:r>
                    <w:rPr>
                      <w:sz w:val="24"/>
                    </w:rPr>
                    <w:t>。</w:t>
                  </w:r>
                </w:p>
              </w:tc>
            </w:tr>
          </w:tbl>
          <w:p>
            <w:pPr>
              <w:pStyle w:val="null3"/>
              <w:ind w:firstLine="480"/>
              <w:jc w:val="both"/>
            </w:pPr>
            <w:r>
              <w:rPr>
                <w:sz w:val="24"/>
              </w:rPr>
              <w:t>3.2检查流程</w:t>
            </w:r>
          </w:p>
          <w:p>
            <w:pPr>
              <w:pStyle w:val="null3"/>
              <w:ind w:firstLine="480"/>
              <w:jc w:val="both"/>
            </w:pPr>
            <w:r>
              <w:rPr>
                <w:sz w:val="24"/>
              </w:rPr>
              <w:t>（</w:t>
            </w:r>
            <w:r>
              <w:rPr>
                <w:sz w:val="24"/>
              </w:rPr>
              <w:t>1）由采购人提供参加体检的所有人员名单。</w:t>
            </w:r>
          </w:p>
          <w:p>
            <w:pPr>
              <w:pStyle w:val="null3"/>
              <w:ind w:firstLine="480"/>
              <w:jc w:val="both"/>
            </w:pPr>
            <w:r>
              <w:rPr>
                <w:sz w:val="24"/>
              </w:rPr>
              <w:t>（</w:t>
            </w:r>
            <w:r>
              <w:rPr>
                <w:sz w:val="24"/>
              </w:rPr>
              <w:t>2）中标</w:t>
            </w:r>
            <w:r>
              <w:rPr>
                <w:sz w:val="24"/>
              </w:rPr>
              <w:t>供应商</w:t>
            </w:r>
            <w:r>
              <w:rPr>
                <w:sz w:val="24"/>
              </w:rPr>
              <w:t>在收到采购人提供的参加体检人员名单后，出具对应数量的体检凭证交由采购人。</w:t>
            </w:r>
          </w:p>
          <w:p>
            <w:pPr>
              <w:pStyle w:val="null3"/>
              <w:ind w:firstLine="480"/>
              <w:jc w:val="both"/>
            </w:pPr>
            <w:r>
              <w:rPr>
                <w:sz w:val="24"/>
              </w:rPr>
              <w:t>（</w:t>
            </w:r>
            <w:r>
              <w:rPr>
                <w:sz w:val="24"/>
              </w:rPr>
              <w:t>3）体检方式</w:t>
            </w:r>
          </w:p>
          <w:p>
            <w:pPr>
              <w:pStyle w:val="null3"/>
              <w:ind w:firstLine="480"/>
              <w:jc w:val="both"/>
            </w:pPr>
            <w:r>
              <w:rPr>
                <w:sz w:val="24"/>
              </w:rPr>
              <w:t>①固定地点（驻场）体检：由中标</w:t>
            </w:r>
            <w:r>
              <w:rPr>
                <w:sz w:val="24"/>
              </w:rPr>
              <w:t>供应商</w:t>
            </w:r>
            <w:r>
              <w:rPr>
                <w:sz w:val="24"/>
              </w:rPr>
              <w:t>为在册严重精神障碍患者开展固定地点（驻场）体检工作。</w:t>
            </w:r>
          </w:p>
          <w:p>
            <w:pPr>
              <w:pStyle w:val="null3"/>
              <w:ind w:firstLine="480"/>
              <w:jc w:val="both"/>
            </w:pPr>
            <w:r>
              <w:rPr>
                <w:sz w:val="24"/>
              </w:rPr>
              <w:t>②针对部分行动不便、路途遥远等无法自行到固定地点（驻场）体检参加体检工作的患者，由中标</w:t>
            </w:r>
            <w:r>
              <w:rPr>
                <w:sz w:val="24"/>
              </w:rPr>
              <w:t>供应商</w:t>
            </w:r>
            <w:r>
              <w:rPr>
                <w:sz w:val="24"/>
              </w:rPr>
              <w:t>提供入户体检所需器械和耗材供坦洲镇社区卫生服务中心医务人员开展上门体检工作，在上门体检工作结束后将抽血样本等体检结果交由中标</w:t>
            </w:r>
            <w:r>
              <w:rPr>
                <w:sz w:val="24"/>
              </w:rPr>
              <w:t>供应商</w:t>
            </w:r>
            <w:r>
              <w:rPr>
                <w:sz w:val="24"/>
              </w:rPr>
              <w:t>开展检验和录入相关数据工作。</w:t>
            </w:r>
          </w:p>
          <w:p>
            <w:pPr>
              <w:pStyle w:val="null3"/>
              <w:ind w:firstLine="480"/>
              <w:jc w:val="both"/>
            </w:pPr>
            <w:r>
              <w:rPr>
                <w:sz w:val="24"/>
              </w:rPr>
              <w:t>（</w:t>
            </w:r>
            <w:r>
              <w:rPr>
                <w:sz w:val="24"/>
              </w:rPr>
              <w:t>4）中标</w:t>
            </w:r>
            <w:r>
              <w:rPr>
                <w:sz w:val="24"/>
              </w:rPr>
              <w:t>供应商</w:t>
            </w:r>
            <w:r>
              <w:rPr>
                <w:sz w:val="24"/>
              </w:rPr>
              <w:t>在完成体检后</w:t>
            </w:r>
            <w:r>
              <w:rPr>
                <w:sz w:val="24"/>
              </w:rPr>
              <w:t>15个工作日内出具一式两份的体检报告给采购人。</w:t>
            </w:r>
          </w:p>
          <w:p>
            <w:pPr>
              <w:pStyle w:val="null3"/>
              <w:ind w:firstLine="480"/>
              <w:jc w:val="both"/>
            </w:pPr>
            <w:r>
              <w:rPr>
                <w:sz w:val="24"/>
              </w:rPr>
              <w:t>4.服务要求</w:t>
            </w:r>
          </w:p>
          <w:p>
            <w:pPr>
              <w:pStyle w:val="null3"/>
              <w:ind w:firstLine="480"/>
              <w:jc w:val="both"/>
            </w:pPr>
            <w:r>
              <w:rPr>
                <w:sz w:val="24"/>
              </w:rPr>
              <w:t>中标</w:t>
            </w:r>
            <w:r>
              <w:rPr>
                <w:sz w:val="24"/>
              </w:rPr>
              <w:t>供应商</w:t>
            </w:r>
            <w:r>
              <w:rPr>
                <w:sz w:val="24"/>
              </w:rPr>
              <w:t>根据国家法律法规和实际工作的变化、组织条件和客户需求的发展</w:t>
            </w:r>
            <w:r>
              <w:rPr>
                <w:sz w:val="24"/>
              </w:rPr>
              <w:t>,制定严重精神障碍患者年度健康体检服务业务规划方案，交采购人审阅同意后执行。</w:t>
            </w:r>
          </w:p>
          <w:p>
            <w:pPr>
              <w:pStyle w:val="null3"/>
              <w:ind w:firstLine="480"/>
              <w:jc w:val="both"/>
            </w:pPr>
            <w:r>
              <w:rPr>
                <w:sz w:val="24"/>
              </w:rPr>
              <w:t>5.人员和设备要求</w:t>
            </w:r>
          </w:p>
          <w:p>
            <w:pPr>
              <w:pStyle w:val="null3"/>
              <w:ind w:firstLine="480"/>
              <w:jc w:val="both"/>
            </w:pPr>
            <w:r>
              <w:rPr>
                <w:sz w:val="24"/>
              </w:rPr>
              <w:t>（</w:t>
            </w:r>
            <w:r>
              <w:rPr>
                <w:sz w:val="24"/>
              </w:rPr>
              <w:t>1）人员要求</w:t>
            </w:r>
          </w:p>
          <w:tbl>
            <w:tblPr>
              <w:tblBorders>
                <w:top w:val="none" w:color="000000" w:sz="4"/>
                <w:left w:val="none" w:color="000000" w:sz="4"/>
                <w:bottom w:val="none" w:color="000000" w:sz="4"/>
                <w:right w:val="none" w:color="000000" w:sz="4"/>
                <w:insideH w:val="none"/>
                <w:insideV w:val="none"/>
              </w:tblBorders>
            </w:tblPr>
            <w:tblGrid>
              <w:gridCol w:w="1813"/>
              <w:gridCol w:w="2831"/>
              <w:gridCol w:w="953"/>
            </w:tblGrid>
            <w:tr>
              <w:tc>
                <w:tcPr>
                  <w:tcW w:type="dxa" w:w="181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项目</w:t>
                  </w:r>
                </w:p>
              </w:tc>
              <w:tc>
                <w:tcPr>
                  <w:tcW w:type="dxa" w:w="283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职称级别</w:t>
                  </w:r>
                </w:p>
              </w:tc>
              <w:tc>
                <w:tcPr>
                  <w:tcW w:type="dxa" w:w="95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数量</w:t>
                  </w:r>
                </w:p>
              </w:tc>
            </w:tr>
            <w:tr>
              <w:tc>
                <w:tcPr>
                  <w:tcW w:type="dxa" w:w="18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体格检查</w:t>
                  </w:r>
                </w:p>
              </w:tc>
              <w:tc>
                <w:tcPr>
                  <w:tcW w:type="dxa" w:w="28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初级</w:t>
                  </w:r>
                  <w:r>
                    <w:rPr>
                      <w:sz w:val="24"/>
                    </w:rPr>
                    <w:t>医师（</w:t>
                  </w:r>
                  <w:r>
                    <w:rPr>
                      <w:sz w:val="24"/>
                    </w:rPr>
                    <w:t>或以上</w:t>
                  </w:r>
                  <w:r>
                    <w:rPr>
                      <w:sz w:val="24"/>
                    </w:rPr>
                    <w:t>）或</w:t>
                  </w:r>
                  <w:r>
                    <w:rPr>
                      <w:sz w:val="24"/>
                    </w:rPr>
                    <w:t>初级</w:t>
                  </w:r>
                  <w:r>
                    <w:rPr>
                      <w:sz w:val="24"/>
                    </w:rPr>
                    <w:t>护师（</w:t>
                  </w:r>
                  <w:r>
                    <w:rPr>
                      <w:sz w:val="24"/>
                    </w:rPr>
                    <w:t>或以上</w:t>
                  </w:r>
                  <w:r>
                    <w:rPr>
                      <w:sz w:val="24"/>
                    </w:rPr>
                    <w:t>）</w:t>
                  </w:r>
                </w:p>
              </w:tc>
              <w:tc>
                <w:tcPr>
                  <w:tcW w:type="dxa" w:w="9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1人</w:t>
                  </w:r>
                </w:p>
              </w:tc>
            </w:tr>
            <w:tr>
              <w:tc>
                <w:tcPr>
                  <w:tcW w:type="dxa" w:w="18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抽血</w:t>
                  </w:r>
                </w:p>
              </w:tc>
              <w:tc>
                <w:tcPr>
                  <w:tcW w:type="dxa" w:w="28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初级</w:t>
                  </w:r>
                  <w:r>
                    <w:rPr>
                      <w:sz w:val="24"/>
                    </w:rPr>
                    <w:t>护师（</w:t>
                  </w:r>
                  <w:r>
                    <w:rPr>
                      <w:sz w:val="24"/>
                    </w:rPr>
                    <w:t>或以上</w:t>
                  </w:r>
                  <w:r>
                    <w:rPr>
                      <w:sz w:val="24"/>
                    </w:rPr>
                    <w:t>）</w:t>
                  </w:r>
                </w:p>
              </w:tc>
              <w:tc>
                <w:tcPr>
                  <w:tcW w:type="dxa" w:w="9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2人</w:t>
                  </w:r>
                </w:p>
              </w:tc>
            </w:tr>
            <w:tr>
              <w:tc>
                <w:tcPr>
                  <w:tcW w:type="dxa" w:w="181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心电图</w:t>
                  </w:r>
                </w:p>
              </w:tc>
              <w:tc>
                <w:tcPr>
                  <w:tcW w:type="dxa" w:w="283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初级</w:t>
                  </w:r>
                  <w:r>
                    <w:rPr>
                      <w:sz w:val="24"/>
                    </w:rPr>
                    <w:t>医师（</w:t>
                  </w:r>
                  <w:r>
                    <w:rPr>
                      <w:sz w:val="24"/>
                    </w:rPr>
                    <w:t>或以上</w:t>
                  </w:r>
                  <w:r>
                    <w:rPr>
                      <w:sz w:val="24"/>
                    </w:rPr>
                    <w:t>）</w:t>
                  </w:r>
                </w:p>
              </w:tc>
              <w:tc>
                <w:tcPr>
                  <w:tcW w:type="dxa" w:w="9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2人</w:t>
                  </w:r>
                </w:p>
              </w:tc>
            </w:tr>
          </w:tbl>
          <w:p>
            <w:pPr>
              <w:pStyle w:val="null3"/>
              <w:ind w:firstLine="480"/>
              <w:jc w:val="both"/>
            </w:pPr>
            <w:r>
              <w:rPr>
                <w:sz w:val="24"/>
              </w:rPr>
              <w:t>（</w:t>
            </w:r>
            <w:r>
              <w:rPr>
                <w:sz w:val="24"/>
              </w:rPr>
              <w:t>2）设备要求</w:t>
            </w:r>
          </w:p>
          <w:tbl>
            <w:tblPr>
              <w:tblBorders>
                <w:top w:val="none" w:color="000000" w:sz="4"/>
                <w:left w:val="none" w:color="000000" w:sz="4"/>
                <w:bottom w:val="none" w:color="000000" w:sz="4"/>
                <w:right w:val="none" w:color="000000" w:sz="4"/>
                <w:insideH w:val="none"/>
                <w:insideV w:val="none"/>
              </w:tblBorders>
            </w:tblPr>
            <w:tblGrid>
              <w:gridCol w:w="1928"/>
              <w:gridCol w:w="1184"/>
              <w:gridCol w:w="1286"/>
              <w:gridCol w:w="1154"/>
            </w:tblGrid>
            <w:tr>
              <w:tc>
                <w:tcPr>
                  <w:tcW w:type="dxa" w:w="19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2台</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电子血压计</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2台</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身高、体重称</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1台</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灯箱视力</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1台</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腰围尺</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1条</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温度计</w:t>
                  </w: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≥2个</w:t>
                  </w:r>
                </w:p>
              </w:tc>
            </w:tr>
            <w:tr>
              <w:tc>
                <w:tcPr>
                  <w:tcW w:type="dxa" w:w="19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其他氧气包、急救包等</w:t>
                  </w:r>
                </w:p>
              </w:tc>
              <w:tc>
                <w:tcPr>
                  <w:tcW w:type="dxa" w:w="1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≥1套</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 xml:space="preserve">    </w:t>
            </w:r>
            <w:r>
              <w:rPr>
                <w:sz w:val="24"/>
              </w:rPr>
              <w:t>6.</w:t>
            </w:r>
            <w:r>
              <w:rPr>
                <w:sz w:val="24"/>
              </w:rPr>
              <w:t>执行标准：以《国家基本公共卫生服务项目工作规范（</w:t>
            </w:r>
            <w:r>
              <w:rPr>
                <w:sz w:val="24"/>
              </w:rPr>
              <w:t>2019年版）》为准；本需求与规范文件存在不一致的，以采购人要求为准。</w:t>
            </w:r>
          </w:p>
          <w:p>
            <w:pPr>
              <w:pStyle w:val="null3"/>
              <w:ind w:firstLine="482"/>
              <w:jc w:val="both"/>
            </w:pPr>
            <w:r>
              <w:rPr>
                <w:sz w:val="24"/>
                <w:b/>
              </w:rPr>
              <w:t>（</w:t>
            </w:r>
            <w:r>
              <w:rPr>
                <w:sz w:val="24"/>
                <w:b/>
              </w:rPr>
              <w:t>六</w:t>
            </w:r>
            <w:r>
              <w:rPr>
                <w:sz w:val="24"/>
                <w:b/>
              </w:rPr>
              <w:t>）</w:t>
            </w:r>
            <w:r>
              <w:rPr>
                <w:sz w:val="24"/>
                <w:b/>
              </w:rPr>
              <w:t>老年人健康管理服务</w:t>
            </w:r>
          </w:p>
          <w:p>
            <w:pPr>
              <w:pStyle w:val="null3"/>
              <w:ind w:firstLine="480"/>
              <w:jc w:val="both"/>
            </w:pPr>
            <w:r>
              <w:rPr>
                <w:sz w:val="24"/>
              </w:rPr>
              <w:t>1.</w:t>
            </w:r>
            <w:r>
              <w:rPr>
                <w:sz w:val="24"/>
              </w:rPr>
              <w:t>服务对象：坦洲镇内</w:t>
            </w:r>
            <w:r>
              <w:rPr>
                <w:sz w:val="24"/>
              </w:rPr>
              <w:t>65岁及以上常住居民（1962年1月1日前出生）。</w:t>
            </w:r>
          </w:p>
          <w:p>
            <w:pPr>
              <w:pStyle w:val="null3"/>
              <w:ind w:firstLine="480"/>
              <w:jc w:val="both"/>
            </w:pPr>
            <w:r>
              <w:rPr>
                <w:sz w:val="24"/>
              </w:rPr>
              <w:t>2.服务地点：坦洲镇内，</w:t>
            </w:r>
            <w:r>
              <w:rPr>
                <w:sz w:val="24"/>
              </w:rPr>
              <w:t>中标</w:t>
            </w:r>
            <w:r>
              <w:rPr>
                <w:sz w:val="24"/>
              </w:rPr>
              <w:t>供应商</w:t>
            </w:r>
            <w:r>
              <w:rPr>
                <w:sz w:val="24"/>
              </w:rPr>
              <w:t>须提供到各村（社区）集中体检及固定地点（驻场）体检</w:t>
            </w:r>
            <w:r>
              <w:rPr>
                <w:sz w:val="24"/>
              </w:rPr>
              <w:t>。</w:t>
            </w:r>
          </w:p>
          <w:p>
            <w:pPr>
              <w:pStyle w:val="null3"/>
              <w:ind w:firstLine="480"/>
              <w:jc w:val="both"/>
            </w:pPr>
            <w:r>
              <w:rPr>
                <w:sz w:val="24"/>
              </w:rPr>
              <w:t>3.服务内容</w:t>
            </w:r>
          </w:p>
          <w:p>
            <w:pPr>
              <w:pStyle w:val="null3"/>
              <w:ind w:firstLine="480"/>
              <w:jc w:val="both"/>
            </w:pPr>
            <w:r>
              <w:rPr>
                <w:sz w:val="24"/>
              </w:rPr>
              <w:t>3.1检查项目</w:t>
            </w:r>
          </w:p>
          <w:tbl>
            <w:tblPr>
              <w:tblBorders>
                <w:top w:val="none" w:color="000000" w:sz="4"/>
                <w:left w:val="none" w:color="000000" w:sz="4"/>
                <w:bottom w:val="none" w:color="000000" w:sz="4"/>
                <w:right w:val="none" w:color="000000" w:sz="4"/>
                <w:insideH w:val="none"/>
                <w:insideV w:val="none"/>
              </w:tblBorders>
            </w:tblPr>
            <w:tblGrid>
              <w:gridCol w:w="1252"/>
              <w:gridCol w:w="4346"/>
            </w:tblGrid>
            <w:tr>
              <w:tc>
                <w:tcPr>
                  <w:tcW w:type="dxa" w:w="5598"/>
                  <w:gridSpan w:val="2"/>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center"/>
                  </w:pPr>
                  <w:r>
                    <w:rPr>
                      <w:sz w:val="24"/>
                    </w:rPr>
                    <w:t>65岁及以上老年人健康管理服务（体检项目）</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项目</w:t>
                  </w:r>
                </w:p>
              </w:tc>
              <w:tc>
                <w:tcPr>
                  <w:tcW w:type="dxa" w:w="434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项目内容</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基本信息采集</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姓名、身份证、本人电话、现住址、户籍地址、联系人姓名、联系人电话、民族、血型、文化程度、职业、工作单位、婚姻状况、是否医保、医保卡号、药物过敏史、暴露史、既往疾病史、手术史、外伤史、输血史、家族史、遗传病史、残疾情况、吸烟、饮酒、饮食、体育锻炼、症状、主要用药情况等。</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老年人情况评估</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老年人健康状态自我评估、老年人生活自理能力自我评估、老年人认知功能粗筛。</w:t>
                  </w:r>
                </w:p>
              </w:tc>
            </w:tr>
            <w:tr>
              <w:tc>
                <w:tcPr>
                  <w:tcW w:type="dxa" w:w="1252"/>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一般检查</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身高、体重、双侧血压测量。</w:t>
                  </w:r>
                </w:p>
              </w:tc>
            </w:tr>
            <w:tr>
              <w:tc>
                <w:tcPr>
                  <w:tcW w:type="dxa" w:w="1252"/>
                  <w:vMerge/>
                  <w:tcBorders>
                    <w:top w:val="none" w:color="000000" w:sz="4"/>
                    <w:left w:val="single" w:color="000000" w:sz="4"/>
                    <w:bottom w:val="single" w:color="000000" w:sz="4"/>
                    <w:right w:val="single" w:color="000000" w:sz="4"/>
                  </w:tcBorders>
                </w:tcP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腰围、呼吸、脉搏、体温。</w:t>
                  </w:r>
                </w:p>
              </w:tc>
            </w:tr>
            <w:tr>
              <w:tc>
                <w:tcPr>
                  <w:tcW w:type="dxa" w:w="1252"/>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脏器功能检查</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外耳道、鼓膜、鼻腔、鼻中隔、扁桃体、咽部、牙齿检查。</w:t>
                  </w:r>
                </w:p>
              </w:tc>
            </w:tr>
            <w:tr>
              <w:tc>
                <w:tcPr>
                  <w:tcW w:type="dxa" w:w="1252"/>
                  <w:vMerge/>
                  <w:tcBorders>
                    <w:top w:val="none" w:color="000000" w:sz="4"/>
                    <w:left w:val="single" w:color="000000" w:sz="4"/>
                    <w:bottom w:val="single" w:color="000000" w:sz="4"/>
                    <w:right w:val="single" w:color="000000" w:sz="4"/>
                  </w:tcBorders>
                </w:tcP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双眼视力检测</w:t>
                  </w:r>
                  <w:r>
                    <w:rPr>
                      <w:sz w:val="24"/>
                    </w:rPr>
                    <w:t>。</w:t>
                  </w:r>
                </w:p>
              </w:tc>
            </w:tr>
            <w:tr>
              <w:tc>
                <w:tcPr>
                  <w:tcW w:type="dxa" w:w="1252"/>
                  <w:vMerge/>
                  <w:tcBorders>
                    <w:top w:val="none" w:color="000000" w:sz="4"/>
                    <w:left w:val="single" w:color="000000" w:sz="4"/>
                    <w:bottom w:val="single" w:color="000000" w:sz="4"/>
                    <w:right w:val="single" w:color="000000" w:sz="4"/>
                  </w:tcBorders>
                </w:tcP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听力、运动功能评估</w:t>
                  </w:r>
                  <w:r>
                    <w:rPr>
                      <w:sz w:val="24"/>
                    </w:rPr>
                    <w:t>。</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内科</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心、肺听诊，腹部触诊。</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外科</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浅表淋巴结，甲状腺、乳房、脊柱、四肢、皮肤、糖尿病患者双侧足背动脉触诊等。</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血常规（五分类）</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检查白细胞、红细胞、血小板等（五分类）。</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尿常规</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颜色、比重、酸碱度、尿糖、隐血、尿胆素、尿胆原、胆红素、尿蛋白、亚硝酸盐、镜检。</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肝功能三项</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血清谷草转氨酶（</w:t>
                  </w:r>
                  <w:r>
                    <w:rPr>
                      <w:sz w:val="24"/>
                    </w:rPr>
                    <w:t>AST)、血清谷丙转氨酶（ALT)、总胆红素（TBIL)。</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血脂四项</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总胆固醇（</w:t>
                  </w:r>
                  <w:r>
                    <w:rPr>
                      <w:sz w:val="24"/>
                    </w:rPr>
                    <w:t>CHOL）、甘油三酯</w:t>
                  </w:r>
                  <w:r>
                    <w:rPr>
                      <w:sz w:val="24"/>
                    </w:rPr>
                    <w:t>（</w:t>
                  </w:r>
                  <w:r>
                    <w:rPr>
                      <w:sz w:val="24"/>
                    </w:rPr>
                    <w:t>TG)、低密度脂蛋白（LDL）、高密度脂蛋（HDL）</w:t>
                  </w:r>
                  <w:r>
                    <w:rPr>
                      <w:sz w:val="24"/>
                    </w:rPr>
                    <w:t>。</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肾功</w:t>
                  </w:r>
                  <w:r>
                    <w:rPr>
                      <w:sz w:val="24"/>
                    </w:rPr>
                    <w:t>能</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血清肌酐（</w:t>
                  </w:r>
                  <w:r>
                    <w:rPr>
                      <w:sz w:val="24"/>
                    </w:rPr>
                    <w:t>CR）、血尿素（Urea）</w:t>
                  </w:r>
                  <w:r>
                    <w:rPr>
                      <w:sz w:val="24"/>
                    </w:rPr>
                    <w:t>。</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空腹血糖</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静脉空腹血糖（</w:t>
                  </w:r>
                  <w:r>
                    <w:rPr>
                      <w:sz w:val="24"/>
                    </w:rPr>
                    <w:t>GLU)。</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糖化血红蛋白</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糖化血红蛋白（</w:t>
                  </w:r>
                  <w:r>
                    <w:rPr>
                      <w:sz w:val="24"/>
                    </w:rPr>
                    <w:t>HbAIC)。</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彩色超声</w:t>
                  </w:r>
                </w:p>
              </w:tc>
              <w:tc>
                <w:tcPr>
                  <w:tcW w:type="dxa" w:w="434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pPr>
                  <w:r>
                    <w:rPr>
                      <w:sz w:val="24"/>
                    </w:rPr>
                    <w:t>肝胆脾胰彩超</w:t>
                  </w:r>
                  <w:r>
                    <w:rPr>
                      <w:sz w:val="24"/>
                    </w:rPr>
                    <w:t>。</w:t>
                  </w:r>
                </w:p>
              </w:tc>
            </w:tr>
            <w:tr>
              <w:tc>
                <w:tcPr>
                  <w:tcW w:type="dxa" w:w="125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心电图</w:t>
                  </w:r>
                </w:p>
              </w:tc>
              <w:tc>
                <w:tcPr>
                  <w:tcW w:type="dxa" w:w="434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4"/>
                    </w:rPr>
                    <w:t>十二导心电图</w:t>
                  </w:r>
                  <w:r>
                    <w:rPr>
                      <w:sz w:val="24"/>
                    </w:rPr>
                    <w:t>。</w:t>
                  </w:r>
                </w:p>
              </w:tc>
            </w:tr>
            <w:tr>
              <w:tc>
                <w:tcPr>
                  <w:tcW w:type="dxa" w:w="125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胸部</w:t>
                  </w:r>
                  <w:r>
                    <w:rPr>
                      <w:sz w:val="24"/>
                    </w:rPr>
                    <w:t>X线</w:t>
                  </w:r>
                </w:p>
              </w:tc>
              <w:tc>
                <w:tcPr>
                  <w:tcW w:type="dxa" w:w="434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4"/>
                    </w:rPr>
                    <w:t>胸部数字化</w:t>
                  </w:r>
                  <w:r>
                    <w:rPr>
                      <w:sz w:val="24"/>
                    </w:rPr>
                    <w:t>X线摄影（DR）正位片检查</w:t>
                  </w:r>
                </w:p>
              </w:tc>
            </w:tr>
            <w:tr>
              <w:tc>
                <w:tcPr>
                  <w:tcW w:type="dxa" w:w="125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医疗耗材费</w:t>
                  </w:r>
                </w:p>
              </w:tc>
              <w:tc>
                <w:tcPr>
                  <w:tcW w:type="dxa" w:w="434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4"/>
                    </w:rPr>
                    <w:t>抽血器械，一次性使用医疗耗材。</w:t>
                  </w:r>
                </w:p>
              </w:tc>
            </w:tr>
            <w:tr>
              <w:tc>
                <w:tcPr>
                  <w:tcW w:type="dxa" w:w="125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抽血</w:t>
                  </w:r>
                </w:p>
              </w:tc>
              <w:tc>
                <w:tcPr>
                  <w:tcW w:type="dxa" w:w="434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pPr>
                  <w:r>
                    <w:rPr>
                      <w:sz w:val="24"/>
                    </w:rPr>
                    <w:t>护士静脉采血</w:t>
                  </w:r>
                  <w:r>
                    <w:rPr>
                      <w:sz w:val="24"/>
                    </w:rPr>
                    <w:t>。</w:t>
                  </w:r>
                </w:p>
              </w:tc>
            </w:tr>
          </w:tbl>
          <w:p>
            <w:pPr>
              <w:pStyle w:val="null3"/>
              <w:ind w:firstLine="480"/>
              <w:jc w:val="both"/>
            </w:pPr>
            <w:r>
              <w:rPr>
                <w:sz w:val="24"/>
              </w:rPr>
              <w:t>3.2体检报告：独立密封纸质版专业体检报告一式二份。</w:t>
            </w:r>
          </w:p>
          <w:p>
            <w:pPr>
              <w:pStyle w:val="null3"/>
              <w:ind w:firstLine="480"/>
              <w:jc w:val="both"/>
            </w:pPr>
            <w:r>
              <w:rPr>
                <w:sz w:val="24"/>
              </w:rPr>
              <w:t>3.3系统录入：安排专业录入人员将体检数据导入“中山市区域卫生信息平台-基层医疗卫生信息系统”。</w:t>
            </w:r>
          </w:p>
          <w:p>
            <w:pPr>
              <w:pStyle w:val="null3"/>
              <w:ind w:firstLine="480"/>
              <w:jc w:val="both"/>
            </w:pPr>
            <w:r>
              <w:rPr>
                <w:sz w:val="24"/>
              </w:rPr>
              <w:t>3.4其他：中标供应商应提供急救药品，做好防疫工作：氧气袋、血糖仪、测温枪等；工作人员劳务费、场地清洁消杀、垃圾转运等费用由中标供应商承担。</w:t>
            </w:r>
          </w:p>
          <w:p>
            <w:pPr>
              <w:pStyle w:val="null3"/>
              <w:ind w:firstLine="480"/>
              <w:jc w:val="both"/>
            </w:pPr>
            <w:r>
              <w:rPr>
                <w:sz w:val="24"/>
              </w:rPr>
              <w:t>4.服务要求</w:t>
            </w:r>
          </w:p>
          <w:p>
            <w:pPr>
              <w:pStyle w:val="null3"/>
              <w:ind w:firstLine="480"/>
              <w:jc w:val="both"/>
            </w:pPr>
            <w:r>
              <w:rPr>
                <w:sz w:val="24"/>
              </w:rPr>
              <w:t>（</w:t>
            </w:r>
            <w:r>
              <w:rPr>
                <w:sz w:val="24"/>
              </w:rPr>
              <w:t>1）中标供应商原则上在2026年12月31日前完成12000人及以上的老年人健康体检目标（</w:t>
            </w:r>
            <w:r>
              <w:rPr>
                <w:sz w:val="24"/>
              </w:rPr>
              <w:t>如遇特殊情况，由中山市卫生健康局坦洲分局、中山市坦洲镇社区卫生服务中心与中标供应商三方协商一致后执行。</w:t>
            </w:r>
            <w:r>
              <w:rPr>
                <w:sz w:val="24"/>
              </w:rPr>
              <w:t>）。</w:t>
            </w:r>
          </w:p>
          <w:p>
            <w:pPr>
              <w:pStyle w:val="null3"/>
              <w:ind w:firstLine="480"/>
              <w:jc w:val="both"/>
            </w:pPr>
            <w:r>
              <w:rPr>
                <w:sz w:val="24"/>
              </w:rPr>
              <w:t>（</w:t>
            </w:r>
            <w:r>
              <w:rPr>
                <w:sz w:val="24"/>
              </w:rPr>
              <w:t>2）中标供应商要充分动员在坦洲镇常住的65岁及以上老年人（1962年1月1日前出生）参加体检，为方便群众，提供上门体检服务，中标供应商自行与村居委联系协助。</w:t>
            </w:r>
          </w:p>
          <w:p>
            <w:pPr>
              <w:pStyle w:val="null3"/>
              <w:ind w:firstLine="480"/>
              <w:jc w:val="both"/>
            </w:pPr>
            <w:r>
              <w:rPr>
                <w:sz w:val="24"/>
              </w:rPr>
              <w:t>（</w:t>
            </w:r>
            <w:r>
              <w:rPr>
                <w:sz w:val="24"/>
              </w:rPr>
              <w:t>3）中标供应商提供的外出健康体检服务须符合外出体检服务相关要求。</w:t>
            </w:r>
          </w:p>
          <w:p>
            <w:pPr>
              <w:pStyle w:val="null3"/>
              <w:ind w:firstLine="480"/>
              <w:jc w:val="both"/>
            </w:pPr>
            <w:r>
              <w:rPr>
                <w:sz w:val="24"/>
              </w:rPr>
              <w:t>（</w:t>
            </w:r>
            <w:r>
              <w:rPr>
                <w:sz w:val="24"/>
              </w:rPr>
              <w:t>4）中标供应商需有独立的体检场所和设备，具备外出体检的能力，并且能够承担一天200人以上规模体检。</w:t>
            </w:r>
          </w:p>
          <w:p>
            <w:pPr>
              <w:pStyle w:val="null3"/>
              <w:ind w:firstLine="480"/>
              <w:jc w:val="both"/>
            </w:pPr>
            <w:r>
              <w:rPr>
                <w:sz w:val="24"/>
              </w:rPr>
              <w:t>（</w:t>
            </w:r>
            <w:r>
              <w:rPr>
                <w:sz w:val="24"/>
              </w:rPr>
              <w:t>5）本项目体检服务需按采购人安排采取定下乡集中体检及定点补充体检形式，中标供应商需为采购人提供不少于100天的连续工作日体检时间。</w:t>
            </w:r>
          </w:p>
          <w:p>
            <w:pPr>
              <w:pStyle w:val="null3"/>
              <w:ind w:firstLine="480"/>
              <w:jc w:val="both"/>
            </w:pPr>
            <w:r>
              <w:rPr>
                <w:sz w:val="24"/>
              </w:rPr>
              <w:t>（</w:t>
            </w:r>
            <w:r>
              <w:rPr>
                <w:sz w:val="24"/>
              </w:rPr>
              <w:t>6）体检时以采购人核实的体检名单为准，中标供应商应严格审核参检对象的条件，对不符合体检条件的人员，采购人不予支付费用。</w:t>
            </w:r>
          </w:p>
          <w:p>
            <w:pPr>
              <w:pStyle w:val="null3"/>
              <w:ind w:firstLine="480"/>
              <w:jc w:val="both"/>
            </w:pPr>
            <w:r>
              <w:rPr>
                <w:sz w:val="24"/>
              </w:rPr>
              <w:t>（</w:t>
            </w:r>
            <w:r>
              <w:rPr>
                <w:sz w:val="24"/>
              </w:rPr>
              <w:t>7）体检时间、地点的安排由采购人决定。中标供应商负责制作健康体检指引单、体检相关注意事项说明书、体检流程宣传单，体检指引单派发和登记；并协助采购人做好体检工作的宣传，体检时需提前一个工作日进行体检场地流程设计、场地布置等工作。</w:t>
            </w:r>
          </w:p>
          <w:p>
            <w:pPr>
              <w:pStyle w:val="null3"/>
              <w:ind w:firstLine="480"/>
              <w:jc w:val="both"/>
            </w:pPr>
            <w:r>
              <w:rPr>
                <w:sz w:val="24"/>
              </w:rPr>
              <w:t>（</w:t>
            </w:r>
            <w:r>
              <w:rPr>
                <w:sz w:val="24"/>
              </w:rPr>
              <w:t>8）要求体检项目齐全，缺一不可。</w:t>
            </w:r>
          </w:p>
          <w:p>
            <w:pPr>
              <w:pStyle w:val="null3"/>
              <w:ind w:firstLine="480"/>
              <w:jc w:val="both"/>
            </w:pPr>
            <w:r>
              <w:rPr>
                <w:sz w:val="24"/>
              </w:rPr>
              <w:t>（</w:t>
            </w:r>
            <w:r>
              <w:rPr>
                <w:sz w:val="24"/>
              </w:rPr>
              <w:t>9）每日体检结束后10个工作日内反馈纸质体检报告，要求一式两份，一份封装后给体检对象，一份留坦洲镇社区卫生服务中心存档。</w:t>
            </w:r>
          </w:p>
          <w:p>
            <w:pPr>
              <w:pStyle w:val="null3"/>
              <w:ind w:firstLine="480"/>
              <w:jc w:val="both"/>
            </w:pPr>
            <w:r>
              <w:rPr>
                <w:sz w:val="24"/>
              </w:rPr>
              <w:t>（</w:t>
            </w:r>
            <w:r>
              <w:rPr>
                <w:sz w:val="24"/>
              </w:rPr>
              <w:t>10）对于体检报告内容要求全部真实，不能造假，一经发现，体检费用将不予给付。</w:t>
            </w:r>
          </w:p>
          <w:p>
            <w:pPr>
              <w:pStyle w:val="null3"/>
              <w:ind w:firstLine="480"/>
              <w:jc w:val="both"/>
            </w:pPr>
            <w:r>
              <w:rPr>
                <w:sz w:val="24"/>
              </w:rPr>
              <w:t>（</w:t>
            </w:r>
            <w:r>
              <w:rPr>
                <w:sz w:val="24"/>
              </w:rPr>
              <w:t>11）要求中标供应商组织细致、接待热情、结论严谨，做好体检设备的检测、维护，保证体检时不出安全事故。体检实施期间有义务保证体检人员的健康安全以及备好相应的应急措施。如需向120救援，中标供应商应负责安排人员与120进行交接，如120需要协助则派人陪同受检者到医院就诊，由此所产生的费用由中标供应商支付并做好所有相关记录、协调和随访工作。</w:t>
            </w:r>
          </w:p>
          <w:p>
            <w:pPr>
              <w:pStyle w:val="null3"/>
              <w:ind w:firstLine="480"/>
              <w:jc w:val="both"/>
            </w:pPr>
            <w:r>
              <w:rPr>
                <w:sz w:val="24"/>
              </w:rPr>
              <w:t>（</w:t>
            </w:r>
            <w:r>
              <w:rPr>
                <w:sz w:val="24"/>
              </w:rPr>
              <w:t>12）中标供应商需开通专门通道（电话、网络）对受检者进行体检报告解读，如安排到现场详细咨询或开通电话咨询。</w:t>
            </w:r>
          </w:p>
          <w:p>
            <w:pPr>
              <w:pStyle w:val="null3"/>
              <w:ind w:firstLine="480"/>
              <w:jc w:val="both"/>
            </w:pPr>
            <w:r>
              <w:rPr>
                <w:sz w:val="24"/>
              </w:rPr>
              <w:t>（</w:t>
            </w:r>
            <w:r>
              <w:rPr>
                <w:sz w:val="24"/>
              </w:rPr>
              <w:t>13）中标供应商应及时响应采购人的各项工作需求，能提供便捷的体检服务。</w:t>
            </w:r>
          </w:p>
          <w:p>
            <w:pPr>
              <w:pStyle w:val="null3"/>
              <w:ind w:firstLine="480"/>
              <w:jc w:val="both"/>
            </w:pPr>
            <w:r>
              <w:rPr>
                <w:sz w:val="24"/>
              </w:rPr>
              <w:t>（</w:t>
            </w:r>
            <w:r>
              <w:rPr>
                <w:sz w:val="24"/>
              </w:rPr>
              <w:t>14）中标供应商负责于2026年5月1日前做好数据端口对接，并将体检数据导入“中山市区域卫生信息平台-基层医疗卫生信息系统”，数据包括但不限于：基本信息、日常生活能力评定、体格检查、血常规、肝功能三项、血脂四项、肾功能、空腹血糖、糖化血红蛋白、尿常规、心电图、彩色超声、胸部X线等。</w:t>
            </w:r>
          </w:p>
          <w:p>
            <w:pPr>
              <w:pStyle w:val="null3"/>
              <w:ind w:firstLine="480"/>
              <w:jc w:val="both"/>
            </w:pPr>
            <w:r>
              <w:rPr>
                <w:sz w:val="24"/>
              </w:rPr>
              <w:t>（</w:t>
            </w:r>
            <w:r>
              <w:rPr>
                <w:sz w:val="24"/>
              </w:rPr>
              <w:t>15）中标供应商须有固定的健康体检服务场所，同时具备开展定点体检和到各村（社区）集中体检的能力，为本项目开通绿色优先服务通道。</w:t>
            </w:r>
          </w:p>
          <w:p>
            <w:pPr>
              <w:pStyle w:val="null3"/>
              <w:ind w:firstLine="480"/>
              <w:jc w:val="both"/>
            </w:pPr>
            <w:r>
              <w:rPr>
                <w:sz w:val="24"/>
              </w:rPr>
              <w:t>5.人员</w:t>
            </w:r>
            <w:r>
              <w:rPr>
                <w:sz w:val="24"/>
              </w:rPr>
              <w:t>及设备要求</w:t>
            </w:r>
          </w:p>
          <w:p>
            <w:pPr>
              <w:pStyle w:val="null3"/>
              <w:ind w:firstLine="480"/>
              <w:jc w:val="both"/>
            </w:pPr>
            <w:r>
              <w:rPr>
                <w:sz w:val="24"/>
              </w:rPr>
              <w:t>5.1人员安排要求</w:t>
            </w:r>
          </w:p>
          <w:tbl>
            <w:tblPr>
              <w:tblBorders>
                <w:top w:val="none" w:color="000000" w:sz="4"/>
                <w:left w:val="none" w:color="000000" w:sz="4"/>
                <w:bottom w:val="none" w:color="000000" w:sz="4"/>
                <w:right w:val="none" w:color="000000" w:sz="4"/>
                <w:insideH w:val="none"/>
                <w:insideV w:val="none"/>
              </w:tblBorders>
            </w:tblPr>
            <w:tblGrid>
              <w:gridCol w:w="753"/>
              <w:gridCol w:w="826"/>
              <w:gridCol w:w="2533"/>
              <w:gridCol w:w="1487"/>
            </w:tblGrid>
            <w:tr>
              <w:tc>
                <w:tcPr>
                  <w:tcW w:type="dxa" w:w="75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项目</w:t>
                  </w:r>
                </w:p>
              </w:tc>
              <w:tc>
                <w:tcPr>
                  <w:tcW w:type="dxa" w:w="82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人数</w:t>
                  </w:r>
                </w:p>
              </w:tc>
              <w:tc>
                <w:tcPr>
                  <w:tcW w:type="dxa" w:w="253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工作内容</w:t>
                  </w:r>
                </w:p>
              </w:tc>
              <w:tc>
                <w:tcPr>
                  <w:tcW w:type="dxa" w:w="148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资质要求</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体检表发放、回收，宣传用品、早餐发放。</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体检表发放时要核对好体检对象的信息；体检表回收时需要严格检查体检对象是否完成所有体检项目；整理及发放早餐、宣传用品。</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基本信息采集</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4人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姓名、身份证、本人电话、现住址、户籍地址、联系人姓名、联系人电话、民族、血型、文化程度、职业、工作单位、婚姻状况、是否医保、医保卡号、药物过敏史、暴露史、既往疾病史、手术史、外伤史、输血史、家族史、遗传病史、残疾情况、吸烟、饮酒、饮食、体育锻炼、症状、主要用药情况等</w:t>
                  </w:r>
                  <w:r>
                    <w:rPr>
                      <w:sz w:val="24"/>
                    </w:rPr>
                    <w:t>。</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一般检查</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4人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身高、体重、双侧血压测量、腰围、呼吸、脉搏、体温。</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初级</w:t>
                  </w:r>
                  <w:r>
                    <w:rPr>
                      <w:sz w:val="24"/>
                    </w:rPr>
                    <w:t>医师（</w:t>
                  </w:r>
                  <w:r>
                    <w:rPr>
                      <w:sz w:val="24"/>
                    </w:rPr>
                    <w:t>或以上</w:t>
                  </w:r>
                  <w:r>
                    <w:rPr>
                      <w:sz w:val="24"/>
                    </w:rPr>
                    <w:t>）或</w:t>
                  </w:r>
                  <w:r>
                    <w:rPr>
                      <w:sz w:val="24"/>
                    </w:rPr>
                    <w:t>初级</w:t>
                  </w:r>
                  <w:r>
                    <w:rPr>
                      <w:sz w:val="24"/>
                    </w:rPr>
                    <w:t>护师（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脏器功能检查</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2人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外耳道、鼓膜、鼻腔、鼻中隔、扁桃体、咽部、牙齿检查</w:t>
                  </w:r>
                  <w:r>
                    <w:rPr>
                      <w:sz w:val="24"/>
                    </w:rPr>
                    <w:t>、双眼视力检测、听力、运动功能评估。</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初级</w:t>
                  </w:r>
                  <w:r>
                    <w:rPr>
                      <w:sz w:val="24"/>
                    </w:rPr>
                    <w:t>医师（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老年人情况评估</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2人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老年人生活健康状态评估、生活自理能力评估、老年人认识功能粗筛。</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初级</w:t>
                  </w:r>
                  <w:r>
                    <w:rPr>
                      <w:sz w:val="24"/>
                    </w:rPr>
                    <w:t>医师（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内科</w:t>
                  </w:r>
                  <w:r>
                    <w:rPr>
                      <w:sz w:val="24"/>
                    </w:rPr>
                    <w:t>、外科</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2人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心、肺听诊，腹部触诊，浅表淋巴结，甲状腺、乳房、脊柱、四肢、皮肤、糖尿病患者双侧足背动脉触诊等。</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内科或外科</w:t>
                  </w:r>
                  <w:r>
                    <w:rPr>
                      <w:sz w:val="24"/>
                    </w:rPr>
                    <w:t>专业初级</w:t>
                  </w:r>
                  <w:r>
                    <w:rPr>
                      <w:sz w:val="24"/>
                    </w:rPr>
                    <w:t>医师（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抽血</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4</w:t>
                  </w:r>
                  <w:r>
                    <w:rPr>
                      <w:sz w:val="24"/>
                    </w:rPr>
                    <w:t>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抽血。</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初级</w:t>
                  </w:r>
                  <w:r>
                    <w:rPr>
                      <w:sz w:val="24"/>
                    </w:rPr>
                    <w:t>护师（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彩超</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3人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肝胆脾胰</w:t>
                  </w:r>
                  <w:r>
                    <w:rPr>
                      <w:sz w:val="24"/>
                    </w:rPr>
                    <w:t>彩超。</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初级</w:t>
                  </w:r>
                  <w:r>
                    <w:rPr>
                      <w:sz w:val="24"/>
                    </w:rPr>
                    <w:t>医师（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心电图</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3人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十二导联心电图。</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初级</w:t>
                  </w:r>
                  <w:r>
                    <w:rPr>
                      <w:sz w:val="24"/>
                    </w:rPr>
                    <w:t>医师（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胸部</w:t>
                  </w:r>
                  <w:r>
                    <w:rPr>
                      <w:sz w:val="24"/>
                    </w:rPr>
                    <w:t>X线</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不少于</w:t>
                  </w:r>
                  <w:r>
                    <w:rPr>
                      <w:sz w:val="24"/>
                    </w:rPr>
                    <w:t>1人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胸部数字化</w:t>
                  </w:r>
                  <w:r>
                    <w:rPr>
                      <w:sz w:val="24"/>
                    </w:rPr>
                    <w:t>X线摄影（DR）正位片检查</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初级</w:t>
                  </w:r>
                  <w:r>
                    <w:rPr>
                      <w:sz w:val="24"/>
                    </w:rPr>
                    <w:t>医师（</w:t>
                  </w:r>
                  <w:r>
                    <w:rPr>
                      <w:sz w:val="24"/>
                    </w:rPr>
                    <w:t>或以上</w:t>
                  </w:r>
                  <w:r>
                    <w:rPr>
                      <w:sz w:val="24"/>
                    </w:rPr>
                    <w:t>）</w:t>
                  </w:r>
                </w:p>
              </w:tc>
            </w:tr>
            <w:tr>
              <w:tc>
                <w:tcPr>
                  <w:tcW w:type="dxa" w:w="7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统筹</w:t>
                  </w:r>
                </w:p>
              </w:tc>
              <w:tc>
                <w:tcPr>
                  <w:tcW w:type="dxa" w:w="82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1人</w:t>
                  </w:r>
                </w:p>
              </w:tc>
              <w:tc>
                <w:tcPr>
                  <w:tcW w:type="dxa" w:w="25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安排场地，对接、现场协调、处理突发事件。</w:t>
                  </w:r>
                </w:p>
              </w:tc>
              <w:tc>
                <w:tcPr>
                  <w:tcW w:type="dxa" w:w="148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副主任医师（</w:t>
                  </w:r>
                  <w:r>
                    <w:rPr>
                      <w:sz w:val="24"/>
                    </w:rPr>
                    <w:t>或以上</w:t>
                  </w:r>
                  <w:r>
                    <w:rPr>
                      <w:sz w:val="24"/>
                    </w:rPr>
                    <w:t>）、可兼任</w:t>
                  </w:r>
                </w:p>
              </w:tc>
            </w:tr>
          </w:tbl>
          <w:p>
            <w:pPr>
              <w:pStyle w:val="null3"/>
              <w:ind w:firstLine="480"/>
              <w:jc w:val="both"/>
            </w:pPr>
            <w:r>
              <w:rPr>
                <w:sz w:val="24"/>
              </w:rPr>
              <w:t>5.2设备要求</w:t>
            </w:r>
          </w:p>
          <w:tbl>
            <w:tblPr>
              <w:tblBorders>
                <w:top w:val="none" w:color="000000" w:sz="4"/>
                <w:left w:val="none" w:color="000000" w:sz="4"/>
                <w:bottom w:val="none" w:color="000000" w:sz="4"/>
                <w:right w:val="none" w:color="000000" w:sz="4"/>
                <w:insideH w:val="none"/>
                <w:insideV w:val="none"/>
              </w:tblBorders>
            </w:tblPr>
            <w:tblGrid>
              <w:gridCol w:w="1363"/>
              <w:gridCol w:w="1163"/>
              <w:gridCol w:w="2154"/>
              <w:gridCol w:w="918"/>
            </w:tblGrid>
            <w:tr>
              <w:tc>
                <w:tcPr>
                  <w:tcW w:type="dxa" w:w="1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1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21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9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彩超</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3台</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灯箱视力</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1台</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3台</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腰围尺</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1条</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电子血压计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3台</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平板</w:t>
                  </w:r>
                  <w:r>
                    <w:rPr>
                      <w:sz w:val="24"/>
                    </w:rPr>
                    <w:t>DR数字摄像系统</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1台</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身高、体重称</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1台</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其他氧气包、急救包等</w:t>
                  </w: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1套</w:t>
                  </w:r>
                </w:p>
              </w:tc>
            </w:tr>
            <w:tr>
              <w:tc>
                <w:tcPr>
                  <w:tcW w:type="dxa" w:w="1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温度计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不少于</w:t>
                  </w:r>
                  <w:r>
                    <w:rPr>
                      <w:sz w:val="24"/>
                    </w:rPr>
                    <w:t>2个</w:t>
                  </w:r>
                </w:p>
              </w:tc>
              <w:tc>
                <w:tcPr>
                  <w:tcW w:type="dxa" w:w="21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6.</w:t>
            </w:r>
            <w:r>
              <w:rPr>
                <w:sz w:val="24"/>
              </w:rPr>
              <w:t>执行标准：以《国家基本公共卫生服务项目工作规范（</w:t>
            </w:r>
            <w:r>
              <w:rPr>
                <w:sz w:val="24"/>
              </w:rPr>
              <w:t>2019年版）》为准；本需求与规范文件存在不一致的，以采购人要求为准。</w:t>
            </w:r>
          </w:p>
          <w:p>
            <w:pPr>
              <w:pStyle w:val="null3"/>
              <w:ind w:firstLine="482"/>
              <w:jc w:val="both"/>
            </w:pPr>
            <w:r>
              <w:rPr>
                <w:sz w:val="24"/>
                <w:b/>
              </w:rPr>
              <w:t>（</w:t>
            </w:r>
            <w:r>
              <w:rPr>
                <w:sz w:val="24"/>
                <w:b/>
              </w:rPr>
              <w:t>七</w:t>
            </w:r>
            <w:r>
              <w:rPr>
                <w:sz w:val="24"/>
                <w:b/>
              </w:rPr>
              <w:t>）</w:t>
            </w:r>
            <w:r>
              <w:rPr>
                <w:sz w:val="24"/>
                <w:b/>
              </w:rPr>
              <w:t>中医药健康管理服务</w:t>
            </w:r>
          </w:p>
          <w:p>
            <w:pPr>
              <w:pStyle w:val="null3"/>
              <w:ind w:firstLine="482"/>
              <w:jc w:val="both"/>
            </w:pPr>
            <w:r>
              <w:rPr>
                <w:sz w:val="24"/>
                <w:b/>
              </w:rPr>
              <w:t>1.0～36个月儿童中医药健康管理服务</w:t>
            </w:r>
          </w:p>
          <w:p>
            <w:pPr>
              <w:pStyle w:val="null3"/>
              <w:ind w:firstLine="480"/>
              <w:jc w:val="both"/>
            </w:pPr>
            <w:r>
              <w:rPr>
                <w:sz w:val="24"/>
              </w:rPr>
              <w:t>1.1服务对象：坦洲镇内常住的0～36个月儿童。</w:t>
            </w:r>
          </w:p>
          <w:p>
            <w:pPr>
              <w:pStyle w:val="null3"/>
              <w:ind w:firstLine="480"/>
              <w:jc w:val="both"/>
            </w:pPr>
            <w:r>
              <w:rPr>
                <w:sz w:val="24"/>
              </w:rPr>
              <w:t>1.2服务地点：坦洲镇内。</w:t>
            </w:r>
          </w:p>
          <w:p>
            <w:pPr>
              <w:pStyle w:val="null3"/>
              <w:ind w:firstLine="480"/>
              <w:jc w:val="both"/>
            </w:pPr>
            <w:r>
              <w:rPr>
                <w:sz w:val="24"/>
              </w:rPr>
              <w:t>1.3服务内容</w:t>
            </w:r>
          </w:p>
          <w:p>
            <w:pPr>
              <w:pStyle w:val="null3"/>
              <w:ind w:firstLine="480"/>
              <w:jc w:val="both"/>
            </w:pPr>
            <w:r>
              <w:rPr>
                <w:sz w:val="24"/>
              </w:rPr>
              <w:t>（</w:t>
            </w:r>
            <w:r>
              <w:rPr>
                <w:sz w:val="24"/>
              </w:rPr>
              <w:t>1）儿童中医保健指导。按照《国家基本公共卫生服务项目工作规范（2019年版）》相关要求，中标供应商向0</w:t>
            </w:r>
            <w:r>
              <w:rPr>
                <w:sz w:val="24"/>
              </w:rPr>
              <w:t>～</w:t>
            </w:r>
            <w:r>
              <w:rPr>
                <w:sz w:val="24"/>
              </w:rPr>
              <w:t>36个月儿童（月龄应真实有效）的家长提供儿童中医饮食调养、起居活动指导、传授中医保健按摩方法指导服务，并派发“儿童中医药健康指导”宣传资料。</w:t>
            </w:r>
          </w:p>
          <w:p>
            <w:pPr>
              <w:pStyle w:val="null3"/>
              <w:ind w:firstLine="480"/>
              <w:jc w:val="both"/>
            </w:pPr>
            <w:r>
              <w:rPr>
                <w:sz w:val="24"/>
              </w:rPr>
              <w:t>（</w:t>
            </w:r>
            <w:r>
              <w:rPr>
                <w:sz w:val="24"/>
              </w:rPr>
              <w:t>2）系统录入。中标供应商负责在“中山市妇幼健康信息平台”的电子档案系统中规范录入完整的儿童“中医药健康指导”服务记录。</w:t>
            </w:r>
          </w:p>
          <w:p>
            <w:pPr>
              <w:pStyle w:val="null3"/>
              <w:ind w:firstLine="480"/>
              <w:jc w:val="both"/>
            </w:pPr>
            <w:r>
              <w:rPr>
                <w:sz w:val="24"/>
              </w:rPr>
              <w:t>1.4</w:t>
            </w:r>
            <w:r>
              <w:rPr>
                <w:sz w:val="24"/>
              </w:rPr>
              <w:t>服务要求</w:t>
            </w:r>
          </w:p>
          <w:p>
            <w:pPr>
              <w:pStyle w:val="null3"/>
              <w:ind w:firstLine="480"/>
              <w:jc w:val="both"/>
            </w:pPr>
            <w:r>
              <w:rPr>
                <w:sz w:val="24"/>
              </w:rPr>
              <w:t>（</w:t>
            </w:r>
            <w:r>
              <w:rPr>
                <w:sz w:val="24"/>
              </w:rPr>
              <w:t>1）</w:t>
            </w:r>
            <w:r>
              <w:rPr>
                <w:sz w:val="24"/>
              </w:rPr>
              <w:t>中标</w:t>
            </w:r>
            <w:r>
              <w:rPr>
                <w:sz w:val="24"/>
              </w:rPr>
              <w:t>供应商</w:t>
            </w:r>
            <w:r>
              <w:rPr>
                <w:sz w:val="24"/>
              </w:rPr>
              <w:t>应当</w:t>
            </w:r>
            <w:r>
              <w:rPr>
                <w:sz w:val="24"/>
              </w:rPr>
              <w:t>具备儿童中医药健康管理服务的设备和条件，具备开展儿童预防接种、儿童健康体检、儿童中医保健指导的资质、条件和能力。</w:t>
            </w:r>
          </w:p>
          <w:p>
            <w:pPr>
              <w:pStyle w:val="null3"/>
              <w:ind w:firstLine="480"/>
              <w:jc w:val="both"/>
            </w:pPr>
            <w:r>
              <w:rPr>
                <w:sz w:val="24"/>
              </w:rPr>
              <w:t>（</w:t>
            </w:r>
            <w:r>
              <w:rPr>
                <w:sz w:val="24"/>
              </w:rPr>
              <w:t>2）考核验收时，应以采购人核实的儿童中医保健指导名单为准，中标供应商应严格审核服务对象的入选条件，对不符合条件的人员，采购人不予支付费用。</w:t>
            </w:r>
          </w:p>
          <w:p>
            <w:pPr>
              <w:pStyle w:val="null3"/>
              <w:ind w:firstLine="425"/>
              <w:jc w:val="both"/>
            </w:pPr>
            <w:r>
              <w:rPr>
                <w:sz w:val="24"/>
              </w:rPr>
              <w:t>（</w:t>
            </w:r>
            <w:r>
              <w:rPr>
                <w:sz w:val="24"/>
              </w:rPr>
              <w:t>3）中标供应商应通过多种方式加强宣传，告知服务内容，提高服务质量，使更多的儿童家长愿意接受服务并清楚自己接受过相应月龄的儿童中医药保健指导服务。</w:t>
            </w:r>
          </w:p>
          <w:p>
            <w:pPr>
              <w:pStyle w:val="null3"/>
              <w:ind w:firstLine="480"/>
              <w:jc w:val="both"/>
            </w:pPr>
            <w:r>
              <w:rPr>
                <w:sz w:val="24"/>
              </w:rPr>
              <w:t>（</w:t>
            </w:r>
            <w:r>
              <w:rPr>
                <w:sz w:val="24"/>
              </w:rPr>
              <w:t>4）每次服务后要及时、完整、规范录入相关信息，纳入儿童健康档案。</w:t>
            </w:r>
          </w:p>
          <w:p>
            <w:pPr>
              <w:pStyle w:val="null3"/>
              <w:ind w:firstLine="425"/>
              <w:jc w:val="both"/>
            </w:pPr>
            <w:r>
              <w:rPr>
                <w:sz w:val="24"/>
              </w:rPr>
              <w:t>1.5人员要求</w:t>
            </w:r>
          </w:p>
          <w:p>
            <w:pPr>
              <w:pStyle w:val="null3"/>
              <w:ind w:firstLine="425"/>
              <w:jc w:val="both"/>
            </w:pPr>
            <w:r>
              <w:rPr>
                <w:sz w:val="24"/>
              </w:rPr>
              <w:t>开展儿童中医药健康管理服务的人员应当为中医专业初级医师（或以上职称）或接受过儿童中医药保健指导和技能培训（具有培训证书或相关培训证明文件）能够提供上述服务的其他专业初级医师（或以上职称），配备医师不少于</w:t>
            </w:r>
            <w:r>
              <w:rPr>
                <w:sz w:val="24"/>
              </w:rPr>
              <w:t>2人。</w:t>
            </w:r>
          </w:p>
          <w:p>
            <w:pPr>
              <w:pStyle w:val="null3"/>
              <w:ind w:firstLine="425"/>
              <w:jc w:val="both"/>
            </w:pPr>
            <w:r>
              <w:rPr>
                <w:sz w:val="24"/>
              </w:rPr>
              <w:t>1.6执行标准：以</w:t>
            </w:r>
            <w:r>
              <w:rPr>
                <w:sz w:val="24"/>
              </w:rPr>
              <w:t>《国家基本公共卫生服务项目工作规范（</w:t>
            </w:r>
            <w:r>
              <w:rPr>
                <w:sz w:val="24"/>
              </w:rPr>
              <w:t>2019年版）》</w:t>
            </w:r>
            <w:r>
              <w:rPr>
                <w:sz w:val="24"/>
              </w:rPr>
              <w:t>为准；本需求与规范文件存在不一致的，以采购人要求为准。</w:t>
            </w:r>
          </w:p>
          <w:p>
            <w:pPr>
              <w:pStyle w:val="null3"/>
              <w:ind w:firstLine="482"/>
              <w:jc w:val="both"/>
            </w:pPr>
            <w:r>
              <w:rPr>
                <w:sz w:val="24"/>
                <w:b/>
              </w:rPr>
              <w:t>2.老年人中医药健康管理服务</w:t>
            </w:r>
          </w:p>
          <w:p>
            <w:pPr>
              <w:pStyle w:val="null3"/>
              <w:ind w:firstLine="480"/>
              <w:jc w:val="both"/>
            </w:pPr>
            <w:r>
              <w:rPr>
                <w:sz w:val="24"/>
              </w:rPr>
              <w:t>2.1服务对象：坦洲镇内65岁及以上常住居民。</w:t>
            </w:r>
          </w:p>
          <w:p>
            <w:pPr>
              <w:pStyle w:val="null3"/>
              <w:ind w:firstLine="480"/>
              <w:jc w:val="both"/>
            </w:pPr>
            <w:r>
              <w:rPr>
                <w:sz w:val="24"/>
              </w:rPr>
              <w:t>2.2服务地点：</w:t>
            </w:r>
            <w:r>
              <w:rPr>
                <w:sz w:val="24"/>
              </w:rPr>
              <w:t>坦洲镇内</w:t>
            </w:r>
            <w:r>
              <w:rPr>
                <w:sz w:val="24"/>
              </w:rPr>
              <w:t>。</w:t>
            </w:r>
          </w:p>
          <w:p>
            <w:pPr>
              <w:pStyle w:val="null3"/>
              <w:ind w:firstLine="480"/>
              <w:jc w:val="both"/>
            </w:pPr>
            <w:r>
              <w:rPr>
                <w:sz w:val="24"/>
              </w:rPr>
              <w:t>2.3服务内容</w:t>
            </w:r>
          </w:p>
          <w:p>
            <w:pPr>
              <w:pStyle w:val="null3"/>
              <w:ind w:firstLine="480"/>
              <w:jc w:val="both"/>
            </w:pPr>
            <w:r>
              <w:rPr>
                <w:sz w:val="24"/>
              </w:rPr>
              <w:t>（</w:t>
            </w:r>
            <w:r>
              <w:rPr>
                <w:sz w:val="24"/>
              </w:rPr>
              <w:t>1）中医体质辨识：中标供应商</w:t>
            </w:r>
            <w:r>
              <w:rPr>
                <w:sz w:val="24"/>
              </w:rPr>
              <w:t>在</w:t>
            </w:r>
            <w:r>
              <w:rPr>
                <w:sz w:val="24"/>
              </w:rPr>
              <w:t>2026年12月31日前完成</w:t>
            </w:r>
            <w:r>
              <w:rPr>
                <w:sz w:val="24"/>
              </w:rPr>
              <w:t>12000人65岁及以上的老年人</w:t>
            </w:r>
            <w:r>
              <w:rPr>
                <w:sz w:val="24"/>
              </w:rPr>
              <w:t>中医药健康管理服务；</w:t>
            </w:r>
            <w:r>
              <w:rPr>
                <w:sz w:val="24"/>
              </w:rPr>
              <w:t>安排中医医生为参加</w:t>
            </w:r>
            <w:r>
              <w:rPr>
                <w:sz w:val="24"/>
              </w:rPr>
              <w:t>65岁及以上老年人免费健康体检的老年人提供1次中医体质辨识：完整登记老年人的基本信息，按照“中医体质辨识量表（坦洲）”中的要求和33项问题采集信息，结合中医体质理论知识进行体质辨识，并现场将体质判定结果告知服务对象。</w:t>
            </w:r>
          </w:p>
          <w:p>
            <w:pPr>
              <w:pStyle w:val="null3"/>
              <w:ind w:firstLine="480"/>
              <w:jc w:val="both"/>
            </w:pPr>
            <w:r>
              <w:rPr>
                <w:sz w:val="24"/>
              </w:rPr>
              <w:t>（</w:t>
            </w:r>
            <w:r>
              <w:rPr>
                <w:sz w:val="24"/>
              </w:rPr>
              <w:t>2）中医药保健指导：中标供应商安排中医医生根据老年人不同的体质判定结果，从饮食调养、运动保健、起居调摄、情志调摄、穴位保健等方面现场给予真实有效的中医药保健指导，</w:t>
            </w:r>
            <w:r>
              <w:rPr>
                <w:sz w:val="24"/>
              </w:rPr>
              <w:t>并派发</w:t>
            </w:r>
            <w:r>
              <w:rPr>
                <w:sz w:val="24"/>
              </w:rPr>
              <w:t>“中医体质保健指导”宣传资料。</w:t>
            </w:r>
          </w:p>
          <w:p>
            <w:pPr>
              <w:pStyle w:val="null3"/>
              <w:ind w:firstLine="480"/>
              <w:jc w:val="both"/>
            </w:pPr>
            <w:r>
              <w:rPr>
                <w:sz w:val="24"/>
              </w:rPr>
              <w:t>（</w:t>
            </w:r>
            <w:r>
              <w:rPr>
                <w:sz w:val="24"/>
              </w:rPr>
              <w:t>3）系统录入：中标</w:t>
            </w:r>
            <w:r>
              <w:rPr>
                <w:sz w:val="24"/>
              </w:rPr>
              <w:t>供应商</w:t>
            </w:r>
            <w:r>
              <w:rPr>
                <w:sz w:val="24"/>
              </w:rPr>
              <w:t>安排专业系统录入人员将</w:t>
            </w:r>
            <w:r>
              <w:rPr>
                <w:sz w:val="24"/>
              </w:rPr>
              <w:t>“中医体质辨识量表”中收集的数据录入、上传至“中山市区域卫生信息平台-基层医疗卫生信息系统”中的“中医体质辨识”窗口，并完成“体质辨识结果”窗口、“中医药健康指导”窗口相应内容的勾选、填写、保存，录入资料要求规范完整，无基本逻辑问题。</w:t>
            </w:r>
          </w:p>
          <w:p>
            <w:pPr>
              <w:pStyle w:val="null3"/>
              <w:ind w:firstLine="480"/>
              <w:jc w:val="both"/>
            </w:pPr>
            <w:r>
              <w:rPr>
                <w:sz w:val="24"/>
              </w:rPr>
              <w:t>2.4服务要求</w:t>
            </w:r>
          </w:p>
          <w:p>
            <w:pPr>
              <w:pStyle w:val="null3"/>
              <w:ind w:firstLine="480"/>
              <w:jc w:val="both"/>
            </w:pPr>
            <w:r>
              <w:rPr>
                <w:sz w:val="24"/>
              </w:rPr>
              <w:t>（</w:t>
            </w:r>
            <w:r>
              <w:rPr>
                <w:sz w:val="24"/>
              </w:rPr>
              <w:t>1）</w:t>
            </w:r>
            <w:r>
              <w:rPr>
                <w:sz w:val="24"/>
              </w:rPr>
              <w:t>中标</w:t>
            </w:r>
            <w:r>
              <w:rPr>
                <w:sz w:val="24"/>
              </w:rPr>
              <w:t>供应商</w:t>
            </w:r>
            <w:r>
              <w:rPr>
                <w:sz w:val="24"/>
              </w:rPr>
              <w:t>应当</w:t>
            </w:r>
            <w:r>
              <w:rPr>
                <w:sz w:val="24"/>
              </w:rPr>
              <w:t>具备开展老年人中医药健康管理服务的相应的设备和条件，具备开展老年人体检、中医体质辨识、中医体质保健指导的资质、条件和能力。</w:t>
            </w:r>
          </w:p>
          <w:p>
            <w:pPr>
              <w:pStyle w:val="null3"/>
              <w:ind w:firstLine="480"/>
              <w:jc w:val="both"/>
            </w:pPr>
            <w:r>
              <w:rPr>
                <w:sz w:val="24"/>
              </w:rPr>
              <w:t>（</w:t>
            </w:r>
            <w:r>
              <w:rPr>
                <w:sz w:val="24"/>
              </w:rPr>
              <w:t>2）考核验收时，应以采购人核实的中医体质辨识及指导名单为准，中标供应商应严格审核服务对象的入选条件，对不符合条件的人员，采购人不予支付费用。</w:t>
            </w:r>
          </w:p>
          <w:p>
            <w:pPr>
              <w:pStyle w:val="null3"/>
              <w:ind w:firstLine="480"/>
              <w:jc w:val="both"/>
            </w:pPr>
            <w:r>
              <w:rPr>
                <w:sz w:val="24"/>
              </w:rPr>
              <w:t>（</w:t>
            </w:r>
            <w:r>
              <w:rPr>
                <w:sz w:val="24"/>
              </w:rPr>
              <w:t>3）中标</w:t>
            </w:r>
            <w:r>
              <w:rPr>
                <w:sz w:val="24"/>
              </w:rPr>
              <w:t>供应商</w:t>
            </w:r>
            <w:r>
              <w:rPr>
                <w:sz w:val="24"/>
              </w:rPr>
              <w:t>应通过多种方式加强宣传，告知服务内容，提高服务质量，使更多的老年人愿意接受服务并清楚自己接受过老年人中医体质辨识和中医保健指导服务、知道所属体质类型。</w:t>
            </w:r>
          </w:p>
          <w:p>
            <w:pPr>
              <w:pStyle w:val="null3"/>
              <w:ind w:firstLine="480"/>
              <w:jc w:val="both"/>
            </w:pPr>
            <w:r>
              <w:rPr>
                <w:sz w:val="24"/>
              </w:rPr>
              <w:t>（</w:t>
            </w:r>
            <w:r>
              <w:rPr>
                <w:sz w:val="24"/>
              </w:rPr>
              <w:t>4）每次服务后要及时、完整、规范录入相关信息，纳入老年人健康档案。</w:t>
            </w:r>
          </w:p>
          <w:p>
            <w:pPr>
              <w:pStyle w:val="null3"/>
              <w:ind w:firstLine="480"/>
              <w:jc w:val="both"/>
            </w:pPr>
            <w:r>
              <w:rPr>
                <w:sz w:val="24"/>
              </w:rPr>
              <w:t>2.5人员要求</w:t>
            </w:r>
          </w:p>
          <w:p>
            <w:pPr>
              <w:pStyle w:val="null3"/>
              <w:ind w:firstLine="480"/>
              <w:jc w:val="both"/>
            </w:pPr>
            <w:r>
              <w:rPr>
                <w:sz w:val="24"/>
              </w:rPr>
              <w:t>开展老年人中医体质辨识、中医药保健指导的人员应当为中医专业初级医师（或以上职称）或接受过中医药知识和</w:t>
            </w:r>
            <w:r>
              <w:rPr>
                <w:sz w:val="24"/>
              </w:rPr>
              <w:t>技能专门培训</w:t>
            </w:r>
            <w:r>
              <w:rPr>
                <w:sz w:val="24"/>
              </w:rPr>
              <w:t>（具有培训证书或相关培训证明文件）</w:t>
            </w:r>
            <w:r>
              <w:rPr>
                <w:sz w:val="24"/>
              </w:rPr>
              <w:t>能够提供上述服务的其他</w:t>
            </w:r>
            <w:r>
              <w:rPr>
                <w:sz w:val="24"/>
              </w:rPr>
              <w:t>专业初级</w:t>
            </w:r>
            <w:r>
              <w:rPr>
                <w:sz w:val="24"/>
              </w:rPr>
              <w:t>医师（</w:t>
            </w:r>
            <w:r>
              <w:rPr>
                <w:sz w:val="24"/>
              </w:rPr>
              <w:t>或以上职称</w:t>
            </w:r>
            <w:r>
              <w:rPr>
                <w:sz w:val="24"/>
              </w:rPr>
              <w:t>），配备人员不少于</w:t>
            </w:r>
            <w:r>
              <w:rPr>
                <w:sz w:val="24"/>
              </w:rPr>
              <w:t>2人。</w:t>
            </w:r>
          </w:p>
          <w:p>
            <w:pPr>
              <w:pStyle w:val="null3"/>
              <w:ind w:firstLine="480"/>
              <w:jc w:val="both"/>
            </w:pPr>
            <w:r>
              <w:rPr>
                <w:sz w:val="24"/>
              </w:rPr>
              <w:t>2.6</w:t>
            </w:r>
            <w:r>
              <w:rPr>
                <w:sz w:val="24"/>
              </w:rPr>
              <w:t>执行标准：以《国家基本公共卫生服务项目工作规范（</w:t>
            </w:r>
            <w:r>
              <w:rPr>
                <w:sz w:val="24"/>
              </w:rPr>
              <w:t>2019年版）》为准；本需求与规范文件存在不一致的，以采购人要求为准。</w:t>
            </w:r>
          </w:p>
          <w:p>
            <w:pPr>
              <w:pStyle w:val="null3"/>
              <w:jc w:val="both"/>
            </w:pPr>
            <w:r>
              <w:rPr>
                <w:sz w:val="24"/>
                <w:b/>
              </w:rPr>
              <w:t>三、考核验收</w:t>
            </w:r>
          </w:p>
          <w:p>
            <w:pPr>
              <w:pStyle w:val="null3"/>
              <w:ind w:firstLine="480"/>
              <w:jc w:val="both"/>
            </w:pPr>
            <w:r>
              <w:rPr>
                <w:sz w:val="24"/>
              </w:rPr>
              <w:t>1.由采购人建立健全项目绩效考评机制，组织相关人员或委托第三方机构在项目开展期间对中标供应商提供的服务内容及服务质量进行考核，并在项目季度工作结束后核算最终考核得分。</w:t>
            </w:r>
          </w:p>
          <w:p>
            <w:pPr>
              <w:pStyle w:val="null3"/>
              <w:ind w:firstLine="480"/>
              <w:jc w:val="both"/>
            </w:pPr>
            <w:r>
              <w:rPr>
                <w:sz w:val="24"/>
              </w:rPr>
              <w:t>2.本项目原则上按季度组织考核验收，2026年坦洲镇基本公共卫生服务考核验收共分三个季度，第一个季度为2026年4月至6月，第二个季度为2026年7月至9月，第三个季度为2026年10月至12月，季度考核结果与服务费用支付相挂钩，具体考核验收标准详见招标公告附件《考核验收表》。</w:t>
            </w:r>
            <w:r>
              <w:rPr>
                <w:sz w:val="24"/>
              </w:rPr>
              <w:t>如有特殊情况，如遇特殊情况，由中山市卫生健康局坦洲分局、中山市坦洲镇社区卫生服务中心与中标供应商三方协商一致后执行。</w:t>
            </w:r>
          </w:p>
          <w:p>
            <w:pPr>
              <w:pStyle w:val="null3"/>
              <w:ind w:firstLine="480"/>
              <w:jc w:val="both"/>
            </w:pPr>
            <w:r>
              <w:rPr>
                <w:sz w:val="24"/>
              </w:rPr>
              <w:t>2.1考核结果划分标准如下：</w:t>
            </w:r>
          </w:p>
          <w:p>
            <w:pPr>
              <w:pStyle w:val="null3"/>
              <w:ind w:firstLine="480"/>
              <w:jc w:val="both"/>
            </w:pPr>
            <w:r>
              <w:rPr>
                <w:sz w:val="24"/>
              </w:rPr>
              <w:t>验收小组根据考核内容查阅资料并核实进行项目评分，考核得分</w:t>
            </w:r>
            <w:r>
              <w:rPr>
                <w:sz w:val="24"/>
              </w:rPr>
              <w:t>≥90分，评为“优秀”等级；85分≤考核得分＜90分，评为“良好”等级；60分≤考核得分＜85分，评为“合格”等级；考核得分＜60分，则评为“差”等级。考核结果为“差”等级不予验收。</w:t>
            </w:r>
          </w:p>
          <w:tbl>
            <w:tblPr>
              <w:tblBorders>
                <w:top w:val="none" w:color="000000" w:sz="4"/>
                <w:left w:val="none" w:color="000000" w:sz="4"/>
                <w:bottom w:val="none" w:color="000000" w:sz="4"/>
                <w:right w:val="none" w:color="000000" w:sz="4"/>
                <w:insideH w:val="none"/>
                <w:insideV w:val="none"/>
              </w:tblBorders>
            </w:tblPr>
            <w:tblGrid>
              <w:gridCol w:w="2084"/>
              <w:gridCol w:w="1557"/>
              <w:gridCol w:w="1944"/>
            </w:tblGrid>
            <w:tr>
              <w:tc>
                <w:tcPr>
                  <w:tcW w:type="dxa" w:w="2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考核得分</w:t>
                  </w:r>
                </w:p>
              </w:tc>
              <w:tc>
                <w:tcPr>
                  <w:tcW w:type="dxa" w:w="15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考核等级</w:t>
                  </w:r>
                </w:p>
              </w:tc>
              <w:tc>
                <w:tcPr>
                  <w:tcW w:type="dxa" w:w="19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考核支付比例</w:t>
                  </w:r>
                </w:p>
              </w:tc>
            </w:tr>
            <w:tr>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考核得分</w:t>
                  </w:r>
                  <w:r>
                    <w:rPr>
                      <w:sz w:val="24"/>
                    </w:rPr>
                    <w:t>≥90分</w:t>
                  </w:r>
                </w:p>
              </w:tc>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优秀</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w:t>
                  </w:r>
                </w:p>
              </w:tc>
            </w:tr>
            <w:tr>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85分≤考核得分＜90分</w:t>
                  </w:r>
                </w:p>
              </w:tc>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良好</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r>
            <w:tr>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60分≤考核得分＜85分</w:t>
                  </w:r>
                </w:p>
              </w:tc>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合格</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r>
            <w:tr>
              <w:tc>
                <w:tcPr>
                  <w:tcW w:type="dxa" w:w="2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考核得分＜</w:t>
                  </w:r>
                  <w:r>
                    <w:rPr>
                      <w:sz w:val="24"/>
                    </w:rPr>
                    <w:t>60分</w:t>
                  </w:r>
                </w:p>
              </w:tc>
              <w:tc>
                <w:tcPr>
                  <w:tcW w:type="dxa" w:w="15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差</w:t>
                  </w:r>
                </w:p>
              </w:tc>
              <w:tc>
                <w:tcPr>
                  <w:tcW w:type="dxa" w:w="19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考核结果为差</w:t>
                  </w:r>
                </w:p>
                <w:p>
                  <w:pPr>
                    <w:pStyle w:val="null3"/>
                    <w:jc w:val="center"/>
                  </w:pPr>
                  <w:r>
                    <w:rPr>
                      <w:sz w:val="24"/>
                    </w:rPr>
                    <w:t>不能进行验收，支付</w:t>
                  </w:r>
                  <w:r>
                    <w:rPr>
                      <w:sz w:val="24"/>
                    </w:rPr>
                    <w:t>0%</w:t>
                  </w:r>
                </w:p>
              </w:tc>
            </w:tr>
          </w:tbl>
          <w:p>
            <w:pPr>
              <w:pStyle w:val="null3"/>
              <w:ind w:firstLine="472"/>
              <w:jc w:val="both"/>
            </w:pPr>
            <w:r>
              <w:rPr>
                <w:sz w:val="24"/>
              </w:rPr>
              <w:t>3.在考核验收过程中，当季度累计完成率的计算应涵盖当季度完成量及之前所有季度的累计完成量。累计完成率的计算采用滚动累计方式，例如：第二季度的累计完成量应为第一季度与第二季度完成量的总和，以此类推；第一季度的完成量由采购人提供相应数据。</w:t>
            </w:r>
          </w:p>
          <w:p>
            <w:pPr>
              <w:pStyle w:val="null3"/>
              <w:jc w:val="both"/>
            </w:pPr>
            <w:r>
              <w:rPr>
                <w:sz w:val="24"/>
                <w:b/>
              </w:rPr>
              <w:t>四、结算方式</w:t>
            </w:r>
          </w:p>
          <w:p>
            <w:pPr>
              <w:pStyle w:val="null3"/>
              <w:ind w:firstLine="425"/>
              <w:jc w:val="both"/>
            </w:pPr>
            <w:r>
              <w:rPr>
                <w:sz w:val="24"/>
              </w:rPr>
              <w:t>1.服务单价</w:t>
            </w:r>
          </w:p>
          <w:tbl>
            <w:tblPr>
              <w:tblBorders>
                <w:top w:val="none" w:color="000000" w:sz="4"/>
                <w:left w:val="none" w:color="000000" w:sz="4"/>
                <w:bottom w:val="none" w:color="000000" w:sz="4"/>
                <w:right w:val="none" w:color="000000" w:sz="4"/>
                <w:insideH w:val="none"/>
                <w:insideV w:val="none"/>
              </w:tblBorders>
            </w:tblPr>
            <w:tblGrid>
              <w:gridCol w:w="430"/>
              <w:gridCol w:w="1050"/>
              <w:gridCol w:w="2824"/>
              <w:gridCol w:w="1290"/>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服务项</w:t>
                  </w:r>
                </w:p>
              </w:tc>
              <w:tc>
                <w:tcPr>
                  <w:tcW w:type="dxa" w:w="2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服务单价</w:t>
                  </w:r>
                </w:p>
              </w:tc>
              <w:tc>
                <w:tcPr>
                  <w:tcW w:type="dxa" w:w="1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孕产妇健康管理服务</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早孕建册</w:t>
                  </w:r>
                  <w:r>
                    <w:rPr>
                      <w:sz w:val="24"/>
                    </w:rPr>
                    <w:t>6元/人、第一次产检480.0元/人、第二至第五次产检307.6元/人（76.9元/次）、产后42天检查201.6元/人。</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结算时按实际参加服务人次计算。</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0～6岁儿童健康管理服务</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0～6岁儿童建立档案（包括建立健康档案，含迁入、信息更新、补录等档案管理）6元/人次；</w:t>
                  </w:r>
                </w:p>
                <w:p>
                  <w:pPr>
                    <w:pStyle w:val="null3"/>
                    <w:jc w:val="left"/>
                  </w:pPr>
                  <w:r>
                    <w:rPr>
                      <w:sz w:val="24"/>
                    </w:rPr>
                    <w:t>满月龄（出生后第</w:t>
                  </w:r>
                  <w:r>
                    <w:rPr>
                      <w:sz w:val="24"/>
                    </w:rPr>
                    <w:t>28、29、30天）、3月龄、8月龄、12月龄41.8元/人次；</w:t>
                  </w:r>
                </w:p>
                <w:p>
                  <w:pPr>
                    <w:pStyle w:val="null3"/>
                    <w:jc w:val="left"/>
                  </w:pPr>
                  <w:r>
                    <w:rPr>
                      <w:sz w:val="24"/>
                    </w:rPr>
                    <w:t>6月龄、18月龄、30月龄69.3元/人次；</w:t>
                  </w:r>
                </w:p>
                <w:p>
                  <w:pPr>
                    <w:pStyle w:val="null3"/>
                    <w:jc w:val="left"/>
                  </w:pPr>
                  <w:r>
                    <w:rPr>
                      <w:sz w:val="24"/>
                    </w:rPr>
                    <w:t>24、36月龄77元/人次；</w:t>
                  </w:r>
                </w:p>
                <w:p>
                  <w:pPr>
                    <w:pStyle w:val="null3"/>
                    <w:jc w:val="left"/>
                  </w:pPr>
                  <w:r>
                    <w:rPr>
                      <w:sz w:val="24"/>
                    </w:rPr>
                    <w:t>4岁、5岁、6岁107.6元/人次。</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结算时按实际参加服务人次计算。</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基本避孕服务项目</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放置宫内节育器术，单价：</w:t>
                  </w:r>
                  <w:r>
                    <w:rPr>
                      <w:sz w:val="24"/>
                    </w:rPr>
                    <w:t>311.28元/人次；取出宫内节育器术，单价：311.28元/人次；</w:t>
                  </w:r>
                </w:p>
                <w:p>
                  <w:pPr>
                    <w:pStyle w:val="null3"/>
                    <w:jc w:val="left"/>
                  </w:pPr>
                  <w:r>
                    <w:rPr>
                      <w:sz w:val="24"/>
                    </w:rPr>
                    <w:t>放置皮下埋植剂术，单价：</w:t>
                  </w:r>
                  <w:r>
                    <w:rPr>
                      <w:sz w:val="24"/>
                    </w:rPr>
                    <w:t>588.16元/人次；</w:t>
                  </w:r>
                </w:p>
                <w:p>
                  <w:pPr>
                    <w:pStyle w:val="null3"/>
                    <w:jc w:val="left"/>
                  </w:pPr>
                  <w:r>
                    <w:rPr>
                      <w:sz w:val="24"/>
                    </w:rPr>
                    <w:t>取出皮下埋植剂术，单价：</w:t>
                  </w:r>
                  <w:r>
                    <w:rPr>
                      <w:sz w:val="24"/>
                    </w:rPr>
                    <w:t>439.68元/人次；</w:t>
                  </w:r>
                </w:p>
                <w:p>
                  <w:pPr>
                    <w:pStyle w:val="null3"/>
                    <w:jc w:val="left"/>
                  </w:pPr>
                  <w:r>
                    <w:rPr>
                      <w:sz w:val="24"/>
                    </w:rPr>
                    <w:t>输卵管结扎术，单价：</w:t>
                  </w:r>
                  <w:r>
                    <w:rPr>
                      <w:sz w:val="24"/>
                    </w:rPr>
                    <w:t>1669.52元/人次；</w:t>
                  </w:r>
                </w:p>
                <w:p>
                  <w:pPr>
                    <w:pStyle w:val="null3"/>
                    <w:jc w:val="left"/>
                  </w:pPr>
                  <w:r>
                    <w:rPr>
                      <w:sz w:val="24"/>
                    </w:rPr>
                    <w:t>输卵管吻合术，单价：</w:t>
                  </w:r>
                  <w:r>
                    <w:rPr>
                      <w:sz w:val="24"/>
                    </w:rPr>
                    <w:t>4583.52元/人次；</w:t>
                  </w:r>
                </w:p>
                <w:p>
                  <w:pPr>
                    <w:pStyle w:val="null3"/>
                    <w:jc w:val="left"/>
                  </w:pPr>
                  <w:r>
                    <w:rPr>
                      <w:sz w:val="24"/>
                    </w:rPr>
                    <w:t>输精管结扎术，单价：</w:t>
                  </w:r>
                  <w:r>
                    <w:rPr>
                      <w:sz w:val="24"/>
                    </w:rPr>
                    <w:t>1407.12元/人次；</w:t>
                  </w:r>
                </w:p>
                <w:p>
                  <w:pPr>
                    <w:pStyle w:val="null3"/>
                    <w:jc w:val="left"/>
                  </w:pPr>
                  <w:r>
                    <w:rPr>
                      <w:sz w:val="24"/>
                    </w:rPr>
                    <w:t>输精管吻合术，单价：</w:t>
                  </w:r>
                  <w:r>
                    <w:rPr>
                      <w:sz w:val="24"/>
                    </w:rPr>
                    <w:t>3872.02元/人次。</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结算时按实际参加服务人次计算。</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适龄妇女</w:t>
                  </w:r>
                  <w:r>
                    <w:rPr>
                      <w:sz w:val="24"/>
                    </w:rPr>
                    <w:t>“两癌”筛查项目</w:t>
                  </w:r>
                  <w:r>
                    <w:rPr>
                      <w:sz w:val="24"/>
                    </w:rPr>
                    <w:t>（</w:t>
                  </w:r>
                  <w:r>
                    <w:rPr>
                      <w:sz w:val="24"/>
                    </w:rPr>
                    <w:t>初筛工作</w:t>
                  </w:r>
                  <w:r>
                    <w:rPr>
                      <w:sz w:val="24"/>
                    </w:rPr>
                    <w:t>）</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第一批次</w:t>
                  </w:r>
                  <w:r>
                    <w:rPr>
                      <w:sz w:val="24"/>
                    </w:rPr>
                    <w:t>“两癌”筛查：85元/人次；</w:t>
                  </w:r>
                </w:p>
                <w:p>
                  <w:pPr>
                    <w:pStyle w:val="null3"/>
                    <w:jc w:val="left"/>
                  </w:pPr>
                  <w:r>
                    <w:rPr>
                      <w:sz w:val="24"/>
                    </w:rPr>
                    <w:t>第二批次</w:t>
                  </w:r>
                  <w:r>
                    <w:rPr>
                      <w:sz w:val="24"/>
                    </w:rPr>
                    <w:t>“两癌”筛查：420.80元/人次。</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结算时按实际参加服务人次计算。</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严重精神障碍患者管理服务</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固定地点（驻场）</w:t>
                  </w:r>
                  <w:r>
                    <w:rPr>
                      <w:sz w:val="24"/>
                    </w:rPr>
                    <w:t>体检：</w:t>
                  </w:r>
                  <w:r>
                    <w:rPr>
                      <w:sz w:val="24"/>
                    </w:rPr>
                    <w:t>80.5元/人；</w:t>
                  </w:r>
                </w:p>
                <w:p>
                  <w:pPr>
                    <w:pStyle w:val="null3"/>
                    <w:jc w:val="left"/>
                  </w:pPr>
                  <w:r>
                    <w:rPr>
                      <w:sz w:val="24"/>
                    </w:rPr>
                    <w:t>送样体检：</w:t>
                  </w:r>
                  <w:r>
                    <w:rPr>
                      <w:sz w:val="24"/>
                    </w:rPr>
                    <w:t>52.1元/人。</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对特殊人员未能完成全部体检项目的，经采购人派出人员签字确认后可视为符合结算条件。</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老年人健康管理服务</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337.96元/人。</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对特殊人员未能完成全部体检项目的，经</w:t>
                  </w:r>
                  <w:r>
                    <w:rPr>
                      <w:sz w:val="24"/>
                    </w:rPr>
                    <w:t>采购人</w:t>
                  </w:r>
                  <w:r>
                    <w:rPr>
                      <w:sz w:val="24"/>
                    </w:rPr>
                    <w:t>派出人员签字确认后可视为符合结算条件。</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0～36个月儿童中医药健康管理</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13元/人次（2次/年/人）。</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结算时按实际参加服务人次计算。</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老年人中医药健康管理</w:t>
                  </w:r>
                </w:p>
              </w:tc>
              <w:tc>
                <w:tcPr>
                  <w:tcW w:type="dxa" w:w="2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20元/人。</w:t>
                  </w:r>
                </w:p>
              </w:tc>
              <w:tc>
                <w:tcPr>
                  <w:tcW w:type="dxa" w:w="1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结算时按实际参加服务人数计算。</w:t>
                  </w:r>
                </w:p>
              </w:tc>
            </w:tr>
          </w:tbl>
          <w:p>
            <w:pPr>
              <w:pStyle w:val="null3"/>
              <w:ind w:firstLine="425"/>
              <w:jc w:val="both"/>
            </w:pPr>
            <w:r>
              <w:rPr>
                <w:sz w:val="24"/>
              </w:rPr>
              <w:t>注：本项目按照服务单价及实际服务量计算服务费用，该服务费用包含但不限于工作人员劳务差旅费用、项目管理费用、设备物资采购费用、资料印刷费用、场地车辆租借费用、清洁费用、风险费用、利润和税金等完成本项目服务所需的一切费用，采购人不再另外支付其他费用。</w:t>
            </w:r>
          </w:p>
          <w:p>
            <w:pPr>
              <w:pStyle w:val="null3"/>
              <w:ind w:firstLine="425"/>
              <w:jc w:val="both"/>
            </w:pPr>
            <w:r>
              <w:rPr>
                <w:sz w:val="24"/>
              </w:rPr>
              <w:t>2.</w:t>
            </w:r>
            <w:r>
              <w:rPr>
                <w:sz w:val="24"/>
              </w:rPr>
              <w:t>当季度</w:t>
            </w:r>
            <w:r>
              <w:rPr>
                <w:sz w:val="24"/>
              </w:rPr>
              <w:t>单项服务结算费用</w:t>
            </w:r>
            <w:r>
              <w:rPr>
                <w:sz w:val="24"/>
              </w:rPr>
              <w:t>＝当季度单项服务实际完成量</w:t>
            </w:r>
            <w:r>
              <w:rPr>
                <w:sz w:val="24"/>
              </w:rPr>
              <w:t>×服务单价×当季度考核支付比例</w:t>
            </w:r>
            <w:r>
              <w:rPr>
                <w:sz w:val="24"/>
              </w:rPr>
              <w:t>﹣</w:t>
            </w:r>
            <w:r>
              <w:rPr>
                <w:sz w:val="24"/>
              </w:rPr>
              <w:t>当季度</w:t>
            </w:r>
            <w:r>
              <w:rPr>
                <w:sz w:val="24"/>
              </w:rPr>
              <w:t>违约扣减金额</w:t>
            </w:r>
            <w:r>
              <w:rPr>
                <w:sz w:val="24"/>
              </w:rPr>
              <w:t>，实际完成量指经采购人确认已通过服务验收的实际完成数量。举例：假设当季度老年人健康管理服务实际完成量为</w:t>
            </w:r>
            <w:r>
              <w:rPr>
                <w:sz w:val="24"/>
              </w:rPr>
              <w:t>5000人、当季度考核支付比例为95％，</w:t>
            </w:r>
            <w:r>
              <w:rPr>
                <w:sz w:val="24"/>
              </w:rPr>
              <w:t>当季度老年人健康管理服务</w:t>
            </w:r>
            <w:r>
              <w:rPr>
                <w:sz w:val="24"/>
              </w:rPr>
              <w:t>违约扣减金额</w:t>
            </w:r>
            <w:r>
              <w:rPr>
                <w:sz w:val="24"/>
              </w:rPr>
              <w:t>5000元，</w:t>
            </w:r>
            <w:r>
              <w:rPr>
                <w:sz w:val="24"/>
              </w:rPr>
              <w:t>则当季度老年人健康管理服务结算费用＝</w:t>
            </w:r>
            <w:r>
              <w:rPr>
                <w:sz w:val="24"/>
              </w:rPr>
              <w:t>5000人×337.96元/人×95％-5000＝1,600,310.00元。</w:t>
            </w:r>
          </w:p>
          <w:p>
            <w:pPr>
              <w:pStyle w:val="null3"/>
              <w:jc w:val="both"/>
            </w:pPr>
            <w:r>
              <w:rPr>
                <w:sz w:val="24"/>
                <w:b/>
              </w:rPr>
              <w:t>五、保密要求</w:t>
            </w:r>
          </w:p>
          <w:p>
            <w:pPr>
              <w:pStyle w:val="null3"/>
            </w:pPr>
            <w:r>
              <w:rPr>
                <w:sz w:val="24"/>
              </w:rPr>
              <w:t xml:space="preserve">      中标供应商须对中山市卫生健康局坦洲分局、中山市坦洲镇社区卫生服务中心提供的一切资料、信息履行保密义务，未经中山市卫生健康局坦洲分局、中山市坦洲镇社区卫生服务中心书面同意，不得向任何第三方及个人泄露。中山市卫生健康局坦洲分局、中山市坦洲镇社区卫生服务中心与中标供应商三方共同签订《保密协议》。</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中山市卫生健康局坦洲分局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计算方式以预算金额作为计算基准，采用差额定率累进法进行计算：①金额≤100万，招标收费费率为1.5%；②100万＜金额≤500万元，招标收费费率为0.8%；③500万＜金额≤1000万元，招标收费费率为0.45%。参照《关于进一步放开建设项目专业服务价格的通知》(发改价格〔2015〕299号)要求，经协商确定本项目按以上标准的85%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坦洲镇2026年部分国家基本公共卫生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采购包1（坦洲镇2026年部分国家基本公共卫生服务项目）：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采购包1（坦洲镇2026年部分国家基本公共卫生服务项目）：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特定资格1</w:t>
            </w:r>
          </w:p>
        </w:tc>
        <w:tc>
          <w:tcPr>
            <w:tcW w:type="dxa" w:w="4238"/>
          </w:tcPr>
          <w:p>
            <w:pPr>
              <w:pStyle w:val="null3"/>
            </w:pPr>
            <w:r>
              <w:rPr/>
              <w:t>投标人必须具有《医疗机构执业许可证》，投标文件中提供《医疗机构执业许可证》。若投标人提供的《医疗机构执业许可证》机构名称与投标人名称不一致时，请自行提供证明文件并加盖投标人公章。）</w:t>
            </w:r>
          </w:p>
        </w:tc>
      </w:tr>
      <w:tr>
        <w:tc>
          <w:tcPr>
            <w:tcW w:type="dxa" w:w="890"/>
          </w:tcPr>
          <w:p>
            <w:pPr>
              <w:pStyle w:val="null3"/>
            </w:pPr>
            <w:r>
              <w:rPr/>
              <w:t>9</w:t>
            </w:r>
          </w:p>
        </w:tc>
        <w:tc>
          <w:tcPr>
            <w:tcW w:type="dxa" w:w="3178"/>
          </w:tcPr>
          <w:p>
            <w:pPr>
              <w:pStyle w:val="null3"/>
            </w:pPr>
            <w:r>
              <w:rPr/>
              <w:t>特定资格2</w:t>
            </w:r>
          </w:p>
        </w:tc>
        <w:tc>
          <w:tcPr>
            <w:tcW w:type="dxa" w:w="4238"/>
          </w:tcPr>
          <w:p>
            <w:pPr>
              <w:pStyle w:val="null3"/>
            </w:pPr>
            <w:r>
              <w:rPr/>
              <w:t>投标人必须具有《母婴保健技术服务执业许可证》，投标文件中提供《母婴保健技术服务执业许可证》。</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采购包1（坦洲镇2026年部分国家基本公共卫生服务项目）：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投标函及投标有效期</w:t>
            </w:r>
          </w:p>
        </w:tc>
        <w:tc>
          <w:tcPr>
            <w:tcW w:type="dxa" w:w="4238"/>
          </w:tcPr>
          <w:p>
            <w:pPr>
              <w:pStyle w:val="null3"/>
            </w:pPr>
            <w:r>
              <w:rPr/>
              <w:t>投标函及投标有效期符合要求（90天）。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5</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采购包1(坦洲镇2026年部分国家基本公共卫生服务项目):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技术部分60.0分</w:t>
            </w:r>
          </w:p>
        </w:tc>
      </w:tr>
      <w:tr>
        <w:tc>
          <w:tcPr>
            <w:tcW w:type="dxa" w:w="922"/>
            <w:gridSpan w:val="2"/>
            <w:vMerge w:val="restart"/>
          </w:tcPr>
          <w:p>
            <w:pPr>
              <w:pStyle w:val="null3"/>
              <w:jc w:val="center"/>
            </w:pPr>
            <w:r>
              <w:rPr/>
              <w:t>技术部分</w:t>
            </w:r>
          </w:p>
        </w:tc>
        <w:tc>
          <w:tcPr>
            <w:tcW w:type="dxa" w:w="2307"/>
          </w:tcPr>
          <w:p>
            <w:pPr>
              <w:pStyle w:val="null3"/>
              <w:jc w:val="left"/>
            </w:pPr>
            <w:r>
              <w:rPr/>
              <w:t>孕产妇健康管理服务方案 (8.0分)</w:t>
            </w:r>
          </w:p>
        </w:tc>
        <w:tc>
          <w:tcPr>
            <w:tcW w:type="dxa" w:w="5076"/>
          </w:tcPr>
          <w:p>
            <w:pPr>
              <w:pStyle w:val="null3"/>
              <w:jc w:val="left"/>
            </w:pPr>
            <w:r>
              <w:rPr/>
              <w:t>根据投标人结合采购需求“（一）孕产妇健康管理服务（产后访视除外）”提供的孕产妇健康管理服务方案进行评审。 1.服务方案内容完整详实、逻辑清晰，针对性强，紧密结合本项目采购需求及坦洲镇孕产妇健康管理实际情况，服务响应机制健全、响应高效，实施流程科学规范、可操作性强，拟投入人员资质达标、配置合理，设备保障到位、性能满足服务要求，且各项内容完全满足或优于采购文件明确的全部需求，得8分。 2.服务方案内容较为详细，逻辑连贯，能够结合采购需求制定相关服务措施，服务响应机制、实施流程基本合理，拟投入人员及设备配置基本符合要求，各项内容满足采购文件规定的采购需求，无重大缺失，得5分。 3.服务方案内容较为简单、不够系统完善，针对性一般，服务响应机制、实施流程不够细化，拟投入人员及设备配置存在部分不足，仅能部分满足采购文件规定的采购需求，存在一定实施风险，得2分。 4.投标人未提交孕产妇健康管理服务方案，或提交的方案内容缺失严重、逻辑混乱，服务响应、实施流程、人员及设备配置等核心内容完全不符合采购文件要求，无法满足本项目孕产妇健康管理服务需要，得0分。</w:t>
            </w:r>
          </w:p>
        </w:tc>
      </w:tr>
      <w:tr>
        <w:tc>
          <w:tcPr>
            <w:tcW w:type="dxa" w:w="922"/>
            <w:gridSpan w:val="2"/>
            <w:vMerge/>
          </w:tcPr>
          <w:p/>
        </w:tc>
        <w:tc>
          <w:tcPr>
            <w:tcW w:type="dxa" w:w="2307"/>
          </w:tcPr>
          <w:p>
            <w:pPr>
              <w:pStyle w:val="null3"/>
              <w:jc w:val="left"/>
            </w:pPr>
            <w:r>
              <w:rPr/>
              <w:t>0～6岁儿童健康管理服务方案 (8.0分)</w:t>
            </w:r>
          </w:p>
        </w:tc>
        <w:tc>
          <w:tcPr>
            <w:tcW w:type="dxa" w:w="5076"/>
          </w:tcPr>
          <w:p>
            <w:pPr>
              <w:pStyle w:val="null3"/>
              <w:jc w:val="left"/>
            </w:pPr>
            <w:r>
              <w:rPr/>
              <w:t>根据投标人结合采购需求“（二）0～6岁儿童健康管理服务（新生儿访视除外）”提供的0～6岁儿童健康管理服务方案进行评审。 1.服务方案内容完整详实、逻辑清晰，针对性强，紧密结合本项目采购需求及坦洲镇0～6岁儿童健康管理实际情况，服务响应机制健全、响应高效，实施流程科学规范、可操作性强，拟投入人员资质达标、配置合理，设备保障到位、性能满足服务要求，且各项内容完全满足或优于采购文件明确的全部需求，得8分。 2.服务方案内容较为详细，逻辑连贯，能够结合采购需求制定相关服务措施，服务响应机制、实施流程基本合理，拟投入人员及设备配置基本符合要求，各项内容满足采购文件规定的采购需求，无重大缺失，得5分。 3.服务方案内容较为简单、不够系统完善，针对性一般，服务响应机制、实施流程不够细化，拟投入人员及设备配置存在部分不足，仅能部分满足采购文件规定的采购需求，存在一定实施风险，得2分。 4.投标人未提交0～6岁儿童健康管理服务方案，或提交的方案内容缺失严重、逻辑混乱，服务响应、实施流程、人员及设备配置等核心内容完全不符合采购文件要求，无法满足本项目0～6岁儿童健康管理服务需要，得0分。</w:t>
            </w:r>
          </w:p>
        </w:tc>
      </w:tr>
      <w:tr>
        <w:tc>
          <w:tcPr>
            <w:tcW w:type="dxa" w:w="922"/>
            <w:gridSpan w:val="2"/>
            <w:vMerge/>
          </w:tcPr>
          <w:p/>
        </w:tc>
        <w:tc>
          <w:tcPr>
            <w:tcW w:type="dxa" w:w="2307"/>
          </w:tcPr>
          <w:p>
            <w:pPr>
              <w:pStyle w:val="null3"/>
              <w:jc w:val="left"/>
            </w:pPr>
            <w:r>
              <w:rPr/>
              <w:t>基本避孕服务项目方案 (8.0分)</w:t>
            </w:r>
          </w:p>
        </w:tc>
        <w:tc>
          <w:tcPr>
            <w:tcW w:type="dxa" w:w="5076"/>
          </w:tcPr>
          <w:p>
            <w:pPr>
              <w:pStyle w:val="null3"/>
              <w:jc w:val="left"/>
            </w:pPr>
            <w:r>
              <w:rPr/>
              <w:t>根据投标人结合采购需求“（三）基本避孕服务项目”提供的基本避孕服务项目方案进行评审。 1.服务方案内容完整详实、逻辑清晰，针对性强，紧密结合本项目采购需求及坦洲镇基本避孕服务实际情况，服务响应机制健全、响应高效，实施流程科学规范、可操作性强，拟投入人员资质达标、配置合理，设备保障到位、性能满足服务要求，且各项内容完全满足或优于采购文件明确的全部需求，得8分。 2.服务方案内容较为详细，逻辑连贯，能够结合采购需求制定相关服务措施，服务响应机制、实施流程基本合理，拟投入人员及设备配置基本符合要求，各项内容满足采购文件规定的采购需求，无重大缺失，得5分。 3.服务方案内容较为简单、不够系统完善，针对性一般，服务响应机制、实施流程不够细化，拟投入人员及设备配置存在部分不足，仅能部分满足采购文件规定的采购需求，存在一定实施风险，得2分。 4.投标人未提交基本避孕服务方案，或提交的方案内容缺失严重、逻辑混乱，服务响应、实施流程、人员及设备配置等核心内容完全不符合采购文件要求，无法满足本项目基本避孕服务需要，得0分。</w:t>
            </w:r>
          </w:p>
        </w:tc>
      </w:tr>
      <w:tr>
        <w:tc>
          <w:tcPr>
            <w:tcW w:type="dxa" w:w="922"/>
            <w:gridSpan w:val="2"/>
            <w:vMerge/>
          </w:tcPr>
          <w:p/>
        </w:tc>
        <w:tc>
          <w:tcPr>
            <w:tcW w:type="dxa" w:w="2307"/>
          </w:tcPr>
          <w:p>
            <w:pPr>
              <w:pStyle w:val="null3"/>
              <w:jc w:val="left"/>
            </w:pPr>
            <w:r>
              <w:rPr/>
              <w:t>适龄妇女“两癌”筛查项目（初筛工作）方案 (8.0分)</w:t>
            </w:r>
          </w:p>
        </w:tc>
        <w:tc>
          <w:tcPr>
            <w:tcW w:type="dxa" w:w="5076"/>
          </w:tcPr>
          <w:p>
            <w:pPr>
              <w:pStyle w:val="null3"/>
              <w:jc w:val="left"/>
            </w:pPr>
            <w:r>
              <w:rPr/>
              <w:t>根据投标人结合采购需求“（四）适龄妇女‘两癌’筛查项目（初筛工作）”提供的适龄妇女“两癌”筛查项目服务方案进行评审。 1.服务方案内容完整详实、逻辑清晰，针对性强，紧密结合本项目采购需求及坦洲镇适龄妇女‘两癌’筛查项目初筛工作实际情况，服务响应机制健全、响应高效，实施流程科学规范、可操作性强，拟投入人员资质达标、配置合理，设备保障到位、性能满足服务要求，且各项内容完全满足或优于采购文件明确的全部需求，得8分。 2.服务方案内容较为详细，逻辑连贯，能够结合采购需求制定相关服务措施，服务响应机制、实施流程基本合理，拟投入人员及设备配置基本符合要求，各项内容满足采购文件规定的采购需求，无重大缺失，得5分。 3.服务方案内容较为简单、不够系统完善，针对性一般，服务响应机制、实施流程不够细化，拟投入人员及设备配置存在部分不足，仅能部分满足采购文件规定的采购需求，存在一定实施风险，得2分。 4.投标人未提交妇女“两癌”筛查项目服务方案，或提交的方案内容缺失严重、逻辑混乱，服务响应、实施流程、人员及设备配置等核心内容完全不符合采购文件要求，无法满足本项目适龄妇女‘两癌’筛查项目服务需要，得0分。</w:t>
            </w:r>
          </w:p>
        </w:tc>
      </w:tr>
      <w:tr>
        <w:tc>
          <w:tcPr>
            <w:tcW w:type="dxa" w:w="922"/>
            <w:gridSpan w:val="2"/>
            <w:vMerge/>
          </w:tcPr>
          <w:p/>
        </w:tc>
        <w:tc>
          <w:tcPr>
            <w:tcW w:type="dxa" w:w="2307"/>
          </w:tcPr>
          <w:p>
            <w:pPr>
              <w:pStyle w:val="null3"/>
              <w:jc w:val="left"/>
            </w:pPr>
            <w:r>
              <w:rPr/>
              <w:t>严重精神障碍患者管理服务方案 (8.0分)</w:t>
            </w:r>
          </w:p>
        </w:tc>
        <w:tc>
          <w:tcPr>
            <w:tcW w:type="dxa" w:w="5076"/>
          </w:tcPr>
          <w:p>
            <w:pPr>
              <w:pStyle w:val="null3"/>
              <w:jc w:val="left"/>
            </w:pPr>
            <w:r>
              <w:rPr/>
              <w:t>根据投标人结合采购需求“（五）严重精神障碍患者管理服务”提供的严重精神障碍患者管理服务方案进行评审。 1.服务方案内容完整详实、逻辑清晰，针对性强，紧密结合本项目采购需求及坦洲镇严重精神障碍患者管理实际情况，服务响应机制健全、响应高效，实施流程科学规范、可操作性强，拟投入人员资质达标、配置合理，设备保障到位、性能满足服务要求，且各项内容完全满足或优于采购文件明确的全部需求，得8分。 2.服务方案内容较为详细，逻辑连贯，能够结合采购需求制定相关服务措施，服务响应机制、实施流程基本合理，拟投入人员及设备配置基本符合要求，各项内容满足采购文件规定的采购需求，无重大缺失，得5分。 3.服务方案内容较为简单、不够系统完善，针对性一般，服务响应机制、实施流程不够细化，拟投入人员及设备配置存在部分不足，仅能部分满足采购文件规定的采购需求，存在一定实施风险，得2分。 4.投标人未提交严重精神障碍患者管理服务方案，或提交的方案内容缺失严重、逻辑混乱，服务响应、实施流程、人员及设备配置等核心内容完全不符合采购文件要求，无法满足本项目严重精神障碍患者管理服务需要，得0分。</w:t>
            </w:r>
          </w:p>
        </w:tc>
      </w:tr>
      <w:tr>
        <w:tc>
          <w:tcPr>
            <w:tcW w:type="dxa" w:w="922"/>
            <w:gridSpan w:val="2"/>
            <w:vMerge/>
          </w:tcPr>
          <w:p/>
        </w:tc>
        <w:tc>
          <w:tcPr>
            <w:tcW w:type="dxa" w:w="2307"/>
          </w:tcPr>
          <w:p>
            <w:pPr>
              <w:pStyle w:val="null3"/>
              <w:jc w:val="left"/>
            </w:pPr>
            <w:r>
              <w:rPr/>
              <w:t>老年人健康管理服务方案 (8.0分)</w:t>
            </w:r>
          </w:p>
        </w:tc>
        <w:tc>
          <w:tcPr>
            <w:tcW w:type="dxa" w:w="5076"/>
          </w:tcPr>
          <w:p>
            <w:pPr>
              <w:pStyle w:val="null3"/>
              <w:jc w:val="left"/>
            </w:pPr>
            <w:r>
              <w:rPr/>
              <w:t>根据投标人结合采购需求“（六）老年人健康管理服务”提供的老年人健康管理服务方案进行评审。 1.服务方案内容完整详实、逻辑清晰，针对性强，紧密结合本项目采购需求及坦洲镇老年人健康管理实际情况，服务响应机制健全、响应高效，实施流程科学规范、可操作性强，拟投入人员资质达标、配置合理，设备保障到位、性能满足服务要求，且各项内容完全满足或优于采购文件明确的全部需求，得8分。 2.服务方案内容较为详细，逻辑连贯，能够结合采购需求制定相关服务措施，服务响应机制、实施流程基本合理，拟投入人员及设备配置基本符合要求，各项内容满足采购文件规定的采购需求，无重大缺失，得5分。 3.服务方案内容较为简单、不够系统完善，针对性一般，服务响应机制、实施流程不够细化，拟投入人员及设备配置存在部分不足，仅能部分满足采购文件规定的采购需求，存在一定实施风险，得2分。 4.投标人未提交老年人健康管理服务方案，或提交的方案内容缺失严重、逻辑混乱，服务响应、实施流程、人员及设备配置等核心内容完全不符合采购文件要求，无法满足本项目老年人健康管理服务需要，得0分。</w:t>
            </w:r>
          </w:p>
        </w:tc>
      </w:tr>
      <w:tr>
        <w:tc>
          <w:tcPr>
            <w:tcW w:type="dxa" w:w="922"/>
            <w:gridSpan w:val="2"/>
            <w:vMerge/>
          </w:tcPr>
          <w:p/>
        </w:tc>
        <w:tc>
          <w:tcPr>
            <w:tcW w:type="dxa" w:w="2307"/>
          </w:tcPr>
          <w:p>
            <w:pPr>
              <w:pStyle w:val="null3"/>
              <w:jc w:val="left"/>
            </w:pPr>
            <w:r>
              <w:rPr/>
              <w:t>中医药健康管理服务方案 (12.0分)</w:t>
            </w:r>
          </w:p>
        </w:tc>
        <w:tc>
          <w:tcPr>
            <w:tcW w:type="dxa" w:w="5076"/>
          </w:tcPr>
          <w:p>
            <w:pPr>
              <w:pStyle w:val="null3"/>
              <w:jc w:val="left"/>
            </w:pPr>
            <w:r>
              <w:rPr/>
              <w:t>根据投标人结合采购需求“（七）中医药健康管理服务”提供的中医药健康管理服务方案进行评审。 1.服务方案内容完整详实、逻辑清晰，针对性强，紧密结合本项目采购需求及坦洲镇0～36个月儿童中医药健康管理和老年人中医药健康管理实际情况，服务响应机制健全、响应高效，实施流程科学规范、可操作性强，拟投入人员资质达标、配置合理，设备保障到位、性能满足服务要求，且各项内容完全满足或优于采购文件明确的全部需求，得12分。 2.服务方案内容较为详细，逻辑连贯，能够结合采购需求制定相关服务措施，服务响应机制、实施流程基本合理，拟投入人员及设备配置基本符合要求，各项内容满足采购文件规定的采购需求，无重大缺失，得8分。 3.服务方案内容较为简单、不够系统完善，针对性一般，服务响应机制、实施流程不够细化，拟投入人员及设备配置存在部分不足，仅能部分满足采购文件规定的采购需求，存在一定实施风险，得4分。 4.投标人未提交中医药健康管理服务方案，或提交的方案内容缺失严重、逻辑混乱，服务响应、实施流程、人员及设备配置等核心内容完全不符合采购文件要求，无法满足本项目中医药健康管理服务需要，得0分。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(2.0分)</w:t>
            </w:r>
          </w:p>
        </w:tc>
        <w:tc>
          <w:tcPr>
            <w:tcW w:type="dxa" w:w="5076"/>
          </w:tcPr>
          <w:p>
            <w:pPr>
              <w:pStyle w:val="null3"/>
              <w:jc w:val="left"/>
            </w:pPr>
            <w:r>
              <w:rPr/>
              <w:t>投标人拟投入本项目的项目负责人（仅限1人）：具有卫生专业技术中级（或以上）职称，得2分。 注：1、投标文件中提供职称证书和执业资格证书（执业资格证书的执业机构/地点必须包含投标人单位），否则不得分。 2、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投入人员情况（孕产妇健康管理服务） (6.0分)</w:t>
            </w:r>
          </w:p>
        </w:tc>
        <w:tc>
          <w:tcPr>
            <w:tcW w:type="dxa" w:w="5076"/>
          </w:tcPr>
          <w:p>
            <w:pPr>
              <w:pStyle w:val="null3"/>
              <w:jc w:val="left"/>
            </w:pPr>
            <w:r>
              <w:rPr/>
              <w:t>投标人针对“孕产妇健康管理服务（产后访视除外）”投入的医护人员情况（本项最高得6分）： 1、在满足需求投入“医学影像超声专业副主任医师（或以上）职称不少于2人”的基础上，每增加1人得1.5分； 2、在满足需求投入“妇产科专业副主任医师（或以上）职称不少于2人”的基础上，每增加1人得1.5分； 3、在满足需求投入“妇产科专业主治医师（或以上）职称不少于4人”的基础上，每增加1人得1分； 4、在满足需求投入“护理学专业主管护师（或以上）职称不少于1人”的基础上，每增加1人得1分； 5、在满足需求投入“护理学专业初级护师（或以上）职称不少于2人”的基础上，每增加1人得0.5分。 注：1、同一人具备多个证书的，不重复计分。所有投入人员（除项目负责人或采购需求明确允许兼任的情况外）实行岗位专责制，即每位人员仅能承担一个服务岗位，同一人同时参与多个评审项的只能计入一个评审项得分。 2、投标文件中提供职称证书和执业资格证书（执业资格证书的执业机构/地点必须包含投标人单位），否则不得分。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投入人员情况（0～6岁儿童健康管理服务） (3.0分)</w:t>
            </w:r>
          </w:p>
        </w:tc>
        <w:tc>
          <w:tcPr>
            <w:tcW w:type="dxa" w:w="5076"/>
          </w:tcPr>
          <w:p>
            <w:pPr>
              <w:pStyle w:val="null3"/>
              <w:jc w:val="left"/>
            </w:pPr>
            <w:r>
              <w:rPr/>
              <w:t>投标人针对“0～6岁儿童健康管理服务（新生儿访视除外）”投入的医护人员情况（本项最高得3分）： 1、在满足需求投入“公共卫生或临床专业主治医师（或以上）职称不少于2人”的基础上，每增加1人得1分； 2、在满足需求投入“护理学专业主管护师（或以上）职称不少于2人”的基础上，每增加1人得1分； 3、在满足需求投入“护理学专业初级护师（或以上）职称不少于1人”的基础上，每增加1人得0.5分。 注：1、同一人具备多个证书的，不重复计分。所有投入人员（除项目负责人或采购需求明确允许兼任的情况外）实行岗位专责制，即每位人员仅能承担一个服务岗位，同一人同时参与多个评审项的只能计入一个评审项得分。 2、投标文件中提供职称证书和执业资格证书（执业资格证书的执业机构/地点必须包含投标人单位），否则不得分。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投入人员情况（基本避孕服务项目） (2.0分)</w:t>
            </w:r>
          </w:p>
        </w:tc>
        <w:tc>
          <w:tcPr>
            <w:tcW w:type="dxa" w:w="5076"/>
          </w:tcPr>
          <w:p>
            <w:pPr>
              <w:pStyle w:val="null3"/>
              <w:jc w:val="left"/>
            </w:pPr>
            <w:r>
              <w:rPr/>
              <w:t>投标人针对“基本避孕服务项目”投入的医护人员情况（本项最高得2分）： 1、在满足需求投入“妇产科专业主治医师（或以上）职称不少于2人”的基础上，每增加1人得1分； 2、在满足需求投入“妇产科专业初级医师（或以上）职称不少于2人”的基础上，每增加1人得0.5分； 3、在满足需求“护理学专业初级护师（或以上）职称不少于2人”的基础上，每增加1人得0.5分。 注：1、同一人具备多个证书的，不重复计分。所有投入人员（除项目负责人或采购需求明确允许兼任的情况外）实行岗位专责制，即每位人员仅能承担一个服务岗位，同一人同时参与多个评审项的只能计入一个评审项得分。 2、投标文件中提供职称证书和医师/护士执业资格证书（执业资格证书的执业机构/地点必须包含投标人单位），否则不得分。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投入人员情况（适龄妇女“两癌”筛查项目（初筛工作）） (6.0分)</w:t>
            </w:r>
          </w:p>
        </w:tc>
        <w:tc>
          <w:tcPr>
            <w:tcW w:type="dxa" w:w="5076"/>
          </w:tcPr>
          <w:p>
            <w:pPr>
              <w:pStyle w:val="null3"/>
              <w:jc w:val="left"/>
            </w:pPr>
            <w:r>
              <w:rPr/>
              <w:t>投标人针对“适龄妇女‘两癌’筛查项目（初筛工作）”投入的医护人员情况（本项最高得6分）： 1、在满足需求投入“妇产科专业副主任医师（或以上）职称不少于1人”的基础上，每增加1人得1.5分； 2、在满足需求投入“妇产科专业主治医师（或以上）职称不少于1人”的基础上，每增加1人得1分； 3、在满足需求投入“医学影像超声专业副主任医师（或以上）职称不少于1人”的基础上，每增加1人得1.5分； 4、在满足需求投入“护理学专业主管护师（或以上）职称不少于2人”的基础上，每增加1人得1分； 5、在满足需求投入“护理学专业初级护师（或以上）职称不少于2人”的基础上，每增加1人得0.5分。 注：1、同一人具备多个证书的，不重复计分。所有投入人员（除项目负责人或采购需求明确允许兼任的情况外）实行岗位专责制，即每位人员仅能承担一个服务岗位，同一人同时参与多个评审项的只能计入一个评审项得分。 2、投标文件中提供职称证书和医师/护士执业资格证书（执业资格证书的执业机构/地点必须包含投标人单位），否则不得分。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投入人员情况（严重精神障碍患者管理服务） (2.0分)</w:t>
            </w:r>
          </w:p>
        </w:tc>
        <w:tc>
          <w:tcPr>
            <w:tcW w:type="dxa" w:w="5076"/>
          </w:tcPr>
          <w:p>
            <w:pPr>
              <w:pStyle w:val="null3"/>
              <w:jc w:val="left"/>
            </w:pPr>
            <w:r>
              <w:rPr/>
              <w:t>投标人针对“严重精神障碍患者管理服务”投入的医护人员情况（本项最高得2分）： 1、在满足需求投入“体格检查：初级医师（或以上）或初级护师（或以上）职称不少于1人”的基础上，每增加1人得0.5分； 2、在满足需求投入“抽血：初级护师（或以上）职称不少于2人”的基础上，每增加1人得0.5分； 3、在满足需求投入“心电图：初级医师（或以上）职称不少于2人”的基础上，每增加1人得0.5分。 注：1、同一人具备多个证书的，不重复计分。所有投入人员（除项目负责人或采购需求明确允许兼任的情况外）实行岗位专责制，即每位人员仅能承担一个服务岗位，同一人同时参与多个评审项的只能计入一个评审项得分。 2、投标文件中提供职称证书和医师/护士执业资格证书（执业资格证书的执业机构/地点必须包含投标人单位），否则不得分。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投入人员情况（老年人健康管理服务） (5.0分)</w:t>
            </w:r>
          </w:p>
        </w:tc>
        <w:tc>
          <w:tcPr>
            <w:tcW w:type="dxa" w:w="5076"/>
          </w:tcPr>
          <w:p>
            <w:pPr>
              <w:pStyle w:val="null3"/>
              <w:jc w:val="left"/>
            </w:pPr>
            <w:r>
              <w:rPr/>
              <w:t>投标人针对“老年人健康管理服务”投入的医护人员情况（本项最高得5分）： 1、在满足“一般检查：初级医师（或以上）或初级护师（或以上）职称不少于4人”的基础上，每增加1人得0.5分； 2、在满足“脏器功能检查：初级医师（或以上）职称不少于2人”的基础上，每增加1人得0.5分； 3、在满足“老年人情况评估：初级医师（或以上）职称不少于2人”的基础上，每增加1人得0.5分； 4、在满足“内科、外科：内科或外科专业初级医师（或以上）职称不少于2人”的基础上，每增加1人得0.5分； 5、在满足“抽血：初级护师（或以上）职称不少于4人”的基础上，每增加1人得0.5分； 6、在满足“彩超：初级医师（或以上）职称不少于3人”的基础上，每增加1人得0.5分； 7、在满足“心电图：初级医师（或以上）职称不少于3人”的基础上，每增加1人得0.5分； 8、在满足“胸部X线：初级医师（或以上）职称不少于1人”的基础上，每增加1人得0.5分； 9、项目统筹人（1人）（可兼任）为副主任医师（或以上）职称的，得1分。 注：1、同一人具备多个证书的，不重复计分。所有投入人员（除项目负责人或采购需求明确允许兼任的情况外）实行岗位专责制，即每位人员仅能承担一个服务岗位，同一人同时参与多个评审项的只能计入一个评审项得分。 2、投标文件中提供职称证书和医师/护士执业资格证书（执业资格证书的执业机构/地点必须包含投标人单位），否则不得分。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投入人员情况（0～36个月儿童中医药健康管理服务） (1.0分)</w:t>
            </w:r>
          </w:p>
        </w:tc>
        <w:tc>
          <w:tcPr>
            <w:tcW w:type="dxa" w:w="5076"/>
          </w:tcPr>
          <w:p>
            <w:pPr>
              <w:pStyle w:val="null3"/>
              <w:jc w:val="left"/>
            </w:pPr>
            <w:r>
              <w:rPr/>
              <w:t>投标人针对“0～36个月儿童中医药健康管理服务”投入的医护人员情况（本项最高得1分）： 在满足需求投入“中医专业初级医师（或以上职称）或接受过儿童中医药保健指导和技能培训（具有培训证书或相关培训证明文件）能够提供上述服务的其他专业初级医师（或以上职称）不少于2人”的基础上，每增加1人得0.5分。 注：1、同一人具备多个证书的，不重复计分。所有投入人员（除项目负责人或采购需求明确允许兼任的情况外）实行岗位专责制，即每位人员仅能承担一个服务岗位，同一人同时参与多个评审项的只能计入一个评审项得分。 2、医师提供职称证书和执业资格证书（执业资格证书的执业机构/地点必须包含投标人单位）；非中医专业的还须提供“接受过儿童中医药保健指导和技能培训”的培训证书或相关培训证明文件，否则不得分。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投入人员情况（老年人中医药健康管理服务） (1.0分)</w:t>
            </w:r>
          </w:p>
        </w:tc>
        <w:tc>
          <w:tcPr>
            <w:tcW w:type="dxa" w:w="5076"/>
          </w:tcPr>
          <w:p>
            <w:pPr>
              <w:pStyle w:val="null3"/>
              <w:jc w:val="left"/>
            </w:pPr>
            <w:r>
              <w:rPr/>
              <w:t>投标人针对“老年人中医药健康管理服务”投入的医护人员情况（本项最高得1分）： 在满足需求投入“中医专业初级医师（或以上职称）或接受过中医药知识和技能专门培训（具有培训证书或相关培训证明文件）能够提供上述服务的其他专业初级医师（或以上职称）不少于2人”的基础上，每增加1人得0.5分。 注：1、同一人具备多个证书的，不重复计分。所有投入人员（除项目负责人或采购需求明确允许兼任的情况外）实行岗位专责制，即每位人员仅能承担一个服务岗位，同一人同时参与多个评审项的只能计入一个评审项得分。 2、医师提供职称证书和执业资格证书（执业资格证书的执业机构/地点必须包含投标人单位）；非中医专业的还须提供“接受过中医药知识和技能专门培训”的培训证书或相关培训证明文件，否则不得分。 3、关于上述人员用工形式的证明（投标人满足以下任意一项即可，未按要求提供的不得分）：（1）提供投标人为其购买的至投标截止时间为止近6个月内任意1个月的参保证明复印件（或扫描件）；（2）提供《承诺函》，承诺中标后投入符合要求的人员（格式自行编制，承诺内容包括但不限于：承诺中标后投入符合要求的人员，若在项目实施过程中未能提供相应人员或相应人员资质低于投标承诺的，采购人有权按违约处理或单方面解除合同）；（3）如果投标人成立时间或该人员入职不足1个月，无法提供参保证明的，需提供情况说明（格式自拟）；（4）如果投标人上述人员为其他用工形式，则投标人还需提供该人员用工关系的证明资料且人员用工关系证明中须列明该人员的用工期限，用工期限应涵盖本项目服务时间。</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投标人2022年1月1日至今（以合同签订时间或合同约定生效日期或合同履约期限为准）承接同类业绩【包含以下类型（共8类）：孕产妇健康管理服务（产后访视除外）、0～6岁儿童健康管理服务（新生儿访视除外）、0～36个月儿童中医药健康管理、基本避孕服务项目、适龄妇女“两癌”筛查项目初筛工作、严重精神障碍患者管理服务、老年人健康管理服务、老年人中医药健康管理】情况，每提供1个类型业绩得1.5分（同类型不重复计分），本评审项最高得12分。 注：投标文件中提供合同关键页（至少包括合同首页、主要服务内容、双方盖章页），否则不得分。</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将各投标人的技术商务得分相加得出其综合得分。 4.2.4.4.评标结果按评审后总得分由高到低顺序排列。总得分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br/>
      </w:r>
      <w:r>
        <w:rPr>
          <w:sz w:val="24"/>
          <w:b/>
        </w:rPr>
        <w:t>广东省政府采购</w:t>
      </w:r>
      <w:r>
        <w:br/>
      </w:r>
      <w:r>
        <w:rPr>
          <w:b/>
        </w:rPr>
        <w:t xml:space="preserve">  </w:t>
      </w:r>
      <w:r>
        <w:br/>
      </w:r>
      <w:r>
        <w:rPr>
          <w:sz w:val="24"/>
          <w:b/>
        </w:rPr>
        <w:t>合　同　书</w:t>
      </w:r>
      <w:r>
        <w:br/>
      </w:r>
      <w:r>
        <w:rPr>
          <w:b/>
        </w:rPr>
        <w:t xml:space="preserve">  </w:t>
      </w:r>
      <w:r>
        <w:br/>
      </w:r>
      <w:r>
        <w:rPr>
          <w:b/>
        </w:rPr>
        <w:t xml:space="preserve">  </w:t>
      </w:r>
    </w:p>
    <w:p>
      <w:pPr>
        <w:pStyle w:val="null3"/>
        <w:jc w:val="center"/>
      </w:pPr>
      <w:r>
        <w:rPr/>
        <w:t xml:space="preserve"> </w:t>
      </w:r>
    </w:p>
    <w:p>
      <w:pPr>
        <w:pStyle w:val="null3"/>
        <w:jc w:val="center"/>
      </w:pPr>
      <w:r>
        <w:rPr/>
        <w:t xml:space="preserve"> </w:t>
      </w:r>
    </w:p>
    <w:p>
      <w:pPr>
        <w:pStyle w:val="null3"/>
        <w:jc w:val="center"/>
      </w:pPr>
      <w:r>
        <w:br/>
      </w:r>
      <w:r>
        <w:rPr>
          <w:b/>
        </w:rPr>
        <w:t xml:space="preserve">  </w:t>
      </w:r>
      <w:r>
        <w:br/>
      </w:r>
      <w:r>
        <w:rPr>
          <w:sz w:val="24"/>
          <w:b/>
        </w:rPr>
        <w:t xml:space="preserve"> </w:t>
      </w:r>
      <w:r>
        <w:rPr>
          <w:sz w:val="24"/>
          <w:b/>
        </w:rPr>
        <w:t>（本合同范本仅供参考，中标供应商与采购人可根据双方的具体要求、招标文件及投标文件的约定和承诺进行修订，双方所签订的合同不得对招标文件确定的事项和中标供应商投标文件作实质性修改）</w:t>
      </w:r>
    </w:p>
    <w:p>
      <w:pPr>
        <w:pStyle w:val="null3"/>
        <w:jc w:val="center"/>
      </w:pPr>
      <w:r>
        <w:rPr/>
        <w:t xml:space="preserve"> </w:t>
      </w:r>
    </w:p>
    <w:p>
      <w:pPr>
        <w:pStyle w:val="null3"/>
        <w:jc w:val="center"/>
      </w:pPr>
      <w:r>
        <w:rPr/>
        <w:t xml:space="preserve"> </w:t>
      </w:r>
    </w:p>
    <w:p>
      <w:pPr>
        <w:pStyle w:val="null3"/>
        <w:jc w:val="both"/>
      </w:pPr>
      <w:r>
        <w:br/>
      </w:r>
      <w:r>
        <w:rPr>
          <w:sz w:val="21"/>
          <w:b/>
        </w:rPr>
        <w:t xml:space="preserve">  </w:t>
      </w:r>
      <w:r>
        <w:br/>
      </w:r>
      <w:r>
        <w:rPr>
          <w:sz w:val="24"/>
          <w:b/>
        </w:rPr>
        <w:t xml:space="preserve"> </w:t>
      </w:r>
      <w:r>
        <w:rPr>
          <w:sz w:val="24"/>
          <w:b/>
        </w:rPr>
        <w:t>采购计划编号：</w:t>
      </w:r>
      <w:r>
        <w:rPr>
          <w:sz w:val="24"/>
          <w:b/>
        </w:rPr>
        <w:t>442000107-2026-00096</w:t>
      </w:r>
      <w:r>
        <w:rPr>
          <w:sz w:val="21"/>
          <w:b/>
        </w:rPr>
        <w:t xml:space="preserve">  </w:t>
      </w:r>
      <w:r>
        <w:br/>
      </w:r>
      <w:r>
        <w:rPr>
          <w:sz w:val="21"/>
          <w:b/>
        </w:rPr>
        <w:t xml:space="preserve">  </w:t>
      </w:r>
      <w:r>
        <w:br/>
      </w:r>
      <w:r>
        <w:rPr>
          <w:sz w:val="24"/>
          <w:b/>
        </w:rPr>
        <w:t xml:space="preserve"> </w:t>
      </w:r>
      <w:r>
        <w:rPr>
          <w:sz w:val="24"/>
          <w:b/>
        </w:rPr>
        <w:t>项目编号：</w:t>
      </w:r>
      <w:r>
        <w:rPr>
          <w:sz w:val="24"/>
          <w:b/>
        </w:rPr>
        <w:t>442000107-2026-00096</w:t>
      </w:r>
      <w:r>
        <w:rPr>
          <w:sz w:val="21"/>
          <w:b/>
        </w:rPr>
        <w:t xml:space="preserve">  </w:t>
      </w:r>
      <w:r>
        <w:br/>
      </w:r>
      <w:r>
        <w:rPr>
          <w:sz w:val="21"/>
          <w:b/>
        </w:rPr>
        <w:t xml:space="preserve">  </w:t>
      </w:r>
      <w:r>
        <w:br/>
      </w:r>
      <w:r>
        <w:rPr>
          <w:sz w:val="24"/>
          <w:b/>
        </w:rPr>
        <w:t xml:space="preserve"> </w:t>
      </w:r>
      <w:r>
        <w:rPr>
          <w:sz w:val="24"/>
          <w:b/>
        </w:rPr>
        <w:t>项目名称：</w:t>
      </w:r>
      <w:r>
        <w:rPr>
          <w:sz w:val="24"/>
          <w:b/>
        </w:rPr>
        <w:t>坦洲镇</w:t>
      </w:r>
      <w:r>
        <w:rPr>
          <w:sz w:val="24"/>
          <w:b/>
        </w:rPr>
        <w:t>2026年部分国家基本公共卫生服务项目</w:t>
      </w:r>
      <w:r>
        <w:br/>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t xml:space="preserve"> </w:t>
      </w:r>
    </w:p>
    <w:p>
      <w:pPr>
        <w:pStyle w:val="null3"/>
      </w:pPr>
      <w:r>
        <w:rPr/>
        <w:t xml:space="preserve"> </w:t>
      </w:r>
    </w:p>
    <w:p>
      <w:pPr>
        <w:pStyle w:val="null3"/>
        <w:jc w:val="both"/>
      </w:pPr>
      <w:r>
        <w:rPr>
          <w:sz w:val="22"/>
          <w:b/>
        </w:rPr>
        <w:t>甲方：</w:t>
      </w:r>
      <w:r>
        <w:rPr>
          <w:sz w:val="22"/>
          <w:b/>
        </w:rPr>
        <w:t>中山市卫生健康局坦洲分局</w:t>
      </w:r>
    </w:p>
    <w:p>
      <w:pPr>
        <w:pStyle w:val="null3"/>
        <w:jc w:val="both"/>
      </w:pPr>
      <w:r>
        <w:rPr>
          <w:sz w:val="22"/>
          <w:b/>
        </w:rPr>
        <w:t>乙方：</w:t>
      </w:r>
    </w:p>
    <w:p>
      <w:pPr>
        <w:pStyle w:val="null3"/>
        <w:jc w:val="left"/>
      </w:pPr>
      <w:r>
        <w:rPr>
          <w:sz w:val="22"/>
          <w:b/>
        </w:rPr>
        <w:t>丙方：中山市坦洲镇社区卫生服务中心</w:t>
      </w:r>
    </w:p>
    <w:p>
      <w:pPr>
        <w:pStyle w:val="null3"/>
        <w:ind w:firstLine="440"/>
        <w:jc w:val="left"/>
      </w:pPr>
      <w:r>
        <w:rPr>
          <w:sz w:val="22"/>
        </w:rPr>
        <w:t>为按时高效完成国家基本公共卫生服务项目，切实提高坦洲镇基本公共卫生服务水平，根据相关文件要求，</w:t>
      </w:r>
      <w:r>
        <w:rPr>
          <w:sz w:val="22"/>
        </w:rPr>
        <w:t>甲、乙、丙三方</w:t>
      </w:r>
      <w:r>
        <w:rPr>
          <w:sz w:val="22"/>
        </w:rPr>
        <w:t>本着平等自愿，协商一致，合法公平，诚实信用的原则，签订本合同，共同遵守如下条款：</w:t>
      </w:r>
    </w:p>
    <w:p>
      <w:pPr>
        <w:pStyle w:val="null3"/>
        <w:ind w:firstLine="442"/>
        <w:jc w:val="left"/>
      </w:pPr>
      <w:r>
        <w:rPr>
          <w:sz w:val="22"/>
          <w:b/>
        </w:rPr>
        <w:t>一、项目名称</w:t>
      </w:r>
    </w:p>
    <w:p>
      <w:pPr>
        <w:pStyle w:val="null3"/>
        <w:ind w:firstLine="440"/>
        <w:jc w:val="left"/>
      </w:pPr>
      <w:r>
        <w:rPr>
          <w:sz w:val="22"/>
        </w:rPr>
        <w:t>2026年部分国家基本公共卫生服务项目，包括0-6岁儿童健康管理服务、孕产妇健康管理</w:t>
      </w:r>
      <w:r>
        <w:rPr>
          <w:sz w:val="22"/>
        </w:rPr>
        <w:t>服务</w:t>
      </w:r>
      <w:r>
        <w:rPr>
          <w:sz w:val="22"/>
        </w:rPr>
        <w:t>、严重精神障碍患者健康管理服务、</w:t>
      </w:r>
      <w:r>
        <w:rPr>
          <w:sz w:val="22"/>
        </w:rPr>
        <w:t>65岁及以上老年人健康管理服务、中医药健康管理服务、基本避孕服务和适龄妇女“两癌”筛查服务初筛工作。</w:t>
      </w:r>
    </w:p>
    <w:p>
      <w:pPr>
        <w:pStyle w:val="null3"/>
        <w:ind w:firstLine="442"/>
        <w:jc w:val="both"/>
      </w:pPr>
      <w:r>
        <w:rPr>
          <w:sz w:val="22"/>
          <w:b/>
          <w:shd w:fill="FFFFFF" w:val="clear"/>
        </w:rPr>
        <w:t>二、</w:t>
      </w:r>
      <w:r>
        <w:rPr>
          <w:sz w:val="22"/>
          <w:b/>
          <w:shd w:fill="FFFFFF" w:val="clear"/>
        </w:rPr>
        <w:t>合同</w:t>
      </w:r>
      <w:r>
        <w:rPr>
          <w:sz w:val="22"/>
          <w:b/>
          <w:shd w:fill="FFFFFF" w:val="clear"/>
        </w:rPr>
        <w:t>总</w:t>
      </w:r>
      <w:r>
        <w:rPr>
          <w:sz w:val="22"/>
          <w:b/>
          <w:shd w:fill="FFFFFF" w:val="clear"/>
        </w:rPr>
        <w:t>金额</w:t>
      </w:r>
    </w:p>
    <w:p>
      <w:pPr>
        <w:pStyle w:val="null3"/>
        <w:ind w:firstLine="440"/>
        <w:jc w:val="both"/>
      </w:pPr>
      <w:r>
        <w:rPr>
          <w:sz w:val="22"/>
          <w:shd w:fill="FFFFFF" w:val="clear"/>
        </w:rPr>
        <w:t>项目总金额</w:t>
      </w:r>
      <w:r>
        <w:rPr>
          <w:sz w:val="22"/>
          <w:shd w:fill="FFFFFF" w:val="clear"/>
        </w:rPr>
        <w:t>(含税)为人民币（大写）</w:t>
      </w:r>
      <w:r>
        <w:rPr>
          <w:sz w:val="22"/>
          <w:shd w:fill="FFFFFF" w:val="clear"/>
        </w:rPr>
        <w:t>：人民币</w:t>
      </w:r>
      <w:r>
        <w:rPr>
          <w:sz w:val="24"/>
          <w:u w:val="single"/>
          <w:shd w:fill="FFFFFF" w:val="clear"/>
        </w:rPr>
        <w:t xml:space="preserve">         </w:t>
      </w:r>
      <w:r>
        <w:rPr>
          <w:sz w:val="22"/>
          <w:shd w:fill="FFFFFF" w:val="clear"/>
        </w:rPr>
        <w:t>小写：</w:t>
      </w:r>
      <w:r>
        <w:rPr>
          <w:sz w:val="22"/>
          <w:shd w:fill="FFFFFF" w:val="clear"/>
        </w:rPr>
        <w:t>¥</w:t>
      </w:r>
      <w:r>
        <w:rPr>
          <w:sz w:val="24"/>
          <w:u w:val="single"/>
          <w:shd w:fill="FFFFFF" w:val="clear"/>
        </w:rPr>
        <w:t xml:space="preserve">         </w:t>
      </w:r>
      <w:r>
        <w:rPr>
          <w:sz w:val="22"/>
          <w:shd w:fill="FFFFFF" w:val="clear"/>
        </w:rPr>
        <w:t>，该合同总金额是该项目完成发生的所有含税费用，费用按实际产生费用结算。</w:t>
      </w:r>
    </w:p>
    <w:p>
      <w:pPr>
        <w:pStyle w:val="null3"/>
        <w:ind w:firstLine="442"/>
        <w:jc w:val="both"/>
      </w:pPr>
      <w:r>
        <w:rPr>
          <w:sz w:val="22"/>
          <w:b/>
          <w:shd w:fill="FFFFFF" w:val="clear"/>
        </w:rPr>
        <w:t>三、服务期限</w:t>
      </w:r>
    </w:p>
    <w:p>
      <w:pPr>
        <w:pStyle w:val="null3"/>
        <w:ind w:firstLine="432"/>
        <w:jc w:val="both"/>
      </w:pPr>
      <w:r>
        <w:rPr>
          <w:sz w:val="22"/>
          <w:shd w:fill="FFFFFF" w:val="clear"/>
        </w:rPr>
        <w:t>本合同有效期自</w:t>
      </w:r>
      <w:r>
        <w:rPr>
          <w:sz w:val="24"/>
          <w:u w:val="single"/>
          <w:shd w:fill="FFFFFF" w:val="clear"/>
        </w:rPr>
        <w:t xml:space="preserve">    </w:t>
      </w:r>
      <w:r>
        <w:rPr>
          <w:sz w:val="22"/>
          <w:shd w:fill="FFFFFF" w:val="clear"/>
        </w:rPr>
        <w:t>年</w:t>
      </w:r>
      <w:r>
        <w:rPr>
          <w:sz w:val="24"/>
          <w:u w:val="single"/>
          <w:shd w:fill="FFFFFF" w:val="clear"/>
        </w:rPr>
        <w:t xml:space="preserve">    </w:t>
      </w:r>
      <w:r>
        <w:rPr>
          <w:sz w:val="22"/>
          <w:shd w:fill="FFFFFF" w:val="clear"/>
        </w:rPr>
        <w:t>月</w:t>
      </w:r>
      <w:r>
        <w:rPr>
          <w:sz w:val="24"/>
          <w:u w:val="single"/>
          <w:shd w:fill="FFFFFF" w:val="clear"/>
        </w:rPr>
        <w:t xml:space="preserve">    </w:t>
      </w:r>
      <w:r>
        <w:rPr>
          <w:sz w:val="22"/>
          <w:shd w:fill="FFFFFF" w:val="clear"/>
        </w:rPr>
        <w:t>日起至</w:t>
      </w:r>
      <w:r>
        <w:rPr>
          <w:sz w:val="24"/>
          <w:u w:val="single"/>
          <w:shd w:fill="FFFFFF" w:val="clear"/>
        </w:rPr>
        <w:t xml:space="preserve">    </w:t>
      </w:r>
      <w:r>
        <w:rPr>
          <w:sz w:val="22"/>
          <w:shd w:fill="FFFFFF" w:val="clear"/>
        </w:rPr>
        <w:t>年</w:t>
      </w:r>
      <w:r>
        <w:rPr>
          <w:sz w:val="24"/>
          <w:u w:val="single"/>
          <w:shd w:fill="FFFFFF" w:val="clear"/>
        </w:rPr>
        <w:t xml:space="preserve">    </w:t>
      </w:r>
      <w:r>
        <w:rPr>
          <w:sz w:val="22"/>
          <w:shd w:fill="FFFFFF" w:val="clear"/>
        </w:rPr>
        <w:t>月</w:t>
      </w:r>
      <w:r>
        <w:rPr>
          <w:sz w:val="24"/>
          <w:u w:val="single"/>
          <w:shd w:fill="FFFFFF" w:val="clear"/>
        </w:rPr>
        <w:t xml:space="preserve">    </w:t>
      </w:r>
      <w:r>
        <w:rPr>
          <w:sz w:val="22"/>
          <w:shd w:fill="FFFFFF" w:val="clear"/>
        </w:rPr>
        <w:t>日止。</w:t>
      </w:r>
    </w:p>
    <w:p>
      <w:pPr>
        <w:pStyle w:val="null3"/>
        <w:ind w:firstLine="442"/>
        <w:jc w:val="both"/>
      </w:pPr>
      <w:r>
        <w:rPr>
          <w:sz w:val="22"/>
          <w:b/>
        </w:rPr>
        <w:t>四、服务内容及要求见附件二、</w:t>
      </w:r>
      <w:r>
        <w:rPr>
          <w:sz w:val="22"/>
          <w:b/>
        </w:rPr>
        <w:t>附件七、</w:t>
      </w:r>
      <w:r>
        <w:rPr>
          <w:sz w:val="22"/>
          <w:b/>
        </w:rPr>
        <w:t>附件八</w:t>
      </w:r>
    </w:p>
    <w:p>
      <w:pPr>
        <w:pStyle w:val="null3"/>
        <w:ind w:firstLine="442"/>
        <w:jc w:val="both"/>
      </w:pPr>
      <w:r>
        <w:rPr>
          <w:sz w:val="22"/>
          <w:b/>
        </w:rPr>
        <w:t>五、</w:t>
      </w:r>
      <w:r>
        <w:rPr>
          <w:sz w:val="22"/>
          <w:b/>
        </w:rPr>
        <w:t>服务项目与价格表详见附件三</w:t>
      </w:r>
    </w:p>
    <w:p>
      <w:pPr>
        <w:pStyle w:val="null3"/>
        <w:ind w:firstLine="442"/>
        <w:jc w:val="left"/>
      </w:pPr>
      <w:r>
        <w:rPr>
          <w:sz w:val="22"/>
          <w:b/>
        </w:rPr>
        <w:t>六、验收及考核</w:t>
      </w:r>
    </w:p>
    <w:p>
      <w:pPr>
        <w:pStyle w:val="null3"/>
        <w:ind w:firstLine="440"/>
        <w:jc w:val="both"/>
      </w:pPr>
      <w:r>
        <w:rPr>
          <w:sz w:val="22"/>
        </w:rPr>
        <w:t>（</w:t>
      </w:r>
      <w:r>
        <w:rPr>
          <w:sz w:val="22"/>
        </w:rPr>
        <w:t>一</w:t>
      </w:r>
      <w:r>
        <w:rPr>
          <w:sz w:val="22"/>
        </w:rPr>
        <w:t>）</w:t>
      </w:r>
      <w:r>
        <w:rPr>
          <w:sz w:val="22"/>
        </w:rPr>
        <w:t>验收小组成员：</w:t>
      </w:r>
    </w:p>
    <w:p>
      <w:pPr>
        <w:pStyle w:val="null3"/>
        <w:ind w:firstLine="440"/>
        <w:jc w:val="both"/>
      </w:pPr>
      <w:r>
        <w:rPr>
          <w:sz w:val="22"/>
          <w:shd w:fill="FFFFFF" w:val="clear"/>
        </w:rPr>
        <w:t>1.</w:t>
      </w:r>
      <w:r>
        <w:rPr>
          <w:sz w:val="24"/>
          <w:shd w:fill="FFFFFF" w:val="clear"/>
        </w:rPr>
        <w:t xml:space="preserve"> </w:t>
      </w:r>
      <w:r>
        <w:rPr>
          <w:sz w:val="22"/>
          <w:shd w:fill="FFFFFF" w:val="clear"/>
        </w:rPr>
        <w:t>组长：</w:t>
      </w:r>
      <w:r>
        <w:rPr>
          <w:sz w:val="22"/>
          <w:b/>
          <w:shd w:fill="FFFFFF" w:val="clear"/>
        </w:rPr>
        <w:t>……</w:t>
      </w:r>
    </w:p>
    <w:p>
      <w:pPr>
        <w:pStyle w:val="null3"/>
        <w:ind w:firstLine="440"/>
        <w:jc w:val="both"/>
      </w:pPr>
      <w:r>
        <w:rPr>
          <w:sz w:val="22"/>
          <w:shd w:fill="FFFFFF" w:val="clear"/>
        </w:rPr>
        <w:t>2.</w:t>
      </w:r>
      <w:r>
        <w:rPr>
          <w:sz w:val="24"/>
          <w:shd w:fill="FFFFFF" w:val="clear"/>
        </w:rPr>
        <w:t xml:space="preserve"> </w:t>
      </w:r>
      <w:r>
        <w:rPr>
          <w:sz w:val="22"/>
          <w:shd w:fill="FFFFFF" w:val="clear"/>
        </w:rPr>
        <w:t>副组长：</w:t>
      </w:r>
      <w:r>
        <w:rPr>
          <w:sz w:val="22"/>
          <w:b/>
          <w:shd w:fill="FFFFFF" w:val="clear"/>
        </w:rPr>
        <w:t>……</w:t>
      </w:r>
    </w:p>
    <w:p>
      <w:pPr>
        <w:pStyle w:val="null3"/>
        <w:ind w:firstLine="440"/>
        <w:jc w:val="both"/>
      </w:pPr>
      <w:r>
        <w:rPr>
          <w:sz w:val="22"/>
          <w:shd w:fill="FFFFFF" w:val="clear"/>
        </w:rPr>
        <w:t>3.</w:t>
      </w:r>
      <w:r>
        <w:rPr>
          <w:sz w:val="24"/>
          <w:shd w:fill="FFFFFF" w:val="clear"/>
        </w:rPr>
        <w:t xml:space="preserve"> </w:t>
      </w:r>
      <w:r>
        <w:rPr>
          <w:sz w:val="22"/>
          <w:shd w:fill="FFFFFF" w:val="clear"/>
        </w:rPr>
        <w:t>小组成员：</w:t>
      </w:r>
      <w:r>
        <w:rPr>
          <w:sz w:val="22"/>
          <w:b/>
          <w:shd w:fill="FFFFFF" w:val="clear"/>
        </w:rPr>
        <w:t>……</w:t>
      </w:r>
    </w:p>
    <w:p>
      <w:pPr>
        <w:pStyle w:val="null3"/>
        <w:ind w:firstLine="440"/>
        <w:jc w:val="both"/>
      </w:pPr>
      <w:r>
        <w:rPr>
          <w:sz w:val="22"/>
        </w:rPr>
        <w:t>（二）考核等级</w:t>
      </w:r>
    </w:p>
    <w:p>
      <w:pPr>
        <w:pStyle w:val="null3"/>
        <w:ind w:firstLine="440"/>
        <w:jc w:val="both"/>
      </w:pPr>
      <w:r>
        <w:rPr>
          <w:sz w:val="22"/>
        </w:rPr>
        <w:t>验收小组根据考核内容查阅资料并核实进行项目评分，考核得分</w:t>
      </w:r>
      <w:r>
        <w:rPr>
          <w:sz w:val="22"/>
        </w:rPr>
        <w:t>≥90分，评为“优秀”等级；85分≤考核得分＜90分，评为“良好”等级；60分≤考核得分＜85分，评为“合格”等级；考核得分＜60分，则评为“差”等级。考核结果为“差”等级不予验收。</w:t>
      </w:r>
    </w:p>
    <w:tbl>
      <w:tblPr>
        <w:tblW w:w="0" w:type="auto"/>
        <w:tblBorders>
          <w:top w:val="none" w:color="000000" w:sz="4"/>
          <w:left w:val="none" w:color="000000" w:sz="4"/>
          <w:bottom w:val="none" w:color="000000" w:sz="4"/>
          <w:right w:val="none" w:color="000000" w:sz="4"/>
          <w:insideH w:val="none"/>
          <w:insideV w:val="none"/>
        </w:tblBorders>
      </w:tblPr>
      <w:tblGrid>
        <w:gridCol w:w="3086"/>
        <w:gridCol w:w="2318"/>
        <w:gridCol w:w="2887"/>
      </w:tblGrid>
      <w:tr>
        <w:tc>
          <w:tcPr>
            <w:tcW w:type="dxa" w:w="3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考核得分</w:t>
            </w:r>
          </w:p>
        </w:tc>
        <w:tc>
          <w:tcPr>
            <w:tcW w:type="dxa" w:w="2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考核等级</w:t>
            </w:r>
          </w:p>
        </w:tc>
        <w:tc>
          <w:tcPr>
            <w:tcW w:type="dxa" w:w="2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考核支付比例</w:t>
            </w:r>
          </w:p>
        </w:tc>
      </w:tr>
      <w:tr>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r>
              <w:rPr>
                <w:sz w:val="22"/>
              </w:rPr>
              <w:t>≥90分</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优秀</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r>
      <w:tr>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85分≤考核得分＜90分</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良好</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95％</w:t>
            </w:r>
          </w:p>
        </w:tc>
      </w:tr>
      <w:tr>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60分≤考核得分＜85分</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合格</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90％</w:t>
            </w:r>
          </w:p>
        </w:tc>
      </w:tr>
      <w:tr>
        <w:tc>
          <w:tcPr>
            <w:tcW w:type="dxa" w:w="3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考核得分＜</w:t>
            </w:r>
            <w:r>
              <w:rPr>
                <w:sz w:val="22"/>
              </w:rPr>
              <w:t>60分</w:t>
            </w:r>
          </w:p>
        </w:tc>
        <w:tc>
          <w:tcPr>
            <w:tcW w:type="dxa" w:w="2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差</w:t>
            </w:r>
          </w:p>
        </w:tc>
        <w:tc>
          <w:tcPr>
            <w:tcW w:type="dxa" w:w="2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考核结果为差</w:t>
            </w:r>
          </w:p>
          <w:p>
            <w:pPr>
              <w:pStyle w:val="null3"/>
              <w:jc w:val="center"/>
            </w:pPr>
            <w:r>
              <w:rPr>
                <w:sz w:val="22"/>
              </w:rPr>
              <w:t>不能进行验收，支付</w:t>
            </w:r>
            <w:r>
              <w:rPr>
                <w:sz w:val="22"/>
              </w:rPr>
              <w:t>0%</w:t>
            </w:r>
          </w:p>
        </w:tc>
      </w:tr>
    </w:tbl>
    <w:p>
      <w:pPr>
        <w:pStyle w:val="null3"/>
        <w:ind w:firstLine="440"/>
        <w:jc w:val="both"/>
      </w:pPr>
      <w:r>
        <w:rPr>
          <w:sz w:val="22"/>
          <w:shd w:fill="FFFFFF" w:val="clear"/>
        </w:rPr>
        <w:t>（三）项目考核验收表</w:t>
      </w:r>
    </w:p>
    <w:p>
      <w:pPr>
        <w:pStyle w:val="null3"/>
        <w:ind w:firstLine="440"/>
        <w:jc w:val="both"/>
      </w:pPr>
      <w:r>
        <w:rPr>
          <w:sz w:val="22"/>
          <w:shd w:fill="FFFFFF" w:val="clear"/>
        </w:rPr>
        <w:t>国家基本公共卫生服务项目验收考核内容详见</w:t>
      </w:r>
      <w:r>
        <w:rPr>
          <w:sz w:val="22"/>
          <w:shd w:fill="FFFFFF" w:val="clear"/>
        </w:rPr>
        <w:t>“附件四  坦洲镇2026年国家基本公共卫生服务项目验收表”、“附件五  坦洲镇2026年国家基本公共卫生服务项目考核表”。</w:t>
      </w:r>
    </w:p>
    <w:p>
      <w:pPr>
        <w:pStyle w:val="null3"/>
        <w:jc w:val="left"/>
      </w:pPr>
      <w:r>
        <w:rPr>
          <w:sz w:val="22"/>
          <w:shd w:fill="FFFFFF" w:val="clear"/>
        </w:rPr>
        <w:t>七、工作成果交付</w:t>
      </w:r>
    </w:p>
    <w:p>
      <w:pPr>
        <w:pStyle w:val="null3"/>
        <w:ind w:firstLine="440"/>
        <w:jc w:val="both"/>
      </w:pPr>
      <w:r>
        <w:rPr>
          <w:sz w:val="22"/>
          <w:shd w:fill="FFFFFF" w:val="clear"/>
        </w:rPr>
        <w:t>（一）项目服务周期内，每项工作按时完成目标任务数，由甲方、丙方组织验收小组对乙方的工作佐证材料进行考核，根据验收考核结果支付服务费用。</w:t>
      </w:r>
    </w:p>
    <w:p>
      <w:pPr>
        <w:pStyle w:val="null3"/>
        <w:ind w:firstLine="440"/>
        <w:jc w:val="both"/>
      </w:pPr>
      <w:r>
        <w:rPr>
          <w:sz w:val="22"/>
          <w:shd w:fill="FFFFFF" w:val="clear"/>
        </w:rPr>
        <w:t>（二）乙方在主观行为上不能积极主动提供服务或服务不到位，甲方有权扣减服务费用。</w:t>
      </w:r>
    </w:p>
    <w:p>
      <w:pPr>
        <w:pStyle w:val="null3"/>
        <w:ind w:firstLine="440"/>
        <w:jc w:val="both"/>
      </w:pPr>
      <w:r>
        <w:rPr>
          <w:sz w:val="22"/>
          <w:shd w:fill="FFFFFF" w:val="clear"/>
        </w:rPr>
        <w:t>........</w:t>
      </w:r>
    </w:p>
    <w:p>
      <w:pPr>
        <w:pStyle w:val="null3"/>
        <w:ind w:firstLine="442"/>
        <w:jc w:val="left"/>
      </w:pPr>
      <w:r>
        <w:rPr>
          <w:sz w:val="22"/>
          <w:b/>
          <w:shd w:fill="FFFFFF" w:val="clear"/>
        </w:rPr>
        <w:t>八、项目费用结算</w:t>
      </w:r>
    </w:p>
    <w:p>
      <w:pPr>
        <w:pStyle w:val="null3"/>
        <w:ind w:firstLine="440"/>
        <w:jc w:val="left"/>
      </w:pPr>
      <w:r>
        <w:rPr>
          <w:sz w:val="22"/>
          <w:shd w:fill="FFFFFF" w:val="clear"/>
        </w:rPr>
        <w:t>0-6岁儿童健康管理服务（新生儿访视除外）、孕产妇健康管理服务（产后访视除外）、严重精神障碍患者年度体检、65岁及以上老年人健康管理、中医药健康管理服务（老年人、0-36个月儿童）、基本避孕服务和适龄妇女“两癌”筛查服务项目初筛工作，每次结算前由验收小组进行验收考核。验收结束后，乙方须向丙方提供相关项目资料，甲方根据上述验收考核结果进行结算，原则上每季度结算一次，如有特殊以甲、乙、丙三方协商为准。乙方须开具广东省医疗门诊收费票据给甲方，确认收到经费。</w:t>
      </w:r>
    </w:p>
    <w:p>
      <w:pPr>
        <w:pStyle w:val="null3"/>
        <w:ind w:firstLine="442"/>
        <w:jc w:val="left"/>
      </w:pPr>
      <w:r>
        <w:rPr>
          <w:sz w:val="22"/>
          <w:b/>
          <w:shd w:fill="FFFFFF" w:val="clear"/>
        </w:rPr>
        <w:t>九、甲乙丙三方权利义务</w:t>
      </w:r>
    </w:p>
    <w:p>
      <w:pPr>
        <w:pStyle w:val="null3"/>
        <w:ind w:firstLine="440"/>
        <w:jc w:val="both"/>
      </w:pPr>
      <w:r>
        <w:rPr>
          <w:sz w:val="22"/>
          <w:shd w:fill="FFFFFF" w:val="clear"/>
        </w:rPr>
        <w:t>（一）甲方权利义务</w:t>
      </w:r>
    </w:p>
    <w:p>
      <w:pPr>
        <w:pStyle w:val="null3"/>
        <w:ind w:firstLine="440"/>
        <w:jc w:val="both"/>
      </w:pPr>
      <w:r>
        <w:rPr>
          <w:sz w:val="22"/>
          <w:shd w:fill="FFFFFF" w:val="clear"/>
        </w:rPr>
        <w:t>1. 甲方应按合同约定，及时向乙方支付费用。</w:t>
      </w:r>
    </w:p>
    <w:p>
      <w:pPr>
        <w:pStyle w:val="null3"/>
        <w:ind w:firstLine="440"/>
        <w:jc w:val="both"/>
      </w:pPr>
      <w:r>
        <w:rPr>
          <w:sz w:val="22"/>
          <w:shd w:fill="FFFFFF" w:val="clear"/>
        </w:rPr>
        <w:t>2. 项目相关乙方工作人员的工资、社保、商业意外保险等人员工资福利待遇由乙方自行承担，与甲方、丙方无关；合同期间乙方项目相关工作人员如发生交通事故、人身意外伤亡事故所引发的法律责任和经济责任由乙方承担，与</w:t>
      </w:r>
      <w:r>
        <w:rPr>
          <w:sz w:val="22"/>
          <w:shd w:fill="FFFFFF" w:val="clear"/>
        </w:rPr>
        <w:t>甲方</w:t>
      </w:r>
      <w:r>
        <w:rPr>
          <w:sz w:val="22"/>
          <w:shd w:fill="FFFFFF" w:val="clear"/>
        </w:rPr>
        <w:t>、丙方无关</w:t>
      </w:r>
      <w:r>
        <w:rPr>
          <w:sz w:val="22"/>
          <w:shd w:fill="FFFFFF" w:val="clear"/>
        </w:rPr>
        <w:t>。</w:t>
      </w:r>
    </w:p>
    <w:p>
      <w:pPr>
        <w:pStyle w:val="null3"/>
        <w:ind w:firstLine="440"/>
        <w:jc w:val="both"/>
      </w:pPr>
      <w:r>
        <w:rPr>
          <w:sz w:val="22"/>
          <w:shd w:fill="FFFFFF" w:val="clear"/>
        </w:rPr>
        <w:t>.......</w:t>
      </w:r>
    </w:p>
    <w:p>
      <w:pPr>
        <w:pStyle w:val="null3"/>
        <w:ind w:firstLine="440"/>
        <w:jc w:val="both"/>
      </w:pPr>
      <w:r>
        <w:rPr>
          <w:sz w:val="22"/>
          <w:shd w:fill="FFFFFF" w:val="clear"/>
        </w:rPr>
        <w:t>（二）乙方权利义务</w:t>
      </w:r>
    </w:p>
    <w:p>
      <w:pPr>
        <w:pStyle w:val="null3"/>
        <w:ind w:firstLine="440"/>
        <w:jc w:val="both"/>
      </w:pPr>
      <w:r>
        <w:rPr>
          <w:sz w:val="22"/>
          <w:shd w:fill="FFFFFF" w:val="clear"/>
        </w:rPr>
        <w:t>1. 乙方要安排具有相应资质的人员开展相关项目，需符合省、市相关要求。</w:t>
      </w:r>
    </w:p>
    <w:p>
      <w:pPr>
        <w:pStyle w:val="null3"/>
        <w:ind w:firstLine="440"/>
        <w:jc w:val="both"/>
      </w:pPr>
      <w:r>
        <w:rPr>
          <w:sz w:val="22"/>
          <w:shd w:fill="FFFFFF" w:val="clear"/>
        </w:rPr>
        <w:t>2. 针对本项目服务内容，接受甲方</w:t>
      </w:r>
      <w:r>
        <w:rPr>
          <w:sz w:val="22"/>
          <w:shd w:fill="FFFFFF" w:val="clear"/>
        </w:rPr>
        <w:t>、丙方</w:t>
      </w:r>
      <w:r>
        <w:rPr>
          <w:sz w:val="22"/>
          <w:shd w:fill="FFFFFF" w:val="clear"/>
        </w:rPr>
        <w:t>的咨询，在开展项目过程中，接受甲方、</w:t>
      </w:r>
      <w:r>
        <w:rPr>
          <w:sz w:val="22"/>
          <w:shd w:fill="FFFFFF" w:val="clear"/>
        </w:rPr>
        <w:t>丙方</w:t>
      </w:r>
      <w:r>
        <w:rPr>
          <w:sz w:val="22"/>
          <w:shd w:fill="FFFFFF" w:val="clear"/>
        </w:rPr>
        <w:t>的监督。</w:t>
      </w:r>
    </w:p>
    <w:p>
      <w:pPr>
        <w:pStyle w:val="null3"/>
        <w:ind w:firstLine="440"/>
        <w:jc w:val="both"/>
      </w:pPr>
      <w:r>
        <w:rPr>
          <w:sz w:val="22"/>
          <w:shd w:fill="FFFFFF" w:val="clear"/>
        </w:rPr>
        <w:t>3. 与甲方、丙方保持密切沟通，及时向甲方、丙方反馈项目开展过程存在的问题，促进项目开展。</w:t>
      </w:r>
    </w:p>
    <w:p>
      <w:pPr>
        <w:pStyle w:val="null3"/>
        <w:ind w:firstLine="440"/>
        <w:jc w:val="both"/>
      </w:pPr>
      <w:r>
        <w:rPr>
          <w:sz w:val="22"/>
          <w:shd w:fill="FFFFFF" w:val="clear"/>
        </w:rPr>
        <w:t>.......</w:t>
      </w:r>
    </w:p>
    <w:p>
      <w:pPr>
        <w:pStyle w:val="null3"/>
        <w:ind w:firstLine="440"/>
        <w:jc w:val="both"/>
      </w:pPr>
      <w:r>
        <w:rPr>
          <w:sz w:val="22"/>
          <w:shd w:fill="FFFFFF" w:val="clear"/>
        </w:rPr>
        <w:t>（三）丙方权利义务</w:t>
      </w:r>
    </w:p>
    <w:p>
      <w:pPr>
        <w:pStyle w:val="null3"/>
        <w:ind w:firstLine="440"/>
        <w:jc w:val="both"/>
      </w:pPr>
      <w:r>
        <w:rPr>
          <w:sz w:val="22"/>
          <w:shd w:fill="FFFFFF" w:val="clear"/>
        </w:rPr>
        <w:t>1. 年度内每次结算，丙方需要严格按照要求进行验收考核。</w:t>
      </w:r>
    </w:p>
    <w:p>
      <w:pPr>
        <w:pStyle w:val="null3"/>
        <w:ind w:firstLine="440"/>
        <w:jc w:val="both"/>
      </w:pPr>
      <w:r>
        <w:rPr>
          <w:sz w:val="22"/>
          <w:shd w:fill="FFFFFF" w:val="clear"/>
        </w:rPr>
        <w:t>2.乙方落实固定体检场所，丙方联系对接村（社区）与乙方共同确定流动体检场所。</w:t>
      </w:r>
    </w:p>
    <w:p>
      <w:pPr>
        <w:pStyle w:val="null3"/>
        <w:ind w:firstLine="440"/>
        <w:jc w:val="both"/>
      </w:pPr>
      <w:r>
        <w:rPr>
          <w:sz w:val="22"/>
          <w:shd w:fill="FFFFFF" w:val="clear"/>
        </w:rPr>
        <w:t>.......</w:t>
      </w:r>
    </w:p>
    <w:p>
      <w:pPr>
        <w:pStyle w:val="null3"/>
        <w:ind w:firstLine="442"/>
        <w:jc w:val="left"/>
      </w:pPr>
      <w:r>
        <w:rPr>
          <w:sz w:val="22"/>
          <w:b/>
          <w:shd w:fill="FFFFFF" w:val="clear"/>
        </w:rPr>
        <w:t>十、保密条款</w:t>
      </w:r>
    </w:p>
    <w:p>
      <w:pPr>
        <w:pStyle w:val="null3"/>
        <w:ind w:firstLine="440"/>
        <w:jc w:val="both"/>
      </w:pPr>
      <w:r>
        <w:rPr>
          <w:sz w:val="22"/>
        </w:rPr>
        <w:t>乙方须对</w:t>
      </w:r>
      <w:r>
        <w:rPr>
          <w:sz w:val="22"/>
          <w:shd w:fill="FFFFFF" w:val="clear"/>
        </w:rPr>
        <w:t>甲、丙方</w:t>
      </w:r>
      <w:r>
        <w:rPr>
          <w:sz w:val="22"/>
        </w:rPr>
        <w:t>提供的一切资料、信息履行保密义务，未经</w:t>
      </w:r>
      <w:r>
        <w:rPr>
          <w:sz w:val="22"/>
          <w:shd w:fill="FFFFFF" w:val="clear"/>
        </w:rPr>
        <w:t>甲、丙方</w:t>
      </w:r>
      <w:r>
        <w:rPr>
          <w:sz w:val="22"/>
        </w:rPr>
        <w:t>书面同意，不得向任何第三方及个人泄露。</w:t>
      </w:r>
      <w:r>
        <w:rPr>
          <w:sz w:val="22"/>
          <w:shd w:fill="FFFFFF" w:val="clear"/>
        </w:rPr>
        <w:t>乙方须按照甲、丙方相关保密要求，与甲、丙方签署保密协议（详见附件六），乙方安排参与本项目的所有工作人员也应根据相关保密要求，与乙方签署保密协议。严格落实开展国家基本公共卫生服务项目所涉及的相关人员信息、病例信息及与甲方、丙方开展业务的相关信息有保密责任。</w:t>
      </w:r>
    </w:p>
    <w:p>
      <w:pPr>
        <w:pStyle w:val="null3"/>
        <w:ind w:firstLine="442"/>
        <w:jc w:val="left"/>
      </w:pPr>
      <w:r>
        <w:rPr>
          <w:sz w:val="22"/>
          <w:b/>
          <w:shd w:fill="FFFFFF" w:val="clear"/>
        </w:rPr>
        <w:t>十一、违约责任</w:t>
      </w:r>
    </w:p>
    <w:p>
      <w:pPr>
        <w:pStyle w:val="null3"/>
        <w:ind w:firstLine="440"/>
        <w:jc w:val="both"/>
      </w:pPr>
      <w:r>
        <w:rPr>
          <w:sz w:val="22"/>
          <w:shd w:fill="FFFFFF" w:val="clear"/>
        </w:rPr>
        <w:t>（一）乙方未能在</w:t>
      </w:r>
      <w:r>
        <w:rPr>
          <w:sz w:val="22"/>
          <w:shd w:fill="FFFFFF" w:val="clear"/>
        </w:rPr>
        <w:t>2026年12月31日前完成基本公共卫生服务项目相关内容，根据验收考核情况扣除相应违约经费。</w:t>
      </w:r>
    </w:p>
    <w:p>
      <w:pPr>
        <w:pStyle w:val="null3"/>
        <w:ind w:firstLine="440"/>
        <w:jc w:val="both"/>
      </w:pPr>
      <w:r>
        <w:rPr>
          <w:sz w:val="22"/>
          <w:shd w:fill="FFFFFF" w:val="clear"/>
        </w:rPr>
        <w:t>（二）所有服务项目内容要求全部真实，不能造假，一经发现，将不予给付。</w:t>
      </w:r>
    </w:p>
    <w:p>
      <w:pPr>
        <w:pStyle w:val="null3"/>
        <w:ind w:firstLine="440"/>
        <w:jc w:val="both"/>
      </w:pPr>
      <w:r>
        <w:rPr>
          <w:sz w:val="22"/>
          <w:shd w:fill="FFFFFF" w:val="clear"/>
        </w:rPr>
        <w:t>.......</w:t>
      </w:r>
    </w:p>
    <w:p>
      <w:pPr>
        <w:pStyle w:val="null3"/>
        <w:ind w:firstLine="442"/>
        <w:jc w:val="left"/>
      </w:pPr>
      <w:r>
        <w:rPr>
          <w:sz w:val="22"/>
          <w:b/>
          <w:shd w:fill="FFFFFF" w:val="clear"/>
        </w:rPr>
        <w:t>十二、不可抗力</w:t>
      </w:r>
    </w:p>
    <w:p>
      <w:pPr>
        <w:pStyle w:val="null3"/>
        <w:ind w:firstLine="440"/>
        <w:jc w:val="both"/>
      </w:pPr>
      <w:r>
        <w:rPr>
          <w:sz w:val="22"/>
          <w:shd w:fill="FFFFFF" w:val="clear"/>
        </w:rPr>
        <w:t>（一）由于不可预见、不可避免、不可克服等不可抗力的原因，一方不能履行合同义务的，应当在不可抗力发生之日起</w:t>
      </w:r>
      <w:r>
        <w:rPr>
          <w:sz w:val="22"/>
          <w:shd w:fill="FFFFFF" w:val="clear"/>
        </w:rPr>
        <w:t>1天内以书面形式通知对方，证明不可抗力事件的存在。</w:t>
      </w:r>
    </w:p>
    <w:p>
      <w:pPr>
        <w:pStyle w:val="null3"/>
        <w:ind w:firstLine="440"/>
        <w:jc w:val="both"/>
      </w:pPr>
      <w:r>
        <w:rPr>
          <w:sz w:val="22"/>
          <w:shd w:fill="FFFFFF" w:val="clear"/>
        </w:rPr>
        <w:t>（二）</w:t>
      </w:r>
      <w:r>
        <w:rPr>
          <w:sz w:val="22"/>
          <w:shd w:fill="FFFFFF" w:val="clear"/>
        </w:rPr>
        <w:t>不可抗力事件发生后，甲乙丙三方应当积极寻求以合理的方式履行本合同。如不可抗力无法消除，致使合同目的无法实现的，均有权解除合同，且均不互相索赔。</w:t>
      </w:r>
    </w:p>
    <w:p>
      <w:pPr>
        <w:pStyle w:val="null3"/>
        <w:ind w:firstLine="440"/>
        <w:jc w:val="both"/>
      </w:pPr>
      <w:r>
        <w:rPr>
          <w:sz w:val="22"/>
          <w:shd w:fill="FFFFFF" w:val="clear"/>
        </w:rPr>
        <w:t>（三）签订合同后，出服务费用结算金额累计达到合同金额，则合同终止。</w:t>
      </w:r>
    </w:p>
    <w:p>
      <w:pPr>
        <w:pStyle w:val="null3"/>
        <w:ind w:firstLine="442"/>
        <w:jc w:val="left"/>
      </w:pPr>
      <w:r>
        <w:rPr>
          <w:sz w:val="22"/>
          <w:b/>
          <w:shd w:fill="FFFFFF" w:val="clear"/>
        </w:rPr>
        <w:t>十三、争议及解决办法</w:t>
      </w:r>
    </w:p>
    <w:p>
      <w:pPr>
        <w:pStyle w:val="null3"/>
        <w:ind w:firstLine="440"/>
        <w:jc w:val="both"/>
      </w:pPr>
      <w:r>
        <w:rPr>
          <w:sz w:val="22"/>
          <w:shd w:fill="FFFFFF" w:val="clear"/>
        </w:rPr>
        <w:t>合同执行过程中发生的任何争议，如甲、乙、丙三方不能通过友好协商解决，按相关法律法规处理。任何一方可以向中山市有管辖权的法院提起诉讼解决争议。因诉讼产生的费用（包括但不限于诉讼费、律师费、评估费及其他费用）由败诉方承担。</w:t>
      </w:r>
    </w:p>
    <w:p>
      <w:pPr>
        <w:pStyle w:val="null3"/>
        <w:ind w:firstLine="442"/>
        <w:jc w:val="left"/>
      </w:pPr>
      <w:r>
        <w:rPr>
          <w:sz w:val="22"/>
          <w:b/>
          <w:shd w:fill="FFFFFF" w:val="clear"/>
        </w:rPr>
        <w:t>十四、其它</w:t>
      </w:r>
    </w:p>
    <w:p>
      <w:pPr>
        <w:pStyle w:val="null3"/>
        <w:ind w:firstLine="440"/>
        <w:jc w:val="both"/>
      </w:pPr>
      <w:r>
        <w:rPr>
          <w:sz w:val="22"/>
          <w:shd w:fill="FFFFFF" w:val="clear"/>
        </w:rPr>
        <w:t>（一）本合同所有附件均为合同的有效组成部分，与本合同具有同等法律效力。</w:t>
      </w:r>
    </w:p>
    <w:p>
      <w:pPr>
        <w:pStyle w:val="null3"/>
        <w:ind w:firstLine="440"/>
        <w:jc w:val="both"/>
      </w:pPr>
      <w:r>
        <w:rPr>
          <w:sz w:val="22"/>
          <w:shd w:fill="FFFFFF" w:val="clear"/>
        </w:rPr>
        <w:t>（二）在执行本合同的过程中，所有经甲、乙、丙三方签署确认的文件（包括会议纪要、补充协议、往来信函）即成为本合同的有效组成部分。</w:t>
      </w:r>
    </w:p>
    <w:p>
      <w:pPr>
        <w:pStyle w:val="null3"/>
        <w:ind w:firstLine="440"/>
        <w:jc w:val="both"/>
      </w:pPr>
      <w:r>
        <w:rPr>
          <w:sz w:val="22"/>
          <w:shd w:fill="FFFFFF" w:val="clear"/>
        </w:rPr>
        <w:t>（三）本合同正本壹式叁份、甲乙丙各执壹份。</w:t>
      </w:r>
    </w:p>
    <w:p>
      <w:pPr>
        <w:pStyle w:val="null3"/>
        <w:ind w:firstLine="440"/>
        <w:jc w:val="both"/>
      </w:pPr>
      <w:r>
        <w:rPr>
          <w:sz w:val="22"/>
          <w:shd w:fill="FFFFFF" w:val="clear"/>
        </w:rPr>
        <w:t>（四）本合同自甲乙丙三方代表签字盖章后生效。</w:t>
      </w:r>
    </w:p>
    <w:p>
      <w:pPr>
        <w:pStyle w:val="null3"/>
        <w:ind w:firstLine="440"/>
        <w:jc w:val="both"/>
      </w:pPr>
      <w:r>
        <w:rPr>
          <w:sz w:val="22"/>
          <w:shd w:fill="FFFFFF" w:val="clear"/>
        </w:rPr>
        <w:t>（五）如一方地址、电话、传真号码有变更，应在变更当日内书面通知对方，否则，应承担相应责任。</w:t>
      </w:r>
    </w:p>
    <w:p>
      <w:pPr>
        <w:pStyle w:val="null3"/>
        <w:ind w:firstLine="440"/>
        <w:jc w:val="both"/>
      </w:pPr>
      <w:r>
        <w:rPr>
          <w:sz w:val="22"/>
          <w:shd w:fill="FFFFFF" w:val="clear"/>
        </w:rPr>
        <w:t>（六）除甲方事先书面同意外，乙方不得部分或全部转让其应履行的合同签署义务。</w:t>
      </w:r>
    </w:p>
    <w:p>
      <w:pPr>
        <w:pStyle w:val="null3"/>
        <w:ind w:firstLine="440"/>
        <w:jc w:val="both"/>
      </w:pPr>
      <w:r>
        <w:rPr>
          <w:sz w:val="22"/>
          <w:shd w:fill="FFFFFF" w:val="clear"/>
        </w:rPr>
        <w:t>（七）合同未尽事宜，</w:t>
      </w:r>
      <w:r>
        <w:rPr>
          <w:sz w:val="22"/>
          <w:shd w:fill="FFFFFF" w:val="clear"/>
        </w:rPr>
        <w:t>由甲、乙、丙三方协商</w:t>
      </w:r>
      <w:r>
        <w:rPr>
          <w:sz w:val="22"/>
          <w:shd w:fill="FFFFFF" w:val="clear"/>
        </w:rPr>
        <w:t>处理。</w:t>
      </w:r>
      <w:r>
        <w:rPr>
          <w:sz w:val="22"/>
          <w:shd w:fill="FFFFFF" w:val="clear"/>
        </w:rPr>
        <w:t>如单价有变动需按最新价格结算，并由甲、乙、丙三方同意协商确认，</w:t>
      </w:r>
      <w:r>
        <w:rPr>
          <w:sz w:val="22"/>
          <w:shd w:fill="FFFFFF" w:val="clear"/>
        </w:rPr>
        <w:t>或经甲、乙、丙三方同意，可以增补。补充的条款或协议与本合同具有同样的法律效力。</w:t>
      </w:r>
    </w:p>
    <w:p>
      <w:pPr>
        <w:pStyle w:val="null3"/>
        <w:ind w:firstLine="440"/>
        <w:jc w:val="both"/>
      </w:pPr>
      <w:r>
        <w:rPr>
          <w:sz w:val="22"/>
          <w:shd w:fill="FFFFFF" w:val="clear"/>
        </w:rPr>
        <w:t>（八）合同附件</w:t>
      </w:r>
    </w:p>
    <w:p>
      <w:pPr>
        <w:pStyle w:val="null3"/>
        <w:ind w:firstLine="440"/>
        <w:jc w:val="both"/>
      </w:pPr>
      <w:r>
        <w:rPr>
          <w:sz w:val="22"/>
          <w:shd w:fill="FFFFFF" w:val="clear"/>
        </w:rPr>
        <w:t>1. 附件一 各服务项目合同预计金额一览表</w:t>
      </w:r>
    </w:p>
    <w:p>
      <w:pPr>
        <w:pStyle w:val="null3"/>
        <w:ind w:firstLine="440"/>
        <w:jc w:val="both"/>
      </w:pPr>
      <w:r>
        <w:rPr>
          <w:sz w:val="22"/>
          <w:shd w:fill="FFFFFF" w:val="clear"/>
        </w:rPr>
        <w:t>2. 附件二 坦洲镇2026年国家基本公共卫生服务项目服务内容及要求</w:t>
      </w:r>
    </w:p>
    <w:p>
      <w:pPr>
        <w:pStyle w:val="null3"/>
        <w:ind w:firstLine="440"/>
        <w:jc w:val="both"/>
      </w:pPr>
      <w:r>
        <w:rPr>
          <w:sz w:val="22"/>
          <w:shd w:fill="FFFFFF" w:val="clear"/>
        </w:rPr>
        <w:t xml:space="preserve">3. 附件三 </w:t>
      </w:r>
      <w:r>
        <w:rPr>
          <w:sz w:val="22"/>
          <w:shd w:fill="FFFFFF" w:val="clear"/>
        </w:rPr>
        <w:t>坦洲镇</w:t>
      </w:r>
      <w:r>
        <w:rPr>
          <w:sz w:val="22"/>
          <w:shd w:fill="FFFFFF" w:val="clear"/>
        </w:rPr>
        <w:t>2026年</w:t>
      </w:r>
      <w:r>
        <w:rPr>
          <w:sz w:val="22"/>
          <w:shd w:fill="FFFFFF" w:val="clear"/>
        </w:rPr>
        <w:t>国家基本公共卫生服务项目价格</w:t>
      </w:r>
    </w:p>
    <w:p>
      <w:pPr>
        <w:pStyle w:val="null3"/>
        <w:ind w:firstLine="440"/>
        <w:jc w:val="both"/>
      </w:pPr>
      <w:r>
        <w:rPr>
          <w:sz w:val="22"/>
          <w:shd w:fill="FFFFFF" w:val="clear"/>
        </w:rPr>
        <w:t>4. 附件四 坦洲镇2026年国家基本公共卫生服务项目验收表</w:t>
      </w:r>
    </w:p>
    <w:p>
      <w:pPr>
        <w:pStyle w:val="null3"/>
        <w:ind w:firstLine="440"/>
        <w:jc w:val="both"/>
      </w:pPr>
      <w:r>
        <w:rPr>
          <w:sz w:val="22"/>
          <w:shd w:fill="FFFFFF" w:val="clear"/>
        </w:rPr>
        <w:t>5. 附件五 坦洲镇2026年国家基本公共卫生服务项目考核表</w:t>
      </w:r>
    </w:p>
    <w:p>
      <w:pPr>
        <w:pStyle w:val="null3"/>
        <w:ind w:firstLine="440"/>
        <w:jc w:val="both"/>
      </w:pPr>
      <w:r>
        <w:rPr>
          <w:sz w:val="22"/>
          <w:shd w:fill="FFFFFF" w:val="clear"/>
        </w:rPr>
        <w:t>6. 附件六 保密协议</w:t>
      </w:r>
    </w:p>
    <w:p>
      <w:pPr>
        <w:pStyle w:val="null3"/>
        <w:ind w:firstLine="440"/>
        <w:jc w:val="both"/>
      </w:pPr>
      <w:r>
        <w:rPr>
          <w:sz w:val="22"/>
          <w:shd w:fill="FFFFFF" w:val="clear"/>
        </w:rPr>
        <w:t>7. 附件七 招标文件</w:t>
      </w:r>
    </w:p>
    <w:p>
      <w:pPr>
        <w:pStyle w:val="null3"/>
        <w:ind w:firstLine="440"/>
        <w:jc w:val="both"/>
      </w:pPr>
      <w:r>
        <w:rPr>
          <w:sz w:val="22"/>
          <w:shd w:fill="FFFFFF" w:val="clear"/>
        </w:rPr>
        <w:t>8. 附件八 投标文件</w:t>
      </w:r>
    </w:p>
    <w:p>
      <w:pPr>
        <w:pStyle w:val="null3"/>
        <w:ind w:firstLine="442"/>
        <w:jc w:val="both"/>
      </w:pPr>
      <w:r>
        <w:rPr>
          <w:sz w:val="22"/>
          <w:b/>
          <w:shd w:fill="FFFFFF" w:val="clear"/>
        </w:rPr>
        <w:t>……</w:t>
      </w:r>
    </w:p>
    <w:p>
      <w:pPr>
        <w:pStyle w:val="null3"/>
        <w:ind w:firstLine="440"/>
        <w:jc w:val="both"/>
      </w:pPr>
      <w:r>
        <w:rPr>
          <w:sz w:val="22"/>
          <w:shd w:fill="FFFFFF" w:val="clear"/>
        </w:rPr>
        <w:t>（</w:t>
      </w:r>
      <w:r>
        <w:rPr>
          <w:sz w:val="22"/>
          <w:shd w:fill="FFFFFF" w:val="clear"/>
        </w:rPr>
        <w:t>以下无正文</w:t>
      </w:r>
      <w:r>
        <w:rPr>
          <w:sz w:val="22"/>
          <w:shd w:fill="FFFFFF" w:val="clear"/>
        </w:rPr>
        <w:t>）</w:t>
      </w:r>
    </w:p>
    <w:tbl>
      <w:tblPr>
        <w:tblW w:w="0" w:type="auto"/>
        <w:tblBorders>
          <w:top w:val="none" w:color="000000" w:sz="4"/>
          <w:left w:val="none" w:color="000000" w:sz="4"/>
          <w:bottom w:val="none" w:color="000000" w:sz="4"/>
          <w:right w:val="none" w:color="000000" w:sz="4"/>
          <w:insideH w:val="none"/>
          <w:insideV w:val="none"/>
        </w:tblBorders>
      </w:tblPr>
      <w:tblGrid>
        <w:gridCol w:w="2767"/>
        <w:gridCol w:w="2767"/>
        <w:gridCol w:w="2772"/>
      </w:tblGrid>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甲方（盖章）：</w:t>
            </w: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乙方（盖章）：</w:t>
            </w: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丙方</w:t>
            </w:r>
            <w:r>
              <w:rPr>
                <w:sz w:val="22"/>
              </w:rPr>
              <w:t>（盖章）：</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代表</w:t>
            </w:r>
            <w:r>
              <w:rPr>
                <w:sz w:val="22"/>
              </w:rPr>
              <w:t>（</w:t>
            </w:r>
            <w:r>
              <w:rPr>
                <w:sz w:val="22"/>
              </w:rPr>
              <w:t>签字或盖章</w:t>
            </w:r>
            <w:r>
              <w:rPr>
                <w:sz w:val="22"/>
              </w:rPr>
              <w:t>）</w:t>
            </w:r>
            <w:r>
              <w:rPr>
                <w:sz w:val="22"/>
              </w:rPr>
              <w:t>：</w:t>
            </w: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代表</w:t>
            </w:r>
            <w:r>
              <w:rPr>
                <w:sz w:val="22"/>
              </w:rPr>
              <w:t>（</w:t>
            </w:r>
            <w:r>
              <w:rPr>
                <w:sz w:val="22"/>
              </w:rPr>
              <w:t>签字或盖章</w:t>
            </w:r>
            <w:r>
              <w:rPr>
                <w:sz w:val="22"/>
              </w:rPr>
              <w:t>）</w:t>
            </w:r>
            <w:r>
              <w:rPr>
                <w:sz w:val="22"/>
              </w:rPr>
              <w:t>：</w:t>
            </w: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代表</w:t>
            </w:r>
            <w:r>
              <w:rPr>
                <w:sz w:val="22"/>
              </w:rPr>
              <w:t>（</w:t>
            </w:r>
            <w:r>
              <w:rPr>
                <w:sz w:val="22"/>
              </w:rPr>
              <w:t>签字或盖章</w:t>
            </w:r>
            <w:r>
              <w:rPr>
                <w:sz w:val="22"/>
              </w:rPr>
              <w:t>）</w:t>
            </w:r>
            <w:r>
              <w:rPr>
                <w:sz w:val="22"/>
              </w:rPr>
              <w:t>：</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联系方式：</w:t>
            </w: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联系方式：</w:t>
            </w: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联系方式：</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地址：</w:t>
            </w: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开户名称：</w:t>
            </w: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银行</w:t>
            </w:r>
            <w:r>
              <w:rPr>
                <w:sz w:val="22"/>
              </w:rPr>
              <w:t>账号</w:t>
            </w:r>
            <w:r>
              <w:rPr>
                <w:sz w:val="22"/>
              </w:rPr>
              <w:t>：</w:t>
            </w: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w:t>
            </w:r>
            <w:r>
              <w:rPr>
                <w:sz w:val="22"/>
              </w:rPr>
              <w:t>户</w:t>
            </w:r>
            <w:r>
              <w:rPr>
                <w:sz w:val="22"/>
              </w:rPr>
              <w:t>行：</w:t>
            </w: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签</w:t>
            </w:r>
            <w:r>
              <w:rPr>
                <w:sz w:val="22"/>
              </w:rPr>
              <w:t>订</w:t>
            </w:r>
            <w:r>
              <w:rPr>
                <w:sz w:val="22"/>
              </w:rPr>
              <w:t>日期：</w:t>
            </w:r>
            <w:r>
              <w:rPr>
                <w:sz w:val="22"/>
              </w:rPr>
              <w:t xml:space="preserve">   </w:t>
            </w:r>
            <w:r>
              <w:rPr>
                <w:sz w:val="22"/>
              </w:rPr>
              <w:t>年</w:t>
            </w:r>
            <w:r>
              <w:rPr>
                <w:sz w:val="22"/>
              </w:rPr>
              <w:t xml:space="preserve">   </w:t>
            </w:r>
            <w:r>
              <w:rPr>
                <w:sz w:val="22"/>
              </w:rPr>
              <w:t>月</w:t>
            </w:r>
            <w:r>
              <w:rPr>
                <w:sz w:val="22"/>
              </w:rPr>
              <w:t xml:space="preserve">   </w:t>
            </w:r>
            <w:r>
              <w:rPr>
                <w:sz w:val="22"/>
              </w:rPr>
              <w:t>日</w:t>
            </w:r>
          </w:p>
        </w:tc>
        <w:tc>
          <w:tcPr>
            <w:tcW w:type="dxa" w:w="27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277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签</w:t>
            </w:r>
            <w:r>
              <w:rPr>
                <w:sz w:val="22"/>
              </w:rPr>
              <w:t>订</w:t>
            </w:r>
            <w:r>
              <w:rPr>
                <w:sz w:val="22"/>
              </w:rPr>
              <w:t>地点：</w:t>
            </w:r>
            <w:r>
              <w:rPr>
                <w:sz w:val="22"/>
              </w:rPr>
              <w:t>中山市</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442000107-2026-00096</w:t>
      </w:r>
    </w:p>
    <w:p>
      <w:pPr>
        <w:pStyle w:val="null3"/>
        <w:jc w:val="center"/>
        <w:outlineLvl w:val="3"/>
      </w:pPr>
      <w:r>
        <w:rPr>
          <w:sz w:val="24"/>
          <w:b/>
        </w:rPr>
        <w:t>采购项目编号：</w:t>
      </w:r>
      <w:r>
        <w:rPr>
          <w:sz w:val="24"/>
          <w:b/>
        </w:rPr>
        <w:t>442000107-2026-00096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坦洲镇2026年部分国家基本公共卫生服务项目</w:t>
      </w:r>
      <w:r>
        <w:rPr>
          <w:u w:val="single"/>
        </w:rPr>
        <w:t>”</w:t>
      </w:r>
      <w:r>
        <w:rPr/>
        <w:t>项目的招标[采购项目编号为：</w:t>
      </w:r>
      <w:r>
        <w:rPr>
          <w:u w:val="single"/>
        </w:rPr>
        <w:t>442000107-2026-00096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坦洲镇2026年部分国家基本公共卫生服务项目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坦洲镇2026年部分国家基本公共卫生服务项目</w:t>
      </w:r>
      <w:r>
        <w:rPr/>
        <w:t>”项目采购[采购项目编号为</w:t>
      </w:r>
      <w:r>
        <w:rPr/>
        <w:t>442000107-2026-00096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中山市卫生健康局坦洲分局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坦洲镇2026年部分国家基本公共卫生服务项目</w:t>
      </w:r>
      <w:r>
        <w:rPr/>
        <w:t>招标中获中标（采购项目编号：</w:t>
      </w:r>
      <w:r>
        <w:rPr/>
        <w:t>442000107-2026-00096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坦洲镇2026年部分国家基本公共卫生服务项目</w:t>
      </w:r>
      <w:r>
        <w:rPr/>
        <w:t>”项目（采购项目编号：</w:t>
      </w:r>
      <w:r>
        <w:rPr/>
        <w:t>442000107-2026-00096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