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442000-2026-00702</w:t>
      </w:r>
    </w:p>
    <w:p>
      <w:pPr>
        <w:pStyle w:val="null3"/>
        <w:jc w:val="center"/>
        <w:outlineLvl w:val="3"/>
      </w:pPr>
      <w:r>
        <w:rPr>
          <w:sz w:val="24"/>
          <w:b/>
        </w:rPr>
        <w:t>采购项目编号：</w:t>
      </w:r>
      <w:r>
        <w:rPr>
          <w:sz w:val="24"/>
          <w:b/>
        </w:rPr>
        <w:t>442000-2026-00702</w:t>
      </w:r>
    </w:p>
    <w:p>
      <w:pPr>
        <w:pStyle w:val="null3"/>
        <w:jc w:val="center"/>
        <w:outlineLvl w:val="3"/>
      </w:pPr>
      <w:r>
        <w:rPr>
          <w:sz w:val="24"/>
          <w:b/>
        </w:rPr>
        <w:t>项目名称：</w:t>
      </w:r>
      <w:r>
        <w:rPr>
          <w:sz w:val="24"/>
          <w:b/>
        </w:rPr>
        <w:t>中山市中医院直线加速器维保服务项目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中山市中医院直线加速器维保服务项目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中山市中医院直线加速器维保服务项目</w:t>
      </w:r>
    </w:p>
    <w:p>
      <w:pPr>
        <w:pStyle w:val="null3"/>
        <w:ind w:firstLine="480"/>
      </w:pPr>
      <w:r>
        <w:rPr/>
        <w:t>采购计划编号：</w:t>
      </w:r>
      <w:r>
        <w:rPr/>
        <w:t>442000-2026-00702</w:t>
      </w:r>
    </w:p>
    <w:p>
      <w:pPr>
        <w:pStyle w:val="null3"/>
        <w:ind w:firstLine="480"/>
      </w:pPr>
      <w:r>
        <w:rPr/>
        <w:t>采购项目编号：</w:t>
      </w:r>
      <w:r>
        <w:rPr/>
        <w:t>442000-2026-00702</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采购包1(中山市中医院直线加速器维保服务项目):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中山市中医院直线加速器维保服务项目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采购包1（中山市中医院直线加速器维保服务项目）：</w:t>
      </w:r>
      <w:r>
        <w:rPr/>
        <w:t>1）本项目属于专门面向中小企业采购项目，供应商根据招标公告附件《中小企业划型标准规定》及《广东省财政厅关于进一步规范政府采购活动中落实促进中小企业发展政策的通知》要求自行判定是否属于工业的中小微企业，符合中小微类型的方可参与本项目的投标； 2）本项目属于服务类项目，采购标的对应的中小企业划分标准所属行业为：工业；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采购包1（中山市中医院直线加速器维保服务项目）：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3)投标人须具有有效的《辐射安全许可证》（投标文件提供证明文件并加盖投标人公章）。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中山市中医院直线加速器维保服务项目</w:t>
      </w:r>
    </w:p>
    <w:p>
      <w:pPr>
        <w:pStyle w:val="null3"/>
        <w:ind w:firstLine="220"/>
      </w:pPr>
      <w:r>
        <w:rPr>
          <w:sz w:val="22"/>
        </w:rPr>
        <w:t>2.采购计划编号：</w:t>
      </w:r>
      <w:r>
        <w:rPr>
          <w:sz w:val="22"/>
        </w:rPr>
        <w:t>442000-2026-00702</w:t>
      </w:r>
    </w:p>
    <w:p>
      <w:pPr>
        <w:pStyle w:val="null3"/>
        <w:ind w:firstLine="220"/>
      </w:pPr>
      <w:r>
        <w:rPr>
          <w:sz w:val="22"/>
        </w:rPr>
        <w:t>3.采购项目编号：</w:t>
      </w:r>
      <w:r>
        <w:rPr>
          <w:sz w:val="22"/>
        </w:rPr>
        <w:t>442000-2026-00702</w:t>
      </w:r>
    </w:p>
    <w:p>
      <w:pPr>
        <w:pStyle w:val="null3"/>
        <w:ind w:firstLine="220"/>
      </w:pPr>
      <w:r>
        <w:rPr>
          <w:sz w:val="22"/>
        </w:rPr>
        <w:t>4.采购方式：公开招标</w:t>
      </w:r>
    </w:p>
    <w:p>
      <w:pPr>
        <w:pStyle w:val="null3"/>
        <w:ind w:firstLine="220"/>
      </w:pPr>
      <w:r>
        <w:rPr>
          <w:sz w:val="22"/>
        </w:rPr>
        <w:t>5.项目预算金额：</w:t>
      </w:r>
      <w:r>
        <w:rPr>
          <w:sz w:val="22"/>
        </w:rPr>
        <w:t>1,500,000.00</w:t>
      </w:r>
      <w:r>
        <w:rPr>
          <w:sz w:val="22"/>
        </w:rPr>
        <w:t>元</w:t>
      </w:r>
    </w:p>
    <w:p>
      <w:pPr>
        <w:pStyle w:val="null3"/>
        <w:ind w:firstLine="220"/>
      </w:pPr>
      <w:r>
        <w:rPr>
          <w:sz w:val="22"/>
        </w:rPr>
        <w:t>6.项目内容：</w:t>
      </w:r>
    </w:p>
    <w:tbl>
      <w:tblPr>
        <w:tblW w:w="0" w:type="auto"/>
        <w:tblBorders>
          <w:top w:val="none" w:color="000000" w:sz="4"/>
          <w:left w:val="none" w:color="000000" w:sz="4"/>
          <w:bottom w:val="none" w:color="000000" w:sz="4"/>
          <w:right w:val="none" w:color="000000" w:sz="4"/>
          <w:insideH w:val="none"/>
          <w:insideV w:val="none"/>
        </w:tblBorders>
      </w:tblPr>
      <w:tblGrid>
        <w:gridCol w:w="1276"/>
        <w:gridCol w:w="1231"/>
        <w:gridCol w:w="979"/>
        <w:gridCol w:w="1068"/>
        <w:gridCol w:w="1083"/>
        <w:gridCol w:w="2670"/>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维保设备名称</w:t>
            </w:r>
          </w:p>
        </w:tc>
        <w:tc>
          <w:tcPr>
            <w:tcW w:type="dxa" w:w="1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品牌型号</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p>
            <w:pPr>
              <w:pStyle w:val="null3"/>
              <w:jc w:val="center"/>
            </w:pPr>
            <w:r>
              <w:rPr>
                <w:sz w:val="22"/>
              </w:rPr>
              <w:t>（</w:t>
            </w:r>
            <w:r>
              <w:rPr>
                <w:sz w:val="22"/>
              </w:rPr>
              <w:t>单位</w:t>
            </w:r>
            <w:r>
              <w:rPr>
                <w:sz w:val="22"/>
              </w:rPr>
              <w:t>）</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投入使用年份</w:t>
            </w: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服务类型</w:t>
            </w:r>
          </w:p>
        </w:tc>
        <w:tc>
          <w:tcPr>
            <w:tcW w:type="dxa" w:w="2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服务范围</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医用直线加速器</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Elekta Synergy</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2017年</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定制化维保服务</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直线加速器、</w:t>
            </w:r>
            <w:r>
              <w:rPr>
                <w:sz w:val="22"/>
              </w:rPr>
              <w:t>MLC、XVI系统、iViewGT系统、Monaco治疗计划系统、Mosaiq信息管理系统、水冷系统</w:t>
            </w:r>
          </w:p>
        </w:tc>
      </w:tr>
    </w:tbl>
    <w:p>
      <w:pPr>
        <w:pStyle w:val="null3"/>
        <w:ind w:firstLine="220"/>
      </w:pPr>
      <w:r>
        <w:rPr>
          <w:sz w:val="22"/>
        </w:rPr>
        <w:t>7.合同履行期限：</w:t>
      </w:r>
      <w:r>
        <w:rPr>
          <w:sz w:val="22"/>
        </w:rPr>
        <w:t>自合同</w:t>
      </w:r>
      <w:r>
        <w:rPr>
          <w:sz w:val="22"/>
        </w:rPr>
        <w:t>约定生效</w:t>
      </w:r>
      <w:r>
        <w:rPr>
          <w:sz w:val="22"/>
        </w:rPr>
        <w:t>之日起</w:t>
      </w:r>
      <w:r>
        <w:rPr>
          <w:sz w:val="22"/>
        </w:rPr>
        <w:t>3年，</w:t>
      </w:r>
      <w:r>
        <w:rPr>
          <w:sz w:val="22"/>
        </w:rPr>
        <w:t>具体起止时间以合同约定为准</w:t>
      </w:r>
      <w:r>
        <w:rPr>
          <w:sz w:val="22"/>
        </w:rPr>
        <w:t>。</w:t>
      </w:r>
    </w:p>
    <w:p>
      <w:pPr>
        <w:pStyle w:val="null3"/>
        <w:ind w:firstLine="220"/>
      </w:pPr>
      <w:r>
        <w:rPr>
          <w:sz w:val="22"/>
        </w:rPr>
        <w:t>8.本项目属于专门面向中小企业采购项目，供应商根据招标公告附件《中小企业划型标准规定》及《广东省财政厅关于进一步规范政府采购活动中落实促进中小企业发展政策的通知》要求自行判定是否</w:t>
      </w:r>
      <w:r>
        <w:rPr>
          <w:sz w:val="22"/>
        </w:rPr>
        <w:t>属于工业</w:t>
      </w:r>
      <w:r>
        <w:rPr>
          <w:sz w:val="22"/>
        </w:rPr>
        <w:t>的中小微企业，符合中小微类型的方可参与本项目的投标</w:t>
      </w:r>
      <w:r>
        <w:rPr>
          <w:sz w:val="22"/>
        </w:rPr>
        <w:t>。</w:t>
      </w:r>
    </w:p>
    <w:p>
      <w:pPr>
        <w:pStyle w:val="null3"/>
        <w:ind w:firstLine="220"/>
      </w:pPr>
      <w:r>
        <w:rPr>
          <w:sz w:val="22"/>
        </w:rPr>
        <w:t>9.</w:t>
      </w:r>
      <w:r>
        <w:rPr>
          <w:sz w:val="22"/>
        </w:rPr>
        <w:t>本项目属于服务类项目，采购标的对应的中小企业划分标准所属行业为：</w:t>
      </w:r>
      <w:r>
        <w:rPr>
          <w:sz w:val="22"/>
        </w:rPr>
        <w:t>工业</w:t>
      </w:r>
      <w:r>
        <w:rPr>
          <w:sz w:val="22"/>
        </w:rPr>
        <w:t>。</w:t>
      </w:r>
      <w:r>
        <w:rPr>
          <w:sz w:val="22"/>
        </w:rPr>
        <w:t xml:space="preserve"> </w:t>
      </w:r>
    </w:p>
    <w:p>
      <w:pPr>
        <w:pStyle w:val="null3"/>
        <w:ind w:firstLine="220"/>
      </w:pPr>
      <w:r>
        <w:rPr>
          <w:sz w:val="22"/>
        </w:rPr>
        <w:t>10.</w:t>
      </w:r>
      <w:r>
        <w:rPr>
          <w:sz w:val="22"/>
        </w:rPr>
        <w:t>《中小企业声明函》按招标公告附件《广东省财政厅关于进一步规范政府采购活动中落实促进中小企业发展政策的通知》要求进行填写，此项将作为资格审查的必要项，如未按要求提供将视为无效投标。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ind w:firstLine="220"/>
      </w:pPr>
      <w:r>
        <w:rPr>
          <w:sz w:val="22"/>
        </w:rPr>
        <w:t>1</w:t>
      </w:r>
      <w:r>
        <w:rPr>
          <w:sz w:val="22"/>
        </w:rPr>
        <w:t>1</w:t>
      </w:r>
      <w:r>
        <w:rPr>
          <w:sz w:val="22"/>
        </w:rPr>
        <w:t>.本项目不接受联合体投标。</w:t>
      </w:r>
    </w:p>
    <w:p>
      <w:pPr>
        <w:pStyle w:val="null3"/>
        <w:ind w:firstLine="220"/>
      </w:pPr>
      <w:r>
        <w:rPr>
          <w:sz w:val="22"/>
        </w:rPr>
        <w:t>1</w:t>
      </w:r>
      <w:r>
        <w:rPr>
          <w:sz w:val="22"/>
        </w:rPr>
        <w:t>2</w:t>
      </w:r>
      <w:r>
        <w:rPr>
          <w:sz w:val="22"/>
        </w:rPr>
        <w:t>.中标供应商不得以任何方式转包或分包本项目。</w:t>
      </w:r>
    </w:p>
    <w:p>
      <w:pPr>
        <w:pStyle w:val="null3"/>
        <w:ind w:firstLine="220"/>
      </w:pPr>
      <w:r>
        <w:rPr>
          <w:sz w:val="22"/>
        </w:rPr>
        <w:t>1</w:t>
      </w:r>
      <w:r>
        <w:rPr>
          <w:sz w:val="22"/>
        </w:rPr>
        <w:t>3</w:t>
      </w:r>
      <w:r>
        <w:rPr>
          <w:sz w:val="22"/>
        </w:rPr>
        <w:t>.政府采购异常低价审查</w:t>
      </w:r>
    </w:p>
    <w:p>
      <w:pPr>
        <w:pStyle w:val="null3"/>
        <w:ind w:firstLine="440"/>
      </w:pPr>
      <w:r>
        <w:rPr>
          <w:sz w:val="22"/>
        </w:rPr>
        <w:t>1</w:t>
      </w:r>
      <w:r>
        <w:rPr>
          <w:sz w:val="22"/>
        </w:rPr>
        <w:t>3</w:t>
      </w:r>
      <w:r>
        <w:rPr>
          <w:sz w:val="22"/>
        </w:rPr>
        <w:t>.1.本项目评审中出现下列情形之一的，评审委员会将启动异常低价投标（响应）审查程序：</w:t>
      </w:r>
    </w:p>
    <w:p>
      <w:pPr>
        <w:pStyle w:val="null3"/>
        <w:ind w:firstLine="660"/>
      </w:pPr>
      <w:r>
        <w:rPr>
          <w:sz w:val="22"/>
        </w:rPr>
        <w:t>1</w:t>
      </w:r>
      <w:r>
        <w:rPr>
          <w:sz w:val="22"/>
        </w:rPr>
        <w:t>3</w:t>
      </w:r>
      <w:r>
        <w:rPr>
          <w:sz w:val="22"/>
        </w:rPr>
        <w:t>.1.1.投标（响应）报价低于全部通过符合性审查供应商投标（响应）报价平均值50%的，即投标（响应）报价＜全部通过符合性审查供应商投标（响应）报价平均值×50%；</w:t>
      </w:r>
    </w:p>
    <w:p>
      <w:pPr>
        <w:pStyle w:val="null3"/>
        <w:ind w:firstLine="660"/>
      </w:pPr>
      <w:r>
        <w:rPr>
          <w:sz w:val="22"/>
        </w:rPr>
        <w:t>1</w:t>
      </w:r>
      <w:r>
        <w:rPr>
          <w:sz w:val="22"/>
        </w:rPr>
        <w:t>3</w:t>
      </w:r>
      <w:r>
        <w:rPr>
          <w:sz w:val="22"/>
        </w:rPr>
        <w:t>.1.2.投标（响应）报价低于通过符合性审查的次低报价供应商投标（响应）报价50%的，即投标（响应）报价＜通过符合性审查的次低报价供应商投标（响应）报价×50%；</w:t>
      </w:r>
    </w:p>
    <w:p>
      <w:pPr>
        <w:pStyle w:val="null3"/>
        <w:ind w:firstLine="660"/>
      </w:pPr>
      <w:r>
        <w:rPr>
          <w:sz w:val="22"/>
        </w:rPr>
        <w:t>1</w:t>
      </w:r>
      <w:r>
        <w:rPr>
          <w:sz w:val="22"/>
        </w:rPr>
        <w:t>3</w:t>
      </w:r>
      <w:r>
        <w:rPr>
          <w:sz w:val="22"/>
        </w:rPr>
        <w:t>.1.3.投标（响应）报价低于采购项目最高限价45%的，即投标（响应）报价＜采购项目最高限价×45%；</w:t>
      </w:r>
    </w:p>
    <w:p>
      <w:pPr>
        <w:pStyle w:val="null3"/>
        <w:ind w:firstLine="660"/>
      </w:pPr>
      <w:r>
        <w:rPr>
          <w:sz w:val="22"/>
        </w:rPr>
        <w:t>1</w:t>
      </w:r>
      <w:r>
        <w:rPr>
          <w:sz w:val="22"/>
        </w:rPr>
        <w:t>3</w:t>
      </w:r>
      <w:r>
        <w:rPr>
          <w:sz w:val="22"/>
        </w:rPr>
        <w:t>.1.4.评审委员会基于专业判断，认为供应商报价过低，有可能影响产品质量或者不能诚信履约的其他情形；</w:t>
      </w:r>
    </w:p>
    <w:p>
      <w:pPr>
        <w:pStyle w:val="null3"/>
        <w:ind w:firstLine="440"/>
      </w:pPr>
      <w:r>
        <w:rPr>
          <w:sz w:val="22"/>
        </w:rPr>
        <w:t>1</w:t>
      </w:r>
      <w:r>
        <w:rPr>
          <w:sz w:val="22"/>
        </w:rPr>
        <w:t>3</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w:t>
      </w:r>
      <w:r>
        <w:rPr>
          <w:sz w:val="22"/>
        </w:rPr>
        <w:t>3</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w:t>
      </w:r>
      <w:r>
        <w:rPr>
          <w:sz w:val="22"/>
        </w:rPr>
        <w:t>3</w:t>
      </w:r>
      <w:r>
        <w:rPr>
          <w:sz w:val="22"/>
        </w:rPr>
        <w:t>.4.属于第1</w:t>
      </w:r>
      <w:r>
        <w:rPr>
          <w:sz w:val="22"/>
        </w:rPr>
        <w:t>3</w:t>
      </w:r>
      <w:r>
        <w:rPr>
          <w:sz w:val="22"/>
        </w:rPr>
        <w:t>.1.3项情形，投标人已随投标(响应)文件一并提交相关书面说明及必要的证明材料的，在评审现场可不再重复提交。</w:t>
      </w:r>
    </w:p>
    <w:p>
      <w:pPr>
        <w:pStyle w:val="null3"/>
        <w:ind w:firstLine="220"/>
      </w:pPr>
      <w:r>
        <w:rPr>
          <w:sz w:val="22"/>
        </w:rPr>
        <w:t>1</w:t>
      </w:r>
      <w:r>
        <w:rPr>
          <w:sz w:val="22"/>
        </w:rPr>
        <w:t>4</w:t>
      </w:r>
      <w:r>
        <w:rPr>
          <w:sz w:val="22"/>
        </w:rPr>
        <w:t>.在招标文件中标注“★”标识的条款内容被视为</w:t>
      </w:r>
      <w:r>
        <w:rPr>
          <w:sz w:val="22"/>
        </w:rPr>
        <w:t>关键</w:t>
      </w:r>
      <w:r>
        <w:rPr>
          <w:sz w:val="22"/>
        </w:rPr>
        <w:t>的响应要求、技术指标要求和性能要求，投标人必须对此作全面响应和满足，任何负偏离则将被视为无效投标。标注</w:t>
      </w:r>
      <w:r>
        <w:rPr>
          <w:sz w:val="22"/>
        </w:rPr>
        <w:t>“▲”标识的内容为重点评标条款，投标人必须对该标识条款按照要求进行真实应答描述。</w:t>
      </w:r>
    </w:p>
    <w:p>
      <w:pPr>
        <w:pStyle w:val="null3"/>
        <w:ind w:firstLine="220"/>
      </w:pPr>
      <w:r>
        <w:rPr>
          <w:sz w:val="22"/>
        </w:rPr>
        <w:t>1</w:t>
      </w:r>
      <w:r>
        <w:rPr>
          <w:sz w:val="22"/>
        </w:rPr>
        <w:t>5</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ind w:firstLine="220"/>
      </w:pPr>
      <w:r>
        <w:rPr>
          <w:sz w:val="22"/>
        </w:rPr>
        <w:t>1</w:t>
      </w:r>
      <w:r>
        <w:rPr>
          <w:sz w:val="22"/>
        </w:rPr>
        <w:t>6</w:t>
      </w:r>
      <w:r>
        <w:rPr>
          <w:sz w:val="22"/>
        </w:rPr>
        <w:t>.重要说明</w:t>
      </w:r>
    </w:p>
    <w:p>
      <w:pPr>
        <w:pStyle w:val="null3"/>
        <w:ind w:firstLine="440"/>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2"/>
          <w:b/>
          <w:shd w:fill="D9D9D9" w:val="clear"/>
        </w:rPr>
        <w:t>★17.投标人需参照以下格式在投标文件中出具《无围标、串标行为承诺书》：</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w:t>
      </w:r>
      <w:r>
        <w:rPr>
          <w:sz w:val="22"/>
          <w:u w:val="single"/>
        </w:rPr>
        <w:t>中山市中医院直线加速器维保服务项目</w:t>
      </w:r>
      <w:r>
        <w:rPr>
          <w:sz w:val="22"/>
        </w:rPr>
        <w:t>[采购项目编号：</w:t>
      </w:r>
      <w:r>
        <w:rPr>
          <w:sz w:val="22"/>
          <w:u w:val="single"/>
        </w:rPr>
        <w:t>442000-2026-00702</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r>
        <w:rPr>
          <w:sz w:val="22"/>
        </w:rPr>
        <w:t>；</w:t>
      </w:r>
    </w:p>
    <w:p>
      <w:pPr>
        <w:pStyle w:val="null3"/>
        <w:jc w:val="left"/>
      </w:pPr>
      <w:r>
        <w:rPr>
          <w:sz w:val="22"/>
        </w:rPr>
        <w:t xml:space="preserve">    </w:t>
      </w:r>
      <w:r>
        <w:rPr>
          <w:sz w:val="22"/>
        </w:rPr>
        <w:t>7）不同供应商的单位负责人为同一人或者存在控股、管理关系的不同单位参加同一招标项目投标；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日期：年</w:t>
      </w:r>
      <w:r>
        <w:rPr>
          <w:sz w:val="22"/>
        </w:rPr>
        <w:t xml:space="preserve">  </w:t>
      </w:r>
      <w:r>
        <w:rPr>
          <w:sz w:val="22"/>
        </w:rPr>
        <w:t>月</w:t>
      </w:r>
      <w:r>
        <w:rPr>
          <w:sz w:val="22"/>
        </w:rPr>
        <w:t xml:space="preserve">  </w:t>
      </w:r>
      <w:r>
        <w:rPr>
          <w:sz w:val="22"/>
        </w:rPr>
        <w:t>日</w:t>
      </w:r>
    </w:p>
    <w:p>
      <w:pPr>
        <w:pStyle w:val="null3"/>
      </w:pPr>
      <w:r>
        <w:rPr/>
        <w:t>采购包1（中山市中医院直线加速器维保服务项目）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先维保后付款，以半年为一期支付服务费，每期维保结束后，中标供应商提供以下资料申请付款：（1）符合采购人财务要求的等额发票；（2）维护保养报告；（3）服务考核资料等，采购人确认无误后根据考核等级于30天内支付当期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1.本项目按总价报价，投标报价不得超出项目预算金额1,500,000.00元，否则作无效投标处理。 2.本项目的报价和结算支付均以人民币为货币单位。 3.投标报价应包含合同履行期内维保服务所发生的一切费用，包括但不限于设备维修维护保养服务费(含零件及人工、配件、材料、工时、差旅、仓储、运输、节假日服务等)、一切税费(包括关税、增值税等)、保险费、调试、验收、资料等合同实施过程中的可预见和不可预见的全部费用等，采购人不额外支付其他任何费用。</w:t>
            </w:r>
          </w:p>
        </w:tc>
      </w:tr>
      <w:tr>
        <w:tc>
          <w:tcPr>
            <w:tcW w:type="dxa" w:w="2076"/>
          </w:tcPr>
          <w:p/>
        </w:tc>
        <w:tc>
          <w:tcPr>
            <w:tcW w:type="dxa" w:w="2076"/>
          </w:tcPr>
          <w:p>
            <w:pPr>
              <w:pStyle w:val="null3"/>
              <w:jc w:val="center"/>
            </w:pPr>
            <w:r>
              <w:rPr/>
              <w:t>2</w:t>
            </w:r>
          </w:p>
        </w:tc>
        <w:tc>
          <w:tcPr>
            <w:tcW w:type="dxa" w:w="2076"/>
          </w:tcPr>
          <w:p>
            <w:pPr>
              <w:pStyle w:val="null3"/>
              <w:jc w:val="left"/>
            </w:pPr>
            <w:r>
              <w:rPr/>
              <w:t>人员要求</w:t>
            </w:r>
          </w:p>
        </w:tc>
        <w:tc>
          <w:tcPr>
            <w:tcW w:type="dxa" w:w="2076"/>
          </w:tcPr>
          <w:p>
            <w:pPr>
              <w:pStyle w:val="null3"/>
              <w:jc w:val="left"/>
            </w:pPr>
            <w:r>
              <w:rPr/>
              <w:t>1.提供具有本项目涉及的加速器品牌原厂授权培训并颁发资质证书的工程师。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中山市中医院直线加速器维保服务项目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中山市中医院直线加速器维保服务项目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一、</w:t>
            </w:r>
            <w:r>
              <w:rPr>
                <w:sz w:val="22"/>
                <w:b/>
              </w:rPr>
              <w:t>技术要求</w:t>
            </w:r>
          </w:p>
          <w:p>
            <w:pPr>
              <w:pStyle w:val="null3"/>
              <w:ind w:firstLine="220"/>
            </w:pPr>
            <w:r>
              <w:rPr>
                <w:sz w:val="22"/>
              </w:rPr>
              <w:t>1</w:t>
            </w:r>
            <w:r>
              <w:rPr>
                <w:sz w:val="22"/>
              </w:rPr>
              <w:t>.中标供应商需</w:t>
            </w:r>
            <w:r>
              <w:rPr>
                <w:sz w:val="22"/>
              </w:rPr>
              <w:t>具备广东省内维修售后服务能力，</w:t>
            </w:r>
            <w:r>
              <w:rPr>
                <w:sz w:val="22"/>
              </w:rPr>
              <w:t>并</w:t>
            </w:r>
            <w:r>
              <w:rPr>
                <w:sz w:val="22"/>
              </w:rPr>
              <w:t>在国内设有完善备件库</w:t>
            </w:r>
            <w:r>
              <w:rPr>
                <w:sz w:val="22"/>
              </w:rPr>
              <w:t>，</w:t>
            </w:r>
            <w:r>
              <w:rPr>
                <w:sz w:val="22"/>
              </w:rPr>
              <w:t>保证设备使用。</w:t>
            </w:r>
          </w:p>
          <w:p>
            <w:pPr>
              <w:pStyle w:val="null3"/>
            </w:pPr>
            <w:r>
              <w:rPr>
                <w:sz w:val="22"/>
                <w:b/>
              </w:rPr>
              <w:t>▲</w:t>
            </w:r>
            <w:r>
              <w:rPr>
                <w:sz w:val="22"/>
                <w:b/>
              </w:rPr>
              <w:t>2.</w:t>
            </w:r>
            <w:r>
              <w:rPr>
                <w:sz w:val="22"/>
                <w:b/>
              </w:rPr>
              <w:t>保证设备零配件来源合法，每个配件合法纳税，须提供</w:t>
            </w:r>
            <w:r>
              <w:rPr>
                <w:sz w:val="22"/>
                <w:b/>
              </w:rPr>
              <w:t>以</w:t>
            </w:r>
            <w:r>
              <w:rPr>
                <w:sz w:val="22"/>
                <w:b/>
              </w:rPr>
              <w:t>下主要配件：磁控管、闸流管、电离室、</w:t>
            </w:r>
            <w:r>
              <w:rPr>
                <w:sz w:val="22"/>
                <w:b/>
              </w:rPr>
              <w:t>MLC摄像头等原厂配件海关报关证明材料，所有更换配件必须</w:t>
            </w:r>
            <w:r>
              <w:rPr>
                <w:sz w:val="22"/>
                <w:b/>
              </w:rPr>
              <w:t>提供</w:t>
            </w:r>
            <w:r>
              <w:rPr>
                <w:sz w:val="22"/>
                <w:b/>
              </w:rPr>
              <w:t>全新原厂</w:t>
            </w:r>
            <w:r>
              <w:rPr>
                <w:sz w:val="22"/>
                <w:b/>
              </w:rPr>
              <w:t>配件</w:t>
            </w:r>
            <w:r>
              <w:rPr>
                <w:sz w:val="22"/>
                <w:b/>
              </w:rPr>
              <w:t>。如发现所更换配件非原厂配件，由此产</w:t>
            </w:r>
            <w:r>
              <w:rPr>
                <w:sz w:val="22"/>
                <w:b/>
              </w:rPr>
              <w:t>生</w:t>
            </w:r>
            <w:r>
              <w:rPr>
                <w:sz w:val="22"/>
                <w:b/>
              </w:rPr>
              <w:t>的任何问题</w:t>
            </w:r>
            <w:r>
              <w:rPr>
                <w:sz w:val="22"/>
                <w:b/>
              </w:rPr>
              <w:t>均</w:t>
            </w:r>
            <w:r>
              <w:rPr>
                <w:sz w:val="22"/>
                <w:b/>
              </w:rPr>
              <w:t>由中标</w:t>
            </w:r>
            <w:r>
              <w:rPr>
                <w:sz w:val="22"/>
                <w:b/>
              </w:rPr>
              <w:t>供应商</w:t>
            </w:r>
            <w:r>
              <w:rPr>
                <w:sz w:val="22"/>
                <w:b/>
              </w:rPr>
              <w:t>负责，同时</w:t>
            </w:r>
            <w:r>
              <w:rPr>
                <w:sz w:val="22"/>
                <w:b/>
              </w:rPr>
              <w:t>采购人</w:t>
            </w:r>
            <w:r>
              <w:rPr>
                <w:sz w:val="22"/>
                <w:b/>
              </w:rPr>
              <w:t>有权</w:t>
            </w:r>
            <w:r>
              <w:rPr>
                <w:sz w:val="22"/>
                <w:b/>
              </w:rPr>
              <w:t>终止合同</w:t>
            </w:r>
            <w:r>
              <w:rPr>
                <w:sz w:val="22"/>
                <w:b/>
              </w:rPr>
              <w:t>。</w:t>
            </w:r>
          </w:p>
          <w:p>
            <w:pPr>
              <w:pStyle w:val="null3"/>
            </w:pPr>
            <w:r>
              <w:rPr>
                <w:sz w:val="22"/>
                <w:b/>
              </w:rPr>
              <w:t>▲</w:t>
            </w:r>
            <w:r>
              <w:rPr>
                <w:sz w:val="22"/>
                <w:b/>
              </w:rPr>
              <w:t>3.</w:t>
            </w:r>
            <w:r>
              <w:rPr>
                <w:sz w:val="22"/>
                <w:b/>
              </w:rPr>
              <w:t>更换</w:t>
            </w:r>
            <w:r>
              <w:rPr>
                <w:sz w:val="22"/>
                <w:b/>
              </w:rPr>
              <w:t>的</w:t>
            </w:r>
            <w:r>
              <w:rPr>
                <w:sz w:val="22"/>
                <w:b/>
              </w:rPr>
              <w:t>磁控管、加速管等核心零配件须与维保设备原有零配件型号完全一致</w:t>
            </w:r>
            <w:r>
              <w:rPr>
                <w:sz w:val="22"/>
                <w:b/>
              </w:rPr>
              <w:t>且须为</w:t>
            </w:r>
            <w:r>
              <w:rPr>
                <w:sz w:val="22"/>
                <w:b/>
              </w:rPr>
              <w:t>全新原厂</w:t>
            </w:r>
            <w:r>
              <w:rPr>
                <w:sz w:val="22"/>
                <w:b/>
              </w:rPr>
              <w:t>配件</w:t>
            </w:r>
            <w:r>
              <w:rPr>
                <w:sz w:val="22"/>
                <w:b/>
              </w:rPr>
              <w:t>，要求更换之后达到设备运行标准（《</w:t>
            </w:r>
            <w:r>
              <w:rPr>
                <w:sz w:val="22"/>
                <w:b/>
              </w:rPr>
              <w:t>WS674-2020医用电子直线加速器质量控制检测规范》、《GB/T19046-2013医用电子直线加速器验收试验和周期检验规程》）</w:t>
            </w:r>
            <w:r>
              <w:rPr>
                <w:sz w:val="22"/>
                <w:b/>
              </w:rPr>
              <w:t>。</w:t>
            </w:r>
          </w:p>
          <w:p>
            <w:pPr>
              <w:pStyle w:val="null3"/>
              <w:ind w:firstLine="220"/>
            </w:pPr>
            <w:r>
              <w:rPr>
                <w:sz w:val="22"/>
              </w:rPr>
              <w:t>4.中标供应商应</w:t>
            </w:r>
            <w:r>
              <w:rPr>
                <w:sz w:val="22"/>
              </w:rPr>
              <w:t>提供整机的</w:t>
            </w:r>
            <w:r>
              <w:rPr>
                <w:sz w:val="22"/>
              </w:rPr>
              <w:t>维保服务</w:t>
            </w:r>
            <w:r>
              <w:rPr>
                <w:sz w:val="22"/>
              </w:rPr>
              <w:t>，含人工</w:t>
            </w:r>
            <w:r>
              <w:rPr>
                <w:sz w:val="22"/>
              </w:rPr>
              <w:t>费</w:t>
            </w:r>
            <w:r>
              <w:rPr>
                <w:sz w:val="22"/>
              </w:rPr>
              <w:t>及</w:t>
            </w:r>
            <w:r>
              <w:rPr>
                <w:sz w:val="22"/>
              </w:rPr>
              <w:t>合同履行期内的</w:t>
            </w:r>
            <w:r>
              <w:rPr>
                <w:sz w:val="22"/>
              </w:rPr>
              <w:t>除</w:t>
            </w:r>
            <w:r>
              <w:rPr>
                <w:sz w:val="22"/>
              </w:rPr>
              <w:t>iViewGT影像接收板的所有配件</w:t>
            </w:r>
            <w:r>
              <w:rPr>
                <w:sz w:val="22"/>
              </w:rPr>
              <w:t>的更换</w:t>
            </w:r>
            <w:r>
              <w:rPr>
                <w:sz w:val="22"/>
              </w:rPr>
              <w:t>，其中</w:t>
            </w:r>
            <w:r>
              <w:rPr>
                <w:sz w:val="22"/>
              </w:rPr>
              <w:t>如</w:t>
            </w:r>
            <w:r>
              <w:rPr>
                <w:sz w:val="22"/>
              </w:rPr>
              <w:t>XVI球管在</w:t>
            </w:r>
            <w:r>
              <w:rPr>
                <w:sz w:val="22"/>
              </w:rPr>
              <w:t>合同履行期内</w:t>
            </w:r>
            <w:r>
              <w:rPr>
                <w:sz w:val="22"/>
              </w:rPr>
              <w:t>如出现故障，可</w:t>
            </w:r>
            <w:r>
              <w:rPr>
                <w:sz w:val="22"/>
              </w:rPr>
              <w:t>更换</w:t>
            </w:r>
            <w:r>
              <w:rPr>
                <w:sz w:val="22"/>
              </w:rPr>
              <w:t>一次</w:t>
            </w:r>
            <w:r>
              <w:rPr>
                <w:sz w:val="22"/>
              </w:rPr>
              <w:t>。</w:t>
            </w:r>
          </w:p>
          <w:p>
            <w:pPr>
              <w:pStyle w:val="null3"/>
              <w:ind w:firstLine="220"/>
            </w:pPr>
            <w:r>
              <w:rPr>
                <w:sz w:val="22"/>
              </w:rPr>
              <w:t>5.中标供应商</w:t>
            </w:r>
            <w:r>
              <w:rPr>
                <w:sz w:val="22"/>
              </w:rPr>
              <w:t>能及时获取和提供全套原厂系统改版或功能性完善措施</w:t>
            </w:r>
            <w:r>
              <w:rPr>
                <w:sz w:val="22"/>
                <w:b/>
              </w:rPr>
              <w:t>（</w:t>
            </w:r>
            <w:r>
              <w:rPr>
                <w:sz w:val="22"/>
                <w:b/>
              </w:rPr>
              <w:t>投标文件中提供承诺函并加盖公章，格式详见</w:t>
            </w:r>
            <w:r>
              <w:rPr>
                <w:sz w:val="22"/>
                <w:b/>
              </w:rPr>
              <w:t>“第六章 投标文件格式与要求”格式十一.承诺函</w:t>
            </w:r>
            <w:r>
              <w:rPr>
                <w:sz w:val="22"/>
                <w:b/>
              </w:rPr>
              <w:t>）</w:t>
            </w:r>
            <w:r>
              <w:rPr>
                <w:sz w:val="22"/>
              </w:rPr>
              <w:t>。</w:t>
            </w:r>
          </w:p>
          <w:p>
            <w:pPr>
              <w:pStyle w:val="null3"/>
              <w:ind w:firstLine="220"/>
            </w:pPr>
            <w:r>
              <w:rPr>
                <w:sz w:val="22"/>
              </w:rPr>
              <w:t>6.中标供应商须</w:t>
            </w:r>
            <w:r>
              <w:rPr>
                <w:sz w:val="22"/>
              </w:rPr>
              <w:t>保证</w:t>
            </w:r>
            <w:r>
              <w:rPr>
                <w:sz w:val="22"/>
              </w:rPr>
              <w:t>维保后的</w:t>
            </w:r>
            <w:r>
              <w:rPr>
                <w:sz w:val="22"/>
              </w:rPr>
              <w:t>设备符合厂家标准或相应的国家质量标准</w:t>
            </w:r>
            <w:r>
              <w:rPr>
                <w:sz w:val="22"/>
              </w:rPr>
              <w:t>，</w:t>
            </w:r>
            <w:r>
              <w:rPr>
                <w:sz w:val="22"/>
              </w:rPr>
              <w:t>且须保证设备的数据一致性：维保期内，需保证计划系统模型数据始终与设备装机验收时记录的输出数据匹配，并</w:t>
            </w:r>
            <w:r>
              <w:rPr>
                <w:sz w:val="22"/>
              </w:rPr>
              <w:t>每年</w:t>
            </w:r>
            <w:r>
              <w:rPr>
                <w:sz w:val="22"/>
              </w:rPr>
              <w:t>提供</w:t>
            </w:r>
            <w:r>
              <w:rPr>
                <w:sz w:val="22"/>
              </w:rPr>
              <w:t>年度</w:t>
            </w:r>
            <w:r>
              <w:rPr>
                <w:sz w:val="22"/>
              </w:rPr>
              <w:t>报告，如不匹配，需重新采集、拟合数据。</w:t>
            </w:r>
          </w:p>
          <w:p>
            <w:pPr>
              <w:pStyle w:val="null3"/>
            </w:pPr>
            <w:r>
              <w:rPr>
                <w:sz w:val="22"/>
                <w:b/>
              </w:rPr>
              <w:t>▲</w:t>
            </w:r>
            <w:r>
              <w:rPr>
                <w:sz w:val="22"/>
                <w:b/>
              </w:rPr>
              <w:t>7.中标供应商</w:t>
            </w:r>
            <w:r>
              <w:rPr>
                <w:sz w:val="22"/>
                <w:b/>
              </w:rPr>
              <w:t>能通过远程网络连接加速器，并实时监测设备性能，提供故障提醒及诊断服务，</w:t>
            </w:r>
            <w:r>
              <w:rPr>
                <w:sz w:val="22"/>
                <w:b/>
              </w:rPr>
              <w:t>故障诊断需包含</w:t>
            </w:r>
            <w:r>
              <w:rPr>
                <w:sz w:val="22"/>
                <w:b/>
              </w:rPr>
              <w:t>详细的</w:t>
            </w:r>
            <w:r>
              <w:rPr>
                <w:sz w:val="22"/>
                <w:b/>
              </w:rPr>
              <w:t>配件</w:t>
            </w:r>
            <w:r>
              <w:rPr>
                <w:sz w:val="22"/>
                <w:b/>
              </w:rPr>
              <w:t>名称、</w:t>
            </w:r>
            <w:r>
              <w:rPr>
                <w:sz w:val="22"/>
                <w:b/>
              </w:rPr>
              <w:t>故障描述</w:t>
            </w:r>
            <w:r>
              <w:rPr>
                <w:sz w:val="22"/>
                <w:b/>
              </w:rPr>
              <w:t>。</w:t>
            </w:r>
          </w:p>
          <w:p>
            <w:pPr>
              <w:pStyle w:val="null3"/>
              <w:ind w:firstLine="220"/>
            </w:pPr>
            <w:r>
              <w:rPr>
                <w:sz w:val="22"/>
              </w:rPr>
              <w:t>8.投标人应具备</w:t>
            </w:r>
            <w:r>
              <w:rPr>
                <w:sz w:val="22"/>
              </w:rPr>
              <w:t>加速管的维修和更换</w:t>
            </w:r>
            <w:r>
              <w:rPr>
                <w:sz w:val="22"/>
              </w:rPr>
              <w:t>的能力</w:t>
            </w:r>
            <w:r>
              <w:rPr>
                <w:sz w:val="22"/>
                <w:b/>
              </w:rPr>
              <w:t>（</w:t>
            </w:r>
            <w:r>
              <w:rPr>
                <w:sz w:val="22"/>
                <w:b/>
              </w:rPr>
              <w:t>提供</w:t>
            </w:r>
            <w:r>
              <w:rPr>
                <w:sz w:val="22"/>
                <w:b/>
              </w:rPr>
              <w:t>投标人</w:t>
            </w:r>
            <w:r>
              <w:rPr>
                <w:sz w:val="22"/>
                <w:b/>
              </w:rPr>
              <w:t>在国内成功的维修案例及医院名称</w:t>
            </w:r>
            <w:r>
              <w:rPr>
                <w:sz w:val="22"/>
                <w:b/>
              </w:rPr>
              <w:t>等相关</w:t>
            </w:r>
            <w:r>
              <w:rPr>
                <w:sz w:val="22"/>
                <w:b/>
              </w:rPr>
              <w:t>证</w:t>
            </w:r>
            <w:r>
              <w:rPr>
                <w:sz w:val="22"/>
                <w:b/>
              </w:rPr>
              <w:t>明材料并加盖投标人公章）</w:t>
            </w:r>
            <w:r>
              <w:rPr>
                <w:sz w:val="22"/>
              </w:rPr>
              <w:t>。</w:t>
            </w:r>
          </w:p>
          <w:p>
            <w:pPr>
              <w:pStyle w:val="null3"/>
              <w:ind w:firstLine="220"/>
            </w:pPr>
            <w:r>
              <w:rPr>
                <w:sz w:val="22"/>
              </w:rPr>
              <w:t>9.</w:t>
            </w:r>
            <w:r>
              <w:rPr>
                <w:sz w:val="22"/>
              </w:rPr>
              <w:t>响应时间：维修服务响应</w:t>
            </w:r>
            <w:r>
              <w:rPr>
                <w:sz w:val="22"/>
              </w:rPr>
              <w:t>≤2小时，</w:t>
            </w:r>
            <w:r>
              <w:rPr>
                <w:sz w:val="22"/>
              </w:rPr>
              <w:t>服务</w:t>
            </w:r>
            <w:r>
              <w:rPr>
                <w:sz w:val="22"/>
              </w:rPr>
              <w:t>到场</w:t>
            </w:r>
            <w:r>
              <w:rPr>
                <w:sz w:val="22"/>
              </w:rPr>
              <w:t>时间</w:t>
            </w:r>
            <w:r>
              <w:rPr>
                <w:sz w:val="22"/>
              </w:rPr>
              <w:t>≤24小时。</w:t>
            </w:r>
          </w:p>
          <w:p>
            <w:pPr>
              <w:pStyle w:val="null3"/>
              <w:ind w:firstLine="220"/>
            </w:pPr>
            <w:r>
              <w:rPr>
                <w:sz w:val="22"/>
              </w:rPr>
              <w:t>1</w:t>
            </w:r>
            <w:r>
              <w:rPr>
                <w:sz w:val="22"/>
              </w:rPr>
              <w:t>0.设备</w:t>
            </w:r>
            <w:r>
              <w:rPr>
                <w:sz w:val="22"/>
              </w:rPr>
              <w:t>开机率</w:t>
            </w:r>
            <w:r>
              <w:rPr>
                <w:sz w:val="22"/>
              </w:rPr>
              <w:t>须</w:t>
            </w:r>
            <w:r>
              <w:rPr>
                <w:sz w:val="22"/>
              </w:rPr>
              <w:t>≥95%，按全年365天计算，如</w:t>
            </w:r>
            <w:r>
              <w:rPr>
                <w:sz w:val="22"/>
              </w:rPr>
              <w:t>因</w:t>
            </w:r>
            <w:r>
              <w:rPr>
                <w:sz w:val="22"/>
              </w:rPr>
              <w:t>中标</w:t>
            </w:r>
            <w:r>
              <w:rPr>
                <w:sz w:val="22"/>
              </w:rPr>
              <w:t>供应商</w:t>
            </w:r>
            <w:r>
              <w:rPr>
                <w:sz w:val="22"/>
              </w:rPr>
              <w:t>的原因未能达到</w:t>
            </w:r>
            <w:r>
              <w:rPr>
                <w:sz w:val="22"/>
              </w:rPr>
              <w:t>此开机率的</w:t>
            </w:r>
            <w:r>
              <w:rPr>
                <w:sz w:val="22"/>
              </w:rPr>
              <w:t>，每延误一天，合同期限相应延长</w:t>
            </w:r>
            <w:r>
              <w:rPr>
                <w:sz w:val="22"/>
              </w:rPr>
              <w:t>5个日历日。</w:t>
            </w:r>
          </w:p>
          <w:p>
            <w:pPr>
              <w:pStyle w:val="null3"/>
              <w:ind w:firstLine="220"/>
            </w:pPr>
            <w:r>
              <w:rPr>
                <w:sz w:val="22"/>
              </w:rPr>
              <w:t>1</w:t>
            </w:r>
            <w:r>
              <w:rPr>
                <w:sz w:val="22"/>
              </w:rPr>
              <w:t>1.</w:t>
            </w:r>
            <w:r>
              <w:rPr>
                <w:sz w:val="22"/>
              </w:rPr>
              <w:t>每年为</w:t>
            </w:r>
            <w:r>
              <w:rPr>
                <w:sz w:val="22"/>
              </w:rPr>
              <w:t>采购人</w:t>
            </w:r>
            <w:r>
              <w:rPr>
                <w:sz w:val="22"/>
              </w:rPr>
              <w:t>提供</w:t>
            </w:r>
            <w:r>
              <w:rPr>
                <w:sz w:val="22"/>
              </w:rPr>
              <w:t>4次维护保养服务。</w:t>
            </w:r>
          </w:p>
          <w:p>
            <w:pPr>
              <w:pStyle w:val="null3"/>
            </w:pPr>
            <w:r>
              <w:rPr>
                <w:sz w:val="22"/>
                <w:b/>
              </w:rPr>
              <w:t>▲1</w:t>
            </w:r>
            <w:r>
              <w:rPr>
                <w:sz w:val="22"/>
                <w:b/>
              </w:rPr>
              <w:t>2.合同履行期内中标</w:t>
            </w:r>
            <w:r>
              <w:rPr>
                <w:sz w:val="22"/>
                <w:b/>
              </w:rPr>
              <w:t>供应商提供的加速器、</w:t>
            </w:r>
            <w:r>
              <w:rPr>
                <w:sz w:val="22"/>
                <w:b/>
              </w:rPr>
              <w:t>Monaco及Mosiaq等应用软件需取得原厂正规授权，并提供软件可正版升级的合法证明，如产生版权</w:t>
            </w:r>
            <w:r>
              <w:rPr>
                <w:sz w:val="22"/>
                <w:b/>
              </w:rPr>
              <w:t>等知识产权</w:t>
            </w:r>
            <w:r>
              <w:rPr>
                <w:sz w:val="22"/>
                <w:b/>
              </w:rPr>
              <w:t>纠纷，一切后果由</w:t>
            </w:r>
            <w:r>
              <w:rPr>
                <w:sz w:val="22"/>
                <w:b/>
              </w:rPr>
              <w:t>中标</w:t>
            </w:r>
            <w:r>
              <w:rPr>
                <w:sz w:val="22"/>
                <w:b/>
              </w:rPr>
              <w:t>供应商负责，采购人保留追究其</w:t>
            </w:r>
            <w:r>
              <w:rPr>
                <w:sz w:val="22"/>
                <w:b/>
              </w:rPr>
              <w:t>法律责任</w:t>
            </w:r>
            <w:r>
              <w:rPr>
                <w:sz w:val="22"/>
                <w:b/>
              </w:rPr>
              <w:t>的权利。</w:t>
            </w:r>
          </w:p>
          <w:p>
            <w:pPr>
              <w:pStyle w:val="null3"/>
              <w:ind w:firstLine="220"/>
            </w:pPr>
            <w:r>
              <w:rPr>
                <w:sz w:val="22"/>
              </w:rPr>
              <w:t>1</w:t>
            </w:r>
            <w:r>
              <w:rPr>
                <w:sz w:val="22"/>
              </w:rPr>
              <w:t>3.合同履行期内中标供应商应</w:t>
            </w:r>
            <w:r>
              <w:rPr>
                <w:sz w:val="22"/>
              </w:rPr>
              <w:t>尽力纠正软件非功能性缺陷</w:t>
            </w:r>
            <w:r>
              <w:rPr>
                <w:sz w:val="22"/>
              </w:rPr>
              <w:t>（</w:t>
            </w:r>
            <w:r>
              <w:rPr>
                <w:sz w:val="22"/>
              </w:rPr>
              <w:t>已被证实和重复出现的</w:t>
            </w:r>
            <w:r>
              <w:rPr>
                <w:sz w:val="22"/>
              </w:rPr>
              <w:t>）</w:t>
            </w:r>
            <w:r>
              <w:rPr>
                <w:sz w:val="22"/>
              </w:rPr>
              <w:t>，并免费提供软件补丁升级服务。</w:t>
            </w:r>
          </w:p>
          <w:p>
            <w:pPr>
              <w:pStyle w:val="null3"/>
            </w:pPr>
            <w:r>
              <w:rPr>
                <w:sz w:val="22"/>
                <w:b/>
              </w:rPr>
              <w:t>▲1</w:t>
            </w:r>
            <w:r>
              <w:rPr>
                <w:sz w:val="22"/>
                <w:b/>
              </w:rPr>
              <w:t>4.</w:t>
            </w:r>
            <w:r>
              <w:rPr>
                <w:sz w:val="22"/>
                <w:b/>
              </w:rPr>
              <w:t>根据国家卫健委关于医疗卫生机构网络安全管理办法要求，</w:t>
            </w:r>
            <w:r>
              <w:rPr>
                <w:sz w:val="22"/>
                <w:b/>
              </w:rPr>
              <w:t>投标人</w:t>
            </w:r>
            <w:r>
              <w:rPr>
                <w:sz w:val="22"/>
                <w:b/>
              </w:rPr>
              <w:t>须取得放疗信息系统第三等级保护及有效的测评表等证明文件</w:t>
            </w:r>
            <w:r>
              <w:rPr>
                <w:sz w:val="22"/>
                <w:b/>
              </w:rPr>
              <w:t>（</w:t>
            </w:r>
            <w:r>
              <w:rPr>
                <w:sz w:val="22"/>
                <w:b/>
              </w:rPr>
              <w:t>提供相关证明材料并加盖投标人公章</w:t>
            </w:r>
            <w:r>
              <w:rPr>
                <w:sz w:val="22"/>
                <w:b/>
              </w:rPr>
              <w:t>）。</w:t>
            </w:r>
          </w:p>
          <w:p>
            <w:pPr>
              <w:pStyle w:val="null3"/>
              <w:ind w:firstLine="220"/>
            </w:pPr>
            <w:r>
              <w:rPr>
                <w:sz w:val="22"/>
              </w:rPr>
              <w:t>1</w:t>
            </w:r>
            <w:r>
              <w:rPr>
                <w:sz w:val="22"/>
              </w:rPr>
              <w:t>5.</w:t>
            </w:r>
            <w:r>
              <w:rPr>
                <w:sz w:val="22"/>
              </w:rPr>
              <w:t>为了保证</w:t>
            </w:r>
            <w:r>
              <w:rPr>
                <w:sz w:val="22"/>
              </w:rPr>
              <w:t>合同履行期内的</w:t>
            </w:r>
            <w:r>
              <w:rPr>
                <w:sz w:val="22"/>
              </w:rPr>
              <w:t>服务</w:t>
            </w:r>
            <w:r>
              <w:rPr>
                <w:sz w:val="22"/>
              </w:rPr>
              <w:t>质量，</w:t>
            </w:r>
            <w:r>
              <w:rPr>
                <w:sz w:val="22"/>
              </w:rPr>
              <w:t>中标供应商的</w:t>
            </w:r>
            <w:r>
              <w:rPr>
                <w:sz w:val="22"/>
              </w:rPr>
              <w:t>备件以及维修技术需要及时更新，</w:t>
            </w:r>
            <w:r>
              <w:rPr>
                <w:sz w:val="22"/>
              </w:rPr>
              <w:t>投标人</w:t>
            </w:r>
            <w:r>
              <w:rPr>
                <w:sz w:val="22"/>
              </w:rPr>
              <w:t>需具有访问医用直线加速器维修的经验数据库的权限，并保证不违反国家有关知识产权的法律规定</w:t>
            </w:r>
            <w:r>
              <w:rPr>
                <w:sz w:val="22"/>
                <w:b/>
              </w:rPr>
              <w:t>（提供相关证明材料</w:t>
            </w:r>
            <w:r>
              <w:rPr>
                <w:sz w:val="22"/>
                <w:b/>
              </w:rPr>
              <w:t>并加盖投标人公章</w:t>
            </w:r>
            <w:r>
              <w:rPr>
                <w:sz w:val="22"/>
                <w:b/>
              </w:rPr>
              <w:t>）</w:t>
            </w:r>
            <w:r>
              <w:rPr>
                <w:sz w:val="22"/>
              </w:rPr>
              <w:t>。</w:t>
            </w:r>
          </w:p>
          <w:p>
            <w:pPr>
              <w:pStyle w:val="null3"/>
            </w:pPr>
            <w:r>
              <w:rPr>
                <w:sz w:val="22"/>
                <w:b/>
              </w:rPr>
              <w:t>▲1</w:t>
            </w:r>
            <w:r>
              <w:rPr>
                <w:sz w:val="22"/>
                <w:b/>
              </w:rPr>
              <w:t>6.中标供应商须</w:t>
            </w:r>
            <w:r>
              <w:rPr>
                <w:sz w:val="22"/>
                <w:b/>
              </w:rPr>
              <w:t>提供</w:t>
            </w:r>
            <w:r>
              <w:rPr>
                <w:sz w:val="22"/>
                <w:b/>
              </w:rPr>
              <w:t>Mosaiq软硬件升级，由2.4版本升级到2.8版本</w:t>
            </w:r>
            <w:r>
              <w:rPr>
                <w:sz w:val="22"/>
                <w:b/>
              </w:rPr>
              <w:t>（</w:t>
            </w:r>
            <w:r>
              <w:rPr>
                <w:sz w:val="22"/>
                <w:b/>
              </w:rPr>
              <w:t>提供对应的升级配置清单证</w:t>
            </w:r>
            <w:r>
              <w:rPr>
                <w:sz w:val="22"/>
                <w:b/>
              </w:rPr>
              <w:t>明材料并加盖公章，以及提供承诺函并加盖公章，格式详见</w:t>
            </w:r>
            <w:r>
              <w:rPr>
                <w:sz w:val="22"/>
                <w:b/>
              </w:rPr>
              <w:t>“第六章 投标文件格式与要求”格式十一.承诺函</w:t>
            </w:r>
            <w:r>
              <w:rPr>
                <w:sz w:val="22"/>
                <w:b/>
              </w:rPr>
              <w:t>）</w:t>
            </w:r>
            <w:r>
              <w:rPr>
                <w:sz w:val="22"/>
                <w:b/>
              </w:rPr>
              <w:t>。</w:t>
            </w:r>
          </w:p>
          <w:p>
            <w:pPr>
              <w:pStyle w:val="null3"/>
            </w:pPr>
            <w:r>
              <w:rPr>
                <w:sz w:val="22"/>
              </w:rPr>
              <w:t>1</w:t>
            </w:r>
            <w:r>
              <w:rPr>
                <w:sz w:val="22"/>
              </w:rPr>
              <w:t>7.</w:t>
            </w:r>
            <w:r>
              <w:rPr>
                <w:sz w:val="22"/>
              </w:rPr>
              <w:t>每年提供一次剂量仪标定检测服务。</w:t>
            </w:r>
          </w:p>
        </w:tc>
      </w:tr>
      <w:tr>
        <w:tc>
          <w:tcPr>
            <w:tcW w:type="dxa" w:w="2076"/>
          </w:tcPr>
          <w:p/>
        </w:tc>
        <w:tc>
          <w:tcPr>
            <w:tcW w:type="dxa" w:w="415"/>
          </w:tcPr>
          <w:p>
            <w:pPr>
              <w:pStyle w:val="null3"/>
            </w:pPr>
            <w:r>
              <w:rPr/>
              <w:t>2</w:t>
            </w:r>
          </w:p>
        </w:tc>
        <w:tc>
          <w:tcPr>
            <w:tcW w:type="dxa" w:w="5814"/>
          </w:tcPr>
          <w:p>
            <w:pPr>
              <w:pStyle w:val="null3"/>
            </w:pPr>
            <w:r>
              <w:rPr>
                <w:sz w:val="22"/>
                <w:b/>
              </w:rPr>
              <w:t>二</w:t>
            </w:r>
            <w:r>
              <w:rPr>
                <w:sz w:val="22"/>
                <w:b/>
              </w:rPr>
              <w:t>、维保服务考核</w:t>
            </w:r>
            <w:r>
              <w:rPr>
                <w:sz w:val="22"/>
                <w:b/>
              </w:rPr>
              <w:t>（</w:t>
            </w:r>
            <w:r>
              <w:rPr>
                <w:sz w:val="22"/>
                <w:b/>
              </w:rPr>
              <w:t>考核表仅供参考，具体以实际采购人执行的为准</w:t>
            </w:r>
            <w:r>
              <w:rPr>
                <w:sz w:val="22"/>
                <w:b/>
              </w:rPr>
              <w:t>）</w:t>
            </w:r>
          </w:p>
          <w:tbl>
            <w:tblPr>
              <w:tblInd w:type="dxa" w:w="120"/>
              <w:tblBorders>
                <w:top w:val="none" w:color="000000" w:sz="4"/>
                <w:left w:val="none" w:color="000000" w:sz="4"/>
                <w:bottom w:val="none" w:color="000000" w:sz="4"/>
                <w:right w:val="none" w:color="000000" w:sz="4"/>
                <w:insideH w:val="none"/>
                <w:insideV w:val="none"/>
              </w:tblBorders>
            </w:tblPr>
            <w:tblGrid>
              <w:gridCol w:w="729"/>
              <w:gridCol w:w="694"/>
              <w:gridCol w:w="1389"/>
              <w:gridCol w:w="1389"/>
              <w:gridCol w:w="579"/>
              <w:gridCol w:w="817"/>
            </w:tblGrid>
            <w:tr>
              <w:tc>
                <w:tcPr>
                  <w:tcW w:type="dxa" w:w="559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中山市中医院维修保养考核表</w:t>
                  </w: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设备名称</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使用科室</w:t>
                  </w:r>
                </w:p>
              </w:tc>
              <w:tc>
                <w:tcPr>
                  <w:tcW w:type="dxa" w:w="139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型号规格</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维保单位</w:t>
                  </w:r>
                </w:p>
              </w:tc>
              <w:tc>
                <w:tcPr>
                  <w:tcW w:type="dxa" w:w="13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购置日期</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联系人</w:t>
                  </w:r>
                </w:p>
              </w:tc>
              <w:tc>
                <w:tcPr>
                  <w:tcW w:type="dxa" w:w="13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启用日期</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联系电话</w:t>
                  </w:r>
                </w:p>
              </w:tc>
              <w:tc>
                <w:tcPr>
                  <w:tcW w:type="dxa" w:w="13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付款周期</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机身编号</w:t>
                  </w:r>
                </w:p>
              </w:tc>
              <w:tc>
                <w:tcPr>
                  <w:tcW w:type="dxa" w:w="13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保修时段</w:t>
                  </w:r>
                </w:p>
              </w:tc>
              <w:tc>
                <w:tcPr>
                  <w:tcW w:type="dxa" w:w="41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日至</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考核时段</w:t>
                  </w:r>
                </w:p>
              </w:tc>
              <w:tc>
                <w:tcPr>
                  <w:tcW w:type="dxa" w:w="41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日至</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维护保养考核：</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分值</w:t>
                  </w:r>
                </w:p>
              </w:tc>
              <w:tc>
                <w:tcPr>
                  <w:tcW w:type="dxa" w:w="335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评议内容</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当期维保期内所派工程师工作认真负责、态度端正。</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w:t>
                  </w:r>
                  <w:r>
                    <w:rPr>
                      <w:sz w:val="22"/>
                      <w:color w:val="000000"/>
                    </w:rPr>
                    <w:t>24小时免费维修服务热线，提供在线技术咨询和维修诊断。</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设备发生故障时，初次响应时间：</w:t>
                  </w:r>
                  <w:r>
                    <w:rPr>
                      <w:sz w:val="21"/>
                    </w:rPr>
                    <w:t>≤2</w:t>
                  </w:r>
                  <w:r>
                    <w:rPr>
                      <w:sz w:val="22"/>
                      <w:color w:val="000000"/>
                    </w:rPr>
                    <w:t>小时</w:t>
                  </w:r>
                  <w:r>
                    <w:rPr>
                      <w:sz w:val="22"/>
                      <w:color w:val="000000"/>
                    </w:rPr>
                    <w:t>，并提供电话技术支持。</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现场响应时间：</w:t>
                  </w:r>
                  <w:r>
                    <w:rPr>
                      <w:sz w:val="22"/>
                      <w:color w:val="000000"/>
                    </w:rPr>
                    <w:t>24小时内到达设备使用现场进行维修，排除故障。</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维保期内每季度至少一次设备的安全检查，影像质量检查，设备除尘保养，运行状态检查，并提供每次维护保养报告。</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每次上门维修服务，维修结束后提供维修报告。</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能保证提供及时准确的备件供应，所更换的备件必须符合国家质量检测标准及相关法律法规。</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在当期维保过程中未出现违反国家有关知识产权法律规定的情况。</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保证维修后的技术参数与原机数据相同。</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维保期内中标供应商及时提供设备的系统软件和硬件的安全性改版升级和技术支持，所有系统软件为适用于合同涉及的所有设备使用的最新版本。</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33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得分总计</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考核等级</w:t>
                  </w:r>
                </w:p>
              </w:tc>
              <w:tc>
                <w:tcPr>
                  <w:tcW w:type="dxa" w:w="41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考核评分</w:t>
                  </w:r>
                  <w:r>
                    <w:rPr>
                      <w:sz w:val="22"/>
                      <w:color w:val="000000"/>
                    </w:rPr>
                    <w:t>100为满分，考核分为A、B、C、D四级，A≥95分，90分≤B＜95分，85分≤C＜90分，D＜85分。</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评分人（设备科工程师）：</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使用科室负责人：</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1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考核说明</w:t>
                  </w:r>
                </w:p>
              </w:tc>
              <w:tc>
                <w:tcPr>
                  <w:tcW w:type="dxa" w:w="417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1.本考核最小评分单位为1，不设小数、分数。</w:t>
                  </w:r>
                </w:p>
                <w:p>
                  <w:pPr>
                    <w:pStyle w:val="null3"/>
                    <w:jc w:val="left"/>
                  </w:pPr>
                  <w:r>
                    <w:rPr>
                      <w:sz w:val="22"/>
                      <w:color w:val="000000"/>
                    </w:rPr>
                    <w:t>2.本考核为当期付款凭据，此服务评价内容为每期交付服务费的重要依据。</w:t>
                  </w:r>
                </w:p>
                <w:p>
                  <w:pPr>
                    <w:pStyle w:val="null3"/>
                    <w:jc w:val="both"/>
                  </w:pPr>
                  <w:r>
                    <w:rPr>
                      <w:sz w:val="22"/>
                      <w:color w:val="000000"/>
                    </w:rPr>
                    <w:t>3.以每期的服务费为基数,扣罚比例如下：A级不扣罚；B级扣罚当期1%服务费：C级扣罚当期3%服务费；D级扣罚当期5%服务费。连续两次考核为D级的，除扣罚服务费外，中标供应商应按连续考核第二次D级当期服务费金额的10%向采购人支付违约金，且采购人有权单方面终止合同。</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备注</w:t>
                  </w:r>
                </w:p>
              </w:tc>
            </w:tr>
          </w:tbl>
          <w:p>
            <w:pPr>
              <w:pStyle w:val="null3"/>
            </w:pPr>
            <w:r>
              <w:rPr>
                <w:sz w:val="22"/>
              </w:rPr>
              <w:t>中标</w:t>
            </w:r>
            <w:r>
              <w:rPr>
                <w:sz w:val="22"/>
              </w:rPr>
              <w:t>供应商</w:t>
            </w:r>
            <w:r>
              <w:rPr>
                <w:sz w:val="22"/>
              </w:rPr>
              <w:t>提供的维保服务不符合项目要求及维修保养考核表规定的，采购人有权以考核等级为标准（</w:t>
            </w:r>
            <w:r>
              <w:rPr>
                <w:sz w:val="22"/>
              </w:rPr>
              <w:t>A≥95分，90分≤B</w:t>
            </w:r>
            <w:r>
              <w:rPr>
                <w:sz w:val="22"/>
                <w:color w:val="000000"/>
              </w:rPr>
              <w:t>＜</w:t>
            </w:r>
            <w:r>
              <w:rPr>
                <w:sz w:val="22"/>
              </w:rPr>
              <w:t>95分，85分≤C</w:t>
            </w:r>
            <w:r>
              <w:rPr>
                <w:sz w:val="22"/>
                <w:color w:val="000000"/>
              </w:rPr>
              <w:t>＜</w:t>
            </w:r>
            <w:r>
              <w:rPr>
                <w:sz w:val="22"/>
              </w:rPr>
              <w:t>90分，D</w:t>
            </w:r>
            <w:r>
              <w:rPr>
                <w:sz w:val="22"/>
                <w:color w:val="000000"/>
              </w:rPr>
              <w:t>＜</w:t>
            </w:r>
            <w:r>
              <w:rPr>
                <w:sz w:val="22"/>
              </w:rPr>
              <w:t>85分），以每期的</w:t>
            </w:r>
            <w:r>
              <w:rPr>
                <w:sz w:val="22"/>
              </w:rPr>
              <w:t>服务</w:t>
            </w:r>
            <w:r>
              <w:rPr>
                <w:sz w:val="22"/>
              </w:rPr>
              <w:t>费为基数，按比例支付</w:t>
            </w:r>
            <w:r>
              <w:rPr>
                <w:sz w:val="22"/>
              </w:rPr>
              <w:t>服务</w:t>
            </w:r>
            <w:r>
              <w:rPr>
                <w:sz w:val="22"/>
              </w:rPr>
              <w:t>费：</w:t>
            </w:r>
            <w:r>
              <w:rPr>
                <w:sz w:val="22"/>
              </w:rPr>
              <w:t>A级不扣罚；B级扣罚当期1%服务费：C级扣罚当期3%服务费；D级扣罚当期5%服务费。连续两次考核为D级的，除扣罚服务费外，中标</w:t>
            </w:r>
            <w:r>
              <w:rPr>
                <w:sz w:val="22"/>
              </w:rPr>
              <w:t>供应商</w:t>
            </w:r>
            <w:r>
              <w:rPr>
                <w:sz w:val="22"/>
              </w:rPr>
              <w:t>应按连续考核第二次</w:t>
            </w:r>
            <w:r>
              <w:rPr>
                <w:sz w:val="22"/>
              </w:rPr>
              <w:t>D级当期服务费金额的10%向</w:t>
            </w:r>
            <w:r>
              <w:rPr>
                <w:sz w:val="22"/>
              </w:rPr>
              <w:t>采购人</w:t>
            </w:r>
            <w:r>
              <w:rPr>
                <w:sz w:val="22"/>
              </w:rPr>
              <w:t>支付违约金，且采购人有权单方面终止合同</w:t>
            </w:r>
            <w:r>
              <w:rPr>
                <w:sz w:val="22"/>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原《国家发展改革委办公厅关于招标代理服务收费有关问题的通知》(发改办价格【2003】857号)向中标（成交）供应商收取招标代理服务费。招标代理服务费参照原《招标代理服务收费管理暂行办法》(国家发展计划委员会计价格[2002]1980号)中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三、采购标的对应的中小企业划分标准所属行业，采购包1：工业。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直线加速器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采购包1（中山市中医院直线加速器维保服务项目）：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采购包1（中山市中医院直线加速器维保服务项目）：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投标人须具有有效的《辐射安全许可证》（投标文件提供证明文件并加盖投标人公章）。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广东省财政厅关于进一步规范政府采购活动中落实促进中小企业发展政策的通知》要求自行判定是否属于工业的中小微企业，符合中小微类型的方可参与本项目的投标； 2）本项目属于服务类项目，采购标的对应的中小企业划分标准所属行业为：工业；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采购包1（中山市中医院直线加速器维保服务项目）：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采购包1(中山市中医院直线加速器维保服务项目):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技术部分74.0分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中的附表一“具体技术（参数）要求”条款的响应情况 (19.0分)</w:t>
            </w:r>
          </w:p>
        </w:tc>
        <w:tc>
          <w:tcPr>
            <w:tcW w:type="dxa" w:w="5076"/>
          </w:tcPr>
          <w:p>
            <w:pPr>
              <w:pStyle w:val="null3"/>
              <w:jc w:val="left"/>
            </w:pPr>
            <w:r>
              <w:rPr/>
              <w:t>考核投标人对招标文件第二章《采购需求》中附表一“具体技术(参数)要求”中“一、技术要求”（★号条款除外）中所有条款的响应程度（每条条款最小一级序号均以一项计算）： 1.完全响应技术要求的，得19分； 2.本项目“▲”条款参数共6条。按量化指标，评审分数按以下公式进行计算：优于或完全响应的参数数量/“▲”条款参数总数量*12分=“▲”条款参数得分（得分按四舍五入保留两位小数）；本小项共12分； 3.本项目非“▲”条款参数共11条。按量化指标，评审分数按以下公式进行计算：优于或完全响应的参数数量/非“▲”条款参数总数量*7分=非“▲”条款参数得分（得分按四舍五入保留两位小数）。本小项共7分。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（3）以上要求，投标人无提供或未按要求提供材料的不得分。</w:t>
            </w:r>
          </w:p>
        </w:tc>
      </w:tr>
      <w:tr>
        <w:tc>
          <w:tcPr>
            <w:tcW w:type="dxa" w:w="922"/>
            <w:gridSpan w:val="2"/>
            <w:vMerge/>
          </w:tcPr>
          <w:p/>
        </w:tc>
        <w:tc>
          <w:tcPr>
            <w:tcW w:type="dxa" w:w="2307"/>
          </w:tcPr>
          <w:p>
            <w:pPr>
              <w:pStyle w:val="null3"/>
              <w:jc w:val="left"/>
            </w:pPr>
            <w:r>
              <w:rPr/>
              <w:t>服务实施方案 (15.0分)</w:t>
            </w:r>
          </w:p>
        </w:tc>
        <w:tc>
          <w:tcPr>
            <w:tcW w:type="dxa" w:w="5076"/>
          </w:tcPr>
          <w:p>
            <w:pPr>
              <w:pStyle w:val="null3"/>
              <w:jc w:val="left"/>
            </w:pPr>
            <w:r>
              <w:rPr/>
              <w:t>评标委员会根据投标人提供的服务实施方案（包括但不限于对本项目维护设备的熟悉程度、系统升级服务、维修保养服务等情况）进行评审： 1.方案内容详细具体，对本项目维护设备的熟悉程度高，分析具有针对性，有利于项目的实施，系统升级服务内容可行，维修保养服务计划周密合理，得15分； 2.方案内容较为详细，对本项目维护设备的熟悉程度较高，分析涵盖了主要内容，但部分细节不足，系统升级服务内容可行性较强，维修保养服务计划较为合理，得8分； 3.方案内容简单对本项目维护设备的认识不足，系统升级服务内容存在缺漏，维修保养服务计划缺乏具体安排与内容，得1分； 4.未提供方案或未按要求提供的，不得分。</w:t>
            </w:r>
          </w:p>
        </w:tc>
      </w:tr>
      <w:tr>
        <w:tc>
          <w:tcPr>
            <w:tcW w:type="dxa" w:w="922"/>
            <w:gridSpan w:val="2"/>
            <w:vMerge/>
          </w:tcPr>
          <w:p/>
        </w:tc>
        <w:tc>
          <w:tcPr>
            <w:tcW w:type="dxa" w:w="2307"/>
          </w:tcPr>
          <w:p>
            <w:pPr>
              <w:pStyle w:val="null3"/>
              <w:jc w:val="left"/>
            </w:pPr>
            <w:r>
              <w:rPr/>
              <w:t>质量保障方案 (15.0分)</w:t>
            </w:r>
          </w:p>
        </w:tc>
        <w:tc>
          <w:tcPr>
            <w:tcW w:type="dxa" w:w="5076"/>
          </w:tcPr>
          <w:p>
            <w:pPr>
              <w:pStyle w:val="null3"/>
              <w:jc w:val="left"/>
            </w:pPr>
            <w:r>
              <w:rPr/>
              <w:t>评标委员会根据投标人针对本项目提供的质量保障方案（包括但不限于质量管理目标、质量控制过程所使用的方法、质量管理的纠偏措施、风险预防和应对措施等）进行综合评审： 1.质量保障方案内容详尽、针对性强，质量管理目标明确清晰，质量控制方法科学有效，质量纠偏措施与风险预防应对措施具体可行，得15分； 2.质量保障方案完整，质量管理目标较为明确，控制方法、纠偏措施及风险预防措施等涵盖主要方面，但部分细节不足，得8分； 3.质量保障方案内容简单，质量管理目标模糊，控制方法、纠偏措施及风险预防措施等内容不完善、缺乏主要方面，无法满足项目需求，得1分； 4.未提供方案或未按要求提供的，不得分。</w:t>
            </w:r>
          </w:p>
        </w:tc>
      </w:tr>
      <w:tr>
        <w:tc>
          <w:tcPr>
            <w:tcW w:type="dxa" w:w="922"/>
            <w:gridSpan w:val="2"/>
            <w:vMerge/>
          </w:tcPr>
          <w:p/>
        </w:tc>
        <w:tc>
          <w:tcPr>
            <w:tcW w:type="dxa" w:w="2307"/>
          </w:tcPr>
          <w:p>
            <w:pPr>
              <w:pStyle w:val="null3"/>
              <w:jc w:val="left"/>
            </w:pPr>
            <w:r>
              <w:rPr/>
              <w:t>服务响应方案 (10.0分)</w:t>
            </w:r>
          </w:p>
        </w:tc>
        <w:tc>
          <w:tcPr>
            <w:tcW w:type="dxa" w:w="5076"/>
          </w:tcPr>
          <w:p>
            <w:pPr>
              <w:pStyle w:val="null3"/>
              <w:jc w:val="left"/>
            </w:pPr>
            <w:r>
              <w:rPr/>
              <w:t>评标委员会根据投标人对本项目服务响应方案进行评审： 1.维护服务体系完善、备品备件保障充足可靠；问题解决效率高，响应及处置速度快；服务响应时间优于招标文件要求，满足并超出项目实际需求，得10分。 2.具备基本维护服务能力、备品备件保障基本满足要求；问题解决效率较高；服务响应时间满足招标文件要求，可保障项目正常运行，得5.5分。 3.维护服务能力不足、备品备件保障薄弱；问题解决进度缓慢、效率低；服务响应时间不满足招标文件要求，对项目运行存在一定影响，得1分。 4.未提供方案或未按要求提供的，不得分。</w:t>
            </w:r>
          </w:p>
        </w:tc>
      </w:tr>
      <w:tr>
        <w:tc>
          <w:tcPr>
            <w:tcW w:type="dxa" w:w="922"/>
            <w:gridSpan w:val="2"/>
            <w:vMerge/>
          </w:tcPr>
          <w:p/>
        </w:tc>
        <w:tc>
          <w:tcPr>
            <w:tcW w:type="dxa" w:w="2307"/>
          </w:tcPr>
          <w:p>
            <w:pPr>
              <w:pStyle w:val="null3"/>
              <w:jc w:val="left"/>
            </w:pPr>
            <w:r>
              <w:rPr/>
              <w:t>应急预案 (15.0分)</w:t>
            </w:r>
          </w:p>
        </w:tc>
        <w:tc>
          <w:tcPr>
            <w:tcW w:type="dxa" w:w="5076"/>
          </w:tcPr>
          <w:p>
            <w:pPr>
              <w:pStyle w:val="null3"/>
              <w:jc w:val="left"/>
            </w:pPr>
            <w:r>
              <w:rPr/>
              <w:t>评标委员会根据投标人提供的应急预案（包括故障处理报告机制、处理情况的协调性、遇到不同故障等级的相应应急处理预案等方面）进行评审： 1.应急措施方案详尽周全，能及时解决突发情况需求，服务保障优于项目需求，对于不同故障等级的应急处理预案针对性强，能保障采购人日常工作顺利运行的，得15分； 2.应急措施方案较详细，能涵盖各种突发情况，但细节处理不足，对于不同故障等级的应急处理预案针对性较强，满足采购人日常工作，得8分； 3.应急措施方案不太周全，不能解决突发情况需求，对于不同故障等级的应急处理预案不具有针对性，不能保障采购人日常工作顺利运行的，得1分； 4.未提供方案或未按要求提供的，不得分。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情况进行评审：2023年1月1日以来（以合同（协议）签订日期或合同（协议）约定生效日期或合同（协议）履约期限为准）投标人承接的同类项目业绩，每提供一个项目业绩得2分，最高得10分。 注：（1）投标文件中提供相应的业绩证明材料复印件，业绩证明材料须清晰体现与本项目用户需求采购标的内容同类业绩要求，如评标委员会无法从所提供的材料中判断是否符合要 求的，视为不符合； （2）同一个项目提供多份合同的不重复计分； （3）未按要求提供的不得分。</w:t>
            </w:r>
          </w:p>
        </w:tc>
      </w:tr>
      <w:tr>
        <w:tc>
          <w:tcPr>
            <w:tcW w:type="dxa" w:w="922"/>
            <w:gridSpan w:val="2"/>
            <w:vMerge/>
          </w:tcPr>
          <w:p/>
        </w:tc>
        <w:tc>
          <w:tcPr>
            <w:tcW w:type="dxa" w:w="2307"/>
          </w:tcPr>
          <w:p>
            <w:pPr>
              <w:pStyle w:val="null3"/>
              <w:jc w:val="left"/>
            </w:pPr>
            <w:r>
              <w:rPr/>
              <w:t>拟投入团队人员情况 (6.0分)</w:t>
            </w:r>
          </w:p>
        </w:tc>
        <w:tc>
          <w:tcPr>
            <w:tcW w:type="dxa" w:w="5076"/>
          </w:tcPr>
          <w:p>
            <w:pPr>
              <w:pStyle w:val="null3"/>
              <w:jc w:val="left"/>
            </w:pPr>
            <w:r>
              <w:rPr/>
              <w:t>根据投标人为本项目拟投入团队人员情况进行评审： 1.每提供1名具备本项目涉及的医用直线加速器厂家维修资质的工程师，得2分，本小项最高可得6分。 注：（1）提供由本项目涉及的设备生产商出具的有效期内的医用直线加速器维修培训证书作为工程师维修资质证明。 （2）提供以投标截止日为基准，往前倒推3个月内任意1个月由投标人为其购买社保的参保证明复印件（或扫描件）。①如投标人成立时间不足1个月或该人员入职不足1个月，无法提供参保证明的，需提供情况说明（格式自拟）；②对于确实无法提供社保的特殊人才（如退休返聘专家），可提供聘用协议或其他相关劳动关系证明材料复印件（或扫描件）；③若投标人投标时未能提供相关人员参保证明的，可在投标文件中提供承诺函并加盖投标人公章，承诺函内容包括但不限于：“若我单位中标，合同签订前保证按投标文件中所承诺投入本项目的人员全部到位，并提供所投人员以我单位名义缴纳的参保证明及劳动合同，否则视为我单位放弃中标资格”，视为满足评审要求。 （3）未按要求提供或材料不齐全的不得分。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21"/>
        </w:rPr>
        <w:t xml:space="preserve"> </w:t>
      </w:r>
      <w:r>
        <w:rPr>
          <w:sz w:val="36"/>
          <w:b/>
        </w:rPr>
        <w:t>维保服务合同</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color w:val="000000"/>
        </w:rPr>
        <w:t>甲方：</w:t>
      </w:r>
      <w:r>
        <w:rPr>
          <w:sz w:val="21"/>
        </w:rPr>
        <w:t xml:space="preserve"> </w:t>
      </w:r>
      <w:r>
        <w:rPr>
          <w:sz w:val="22"/>
          <w:color w:val="000000"/>
          <w:u w:val="single"/>
        </w:rPr>
        <w:t>中山市中医院</w:t>
      </w:r>
    </w:p>
    <w:p>
      <w:pPr>
        <w:pStyle w:val="null3"/>
        <w:jc w:val="both"/>
      </w:pPr>
      <w:r>
        <w:rPr>
          <w:sz w:val="22"/>
          <w:color w:val="000000"/>
        </w:rPr>
        <w:t>乙方：</w:t>
      </w:r>
      <w:r>
        <w:rPr>
          <w:sz w:val="22"/>
          <w:color w:val="000000"/>
        </w:rPr>
        <w:t>______________</w:t>
      </w:r>
    </w:p>
    <w:p>
      <w:pPr>
        <w:pStyle w:val="null3"/>
        <w:ind w:firstLine="480"/>
        <w:jc w:val="both"/>
      </w:pPr>
      <w:r>
        <w:rPr>
          <w:sz w:val="22"/>
        </w:rPr>
        <w:t>根据《中华人民共和国民法典》等国家相关法律法规的规定，以及本项目采购结果和相关采购文件的要求，为明确甲乙双方的权利义务，双方本着平等自愿、互惠互利的原则，经协商一致，签订本合同。</w:t>
      </w:r>
    </w:p>
    <w:p>
      <w:pPr>
        <w:pStyle w:val="null3"/>
        <w:jc w:val="both"/>
      </w:pPr>
      <w:r>
        <w:rPr>
          <w:sz w:val="22"/>
          <w:b/>
        </w:rPr>
        <w:t>1 项目内容</w:t>
      </w:r>
    </w:p>
    <w:p>
      <w:pPr>
        <w:pStyle w:val="null3"/>
        <w:jc w:val="both"/>
      </w:pPr>
      <w:r>
        <w:rPr>
          <w:sz w:val="22"/>
        </w:rPr>
        <w:t>1.1合同保修设备</w:t>
      </w:r>
    </w:p>
    <w:tbl>
      <w:tblPr>
        <w:tblW w:w="0" w:type="auto"/>
        <w:tblBorders>
          <w:top w:val="none" w:color="000000" w:sz="4"/>
          <w:left w:val="none" w:color="000000" w:sz="4"/>
          <w:bottom w:val="none" w:color="000000" w:sz="4"/>
          <w:right w:val="none" w:color="000000" w:sz="4"/>
          <w:insideH w:val="none"/>
          <w:insideV w:val="none"/>
        </w:tblBorders>
      </w:tblPr>
      <w:tblGrid>
        <w:gridCol w:w="945"/>
        <w:gridCol w:w="1620"/>
        <w:gridCol w:w="1545"/>
        <w:gridCol w:w="2175"/>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设备名称</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规格型号</w:t>
            </w:r>
          </w:p>
        </w:tc>
        <w:tc>
          <w:tcPr>
            <w:tcW w:type="dxa" w:w="2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rPr>
        <w:t>1.2 保修范围</w:t>
      </w:r>
    </w:p>
    <w:p>
      <w:pPr>
        <w:pStyle w:val="null3"/>
        <w:jc w:val="both"/>
      </w:pPr>
      <w:r>
        <w:rPr>
          <w:sz w:val="22"/>
          <w:b/>
        </w:rPr>
        <w:t>2 保修服务期限</w:t>
      </w:r>
    </w:p>
    <w:p>
      <w:pPr>
        <w:pStyle w:val="null3"/>
        <w:ind w:firstLine="220"/>
        <w:jc w:val="both"/>
      </w:pPr>
      <w:r>
        <w:rPr>
          <w:sz w:val="22"/>
        </w:rPr>
        <w:t>自</w:t>
      </w:r>
      <w:r>
        <w:rPr>
          <w:sz w:val="22"/>
        </w:rPr>
        <w:t xml:space="preserve">     </w:t>
      </w:r>
      <w:r>
        <w:rPr>
          <w:sz w:val="22"/>
        </w:rPr>
        <w:t>年</w:t>
      </w:r>
      <w:r>
        <w:rPr>
          <w:sz w:val="22"/>
        </w:rPr>
        <w:t xml:space="preserve">    </w:t>
      </w:r>
      <w:r>
        <w:rPr>
          <w:sz w:val="22"/>
        </w:rPr>
        <w:t>月</w:t>
      </w:r>
      <w:r>
        <w:rPr>
          <w:sz w:val="22"/>
        </w:rPr>
        <w:t xml:space="preserve">     </w:t>
      </w:r>
      <w:r>
        <w:rPr>
          <w:sz w:val="22"/>
        </w:rPr>
        <w:t>日始至</w:t>
      </w:r>
      <w:r>
        <w:rPr>
          <w:sz w:val="22"/>
        </w:rPr>
        <w:t xml:space="preserve">      </w:t>
      </w:r>
      <w:r>
        <w:rPr>
          <w:sz w:val="22"/>
        </w:rPr>
        <w:t>年</w:t>
      </w:r>
      <w:r>
        <w:rPr>
          <w:sz w:val="22"/>
        </w:rPr>
        <w:t xml:space="preserve">     </w:t>
      </w:r>
      <w:r>
        <w:rPr>
          <w:sz w:val="22"/>
        </w:rPr>
        <w:t>月</w:t>
      </w:r>
      <w:r>
        <w:rPr>
          <w:sz w:val="22"/>
        </w:rPr>
        <w:t xml:space="preserve">     </w:t>
      </w:r>
      <w:r>
        <w:rPr>
          <w:sz w:val="22"/>
        </w:rPr>
        <w:t>日止，服务年限共</w:t>
      </w:r>
      <w:r>
        <w:rPr>
          <w:sz w:val="22"/>
        </w:rPr>
        <w:t xml:space="preserve">      </w:t>
      </w:r>
      <w:r>
        <w:rPr>
          <w:sz w:val="22"/>
        </w:rPr>
        <w:t>年。</w:t>
      </w:r>
    </w:p>
    <w:p>
      <w:pPr>
        <w:pStyle w:val="null3"/>
        <w:jc w:val="both"/>
      </w:pPr>
      <w:r>
        <w:rPr>
          <w:sz w:val="22"/>
          <w:b/>
        </w:rPr>
        <w:t>3 履行地点和方式</w:t>
      </w:r>
    </w:p>
    <w:p>
      <w:pPr>
        <w:pStyle w:val="null3"/>
        <w:ind w:firstLine="220"/>
        <w:jc w:val="both"/>
      </w:pPr>
      <w:r>
        <w:rPr>
          <w:sz w:val="22"/>
        </w:rPr>
        <w:t>3.1履行</w:t>
      </w:r>
      <w:r>
        <w:rPr>
          <w:sz w:val="22"/>
        </w:rPr>
        <w:t>地点：</w:t>
      </w:r>
      <w:r>
        <w:rPr>
          <w:sz w:val="22"/>
        </w:rPr>
        <w:t>中山市中医院使用科室</w:t>
      </w:r>
      <w:r>
        <w:rPr>
          <w:sz w:val="22"/>
        </w:rPr>
        <w:t>。</w:t>
      </w:r>
    </w:p>
    <w:p>
      <w:pPr>
        <w:pStyle w:val="null3"/>
        <w:ind w:firstLine="220"/>
        <w:jc w:val="both"/>
      </w:pPr>
      <w:r>
        <w:rPr>
          <w:sz w:val="22"/>
        </w:rPr>
        <w:t>3.2乙方必须按甲方指定的履行地点，按约定免费上门服务。</w:t>
      </w:r>
    </w:p>
    <w:p>
      <w:pPr>
        <w:pStyle w:val="null3"/>
        <w:jc w:val="both"/>
      </w:pPr>
      <w:r>
        <w:rPr>
          <w:sz w:val="22"/>
          <w:b/>
        </w:rPr>
        <w:t>4 合同价款</w:t>
      </w:r>
    </w:p>
    <w:p>
      <w:pPr>
        <w:pStyle w:val="null3"/>
        <w:ind w:firstLine="440"/>
        <w:jc w:val="both"/>
      </w:pPr>
      <w:r>
        <w:rPr>
          <w:sz w:val="22"/>
          <w:color w:val="000000"/>
        </w:rPr>
        <w:t>4.1本合同总金额为：</w:t>
      </w:r>
      <w:r>
        <w:rPr>
          <w:sz w:val="22"/>
        </w:rPr>
        <w:t>¥</w:t>
      </w:r>
      <w:r>
        <w:rPr>
          <w:sz w:val="22"/>
        </w:rPr>
        <w:t xml:space="preserve">           </w:t>
      </w:r>
      <w:r>
        <w:rPr>
          <w:sz w:val="22"/>
        </w:rPr>
        <w:t>元（人民币</w:t>
      </w:r>
      <w:r>
        <w:rPr>
          <w:sz w:val="22"/>
        </w:rPr>
        <w:t xml:space="preserve">      </w:t>
      </w:r>
      <w:r>
        <w:rPr>
          <w:sz w:val="22"/>
        </w:rPr>
        <w:t>元整）</w:t>
      </w:r>
      <w:r>
        <w:rPr>
          <w:sz w:val="22"/>
          <w:color w:val="000000"/>
        </w:rPr>
        <w:t>。</w:t>
      </w:r>
    </w:p>
    <w:p>
      <w:pPr>
        <w:pStyle w:val="null3"/>
        <w:ind w:firstLine="440"/>
        <w:jc w:val="both"/>
      </w:pPr>
      <w:r>
        <w:rPr>
          <w:sz w:val="22"/>
          <w:color w:val="000000"/>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pStyle w:val="null3"/>
        <w:ind w:firstLine="440"/>
        <w:jc w:val="both"/>
      </w:pPr>
      <w:r>
        <w:rPr>
          <w:sz w:val="22"/>
          <w:color w:val="000000"/>
        </w:rPr>
        <w:t>4.2 本合同的总价在执行期间保持不变，乙</w:t>
      </w:r>
      <w:r>
        <w:rPr>
          <w:sz w:val="22"/>
          <w:color w:val="000000"/>
        </w:rPr>
        <w:t>方</w:t>
      </w:r>
      <w:r>
        <w:rPr>
          <w:sz w:val="22"/>
          <w:color w:val="000000"/>
        </w:rPr>
        <w:t>不得再以其他任何形式向甲方索要增加任何的费用。</w:t>
      </w:r>
    </w:p>
    <w:p>
      <w:pPr>
        <w:pStyle w:val="null3"/>
        <w:ind w:firstLine="440"/>
        <w:jc w:val="both"/>
      </w:pPr>
      <w:r>
        <w:rPr>
          <w:sz w:val="22"/>
          <w:color w:val="000000"/>
        </w:rPr>
        <w:t>4.3在中国境内、外发生的与本合同执行有关的一切税费均由乙方负担。</w:t>
      </w:r>
    </w:p>
    <w:p>
      <w:pPr>
        <w:pStyle w:val="null3"/>
        <w:jc w:val="both"/>
      </w:pPr>
      <w:r>
        <w:rPr>
          <w:sz w:val="22"/>
          <w:b/>
        </w:rPr>
        <w:t>5 保修服务要求</w:t>
      </w:r>
    </w:p>
    <w:p>
      <w:pPr>
        <w:pStyle w:val="null3"/>
        <w:ind w:firstLine="519"/>
        <w:jc w:val="left"/>
      </w:pPr>
      <w:r>
        <w:rPr>
          <w:sz w:val="22"/>
        </w:rPr>
        <w:t>5.1保修</w:t>
      </w:r>
      <w:r>
        <w:rPr>
          <w:sz w:val="22"/>
        </w:rPr>
        <w:t>服务内容</w:t>
      </w:r>
    </w:p>
    <w:p>
      <w:pPr>
        <w:pStyle w:val="null3"/>
        <w:ind w:firstLine="519"/>
        <w:jc w:val="left"/>
      </w:pPr>
      <w:r>
        <w:rPr>
          <w:sz w:val="22"/>
          <w:u w:val="single"/>
        </w:rPr>
        <w:t xml:space="preserve">5.1.1                      </w:t>
      </w:r>
    </w:p>
    <w:p>
      <w:pPr>
        <w:pStyle w:val="null3"/>
        <w:ind w:firstLine="519"/>
        <w:jc w:val="left"/>
      </w:pPr>
      <w:r>
        <w:rPr>
          <w:sz w:val="22"/>
          <w:u w:val="single"/>
        </w:rPr>
        <w:t xml:space="preserve">5.1.2                      </w:t>
      </w:r>
    </w:p>
    <w:p>
      <w:pPr>
        <w:pStyle w:val="null3"/>
        <w:ind w:firstLine="519"/>
        <w:jc w:val="left"/>
      </w:pPr>
      <w:r>
        <w:rPr>
          <w:sz w:val="22"/>
        </w:rPr>
        <w:t>5</w:t>
      </w:r>
      <w:r>
        <w:rPr>
          <w:sz w:val="22"/>
        </w:rPr>
        <w:t>.</w:t>
      </w:r>
      <w:r>
        <w:rPr>
          <w:sz w:val="22"/>
        </w:rPr>
        <w:t>2 响应要求</w:t>
      </w:r>
    </w:p>
    <w:p>
      <w:pPr>
        <w:pStyle w:val="null3"/>
        <w:ind w:firstLine="519"/>
        <w:jc w:val="left"/>
      </w:pPr>
      <w:r>
        <w:rPr>
          <w:sz w:val="22"/>
        </w:rPr>
        <w:t>5</w:t>
      </w:r>
      <w:r>
        <w:rPr>
          <w:sz w:val="22"/>
        </w:rPr>
        <w:t>.2.</w:t>
      </w:r>
      <w:r>
        <w:rPr>
          <w:sz w:val="22"/>
        </w:rPr>
        <w:t>1提供</w:t>
      </w:r>
      <w:r>
        <w:rPr>
          <w:sz w:val="22"/>
        </w:rPr>
        <w:t>24</w:t>
      </w:r>
      <w:r>
        <w:rPr>
          <w:sz w:val="22"/>
        </w:rPr>
        <w:t>小时免费维修服务热线（热线电话：</w:t>
      </w:r>
      <w:r>
        <w:rPr>
          <w:sz w:val="22"/>
        </w:rPr>
        <w:t xml:space="preserve">            </w:t>
      </w:r>
      <w:r>
        <w:rPr>
          <w:sz w:val="22"/>
        </w:rPr>
        <w:t>），</w:t>
      </w:r>
      <w:r>
        <w:rPr>
          <w:sz w:val="22"/>
          <w:b/>
        </w:rPr>
        <w:t>24小时×365天有工程师接听</w:t>
      </w:r>
      <w:r>
        <w:rPr>
          <w:sz w:val="22"/>
        </w:rPr>
        <w:t>，提供在线技术咨询和快速维修诊断。</w:t>
      </w:r>
    </w:p>
    <w:p>
      <w:pPr>
        <w:pStyle w:val="null3"/>
        <w:ind w:firstLine="519"/>
        <w:jc w:val="left"/>
      </w:pPr>
      <w:r>
        <w:rPr>
          <w:sz w:val="22"/>
        </w:rPr>
        <w:t>5.2.</w:t>
      </w:r>
      <w:r>
        <w:rPr>
          <w:sz w:val="22"/>
        </w:rPr>
        <w:t>2</w:t>
      </w:r>
      <w:r>
        <w:rPr>
          <w:sz w:val="22"/>
        </w:rPr>
        <w:t xml:space="preserve"> </w:t>
      </w:r>
      <w:r>
        <w:rPr>
          <w:sz w:val="22"/>
        </w:rPr>
        <w:t>设备发生故障时，初次响</w:t>
      </w:r>
      <w:r>
        <w:rPr>
          <w:sz w:val="22"/>
          <w:color w:val="000000"/>
        </w:rPr>
        <w:t>应时间：</w:t>
      </w:r>
      <w:r>
        <w:rPr>
          <w:sz w:val="21"/>
          <w:u w:val="single"/>
        </w:rPr>
        <w:t xml:space="preserve">     </w:t>
      </w:r>
      <w:r>
        <w:rPr>
          <w:sz w:val="22"/>
          <w:color w:val="000000"/>
        </w:rPr>
        <w:t>，并提供电话技术支持。</w:t>
      </w:r>
    </w:p>
    <w:p>
      <w:pPr>
        <w:pStyle w:val="null3"/>
        <w:ind w:firstLine="519"/>
        <w:jc w:val="left"/>
      </w:pPr>
      <w:r>
        <w:rPr>
          <w:sz w:val="22"/>
          <w:color w:val="000000"/>
        </w:rPr>
        <w:t>5.2.</w:t>
      </w:r>
      <w:r>
        <w:rPr>
          <w:sz w:val="22"/>
          <w:color w:val="000000"/>
        </w:rPr>
        <w:t>3</w:t>
      </w:r>
      <w:r>
        <w:rPr>
          <w:sz w:val="22"/>
          <w:color w:val="000000"/>
        </w:rPr>
        <w:t xml:space="preserve"> </w:t>
      </w:r>
      <w:r>
        <w:rPr>
          <w:sz w:val="22"/>
          <w:color w:val="000000"/>
        </w:rPr>
        <w:t>现场响应时间：</w:t>
      </w:r>
      <w:r>
        <w:rPr>
          <w:sz w:val="21"/>
          <w:u w:val="single"/>
        </w:rPr>
        <w:t xml:space="preserve">     </w:t>
      </w:r>
      <w:r>
        <w:rPr>
          <w:sz w:val="22"/>
          <w:color w:val="000000"/>
        </w:rPr>
        <w:t>小时内到达设</w:t>
      </w:r>
      <w:r>
        <w:rPr>
          <w:sz w:val="22"/>
        </w:rPr>
        <w:t>备使用现场进行维修，排除故障。</w:t>
      </w:r>
    </w:p>
    <w:p>
      <w:pPr>
        <w:pStyle w:val="null3"/>
        <w:ind w:firstLine="519"/>
        <w:jc w:val="left"/>
      </w:pPr>
      <w:r>
        <w:rPr>
          <w:sz w:val="22"/>
        </w:rPr>
        <w:t>5</w:t>
      </w:r>
      <w:r>
        <w:rPr>
          <w:sz w:val="22"/>
        </w:rPr>
        <w:t>.</w:t>
      </w:r>
      <w:r>
        <w:rPr>
          <w:sz w:val="22"/>
        </w:rPr>
        <w:t>3定期保养：每年提供至少</w:t>
      </w:r>
      <w:r>
        <w:rPr>
          <w:sz w:val="22"/>
        </w:rPr>
        <w:t>二</w:t>
      </w:r>
      <w:r>
        <w:rPr>
          <w:sz w:val="22"/>
        </w:rPr>
        <w:t>次设备的安全检查，影像质量检查，设备除尘保养，运行状态检查及系统状态并提供每次维护保养报告。计划性定期的维修服务检测包括设备清洁、性能测试及校准、必要的机械或电气检查，以及非紧急性质的补救维修，确保系统能按产品指标运行，此项定期维护服务间隔进行，严格按照制造厂商的质量标准。</w:t>
      </w:r>
    </w:p>
    <w:p>
      <w:pPr>
        <w:pStyle w:val="null3"/>
        <w:ind w:firstLine="519"/>
        <w:jc w:val="left"/>
      </w:pPr>
      <w:r>
        <w:rPr>
          <w:sz w:val="22"/>
        </w:rPr>
        <w:t>5</w:t>
      </w:r>
      <w:r>
        <w:rPr>
          <w:sz w:val="22"/>
        </w:rPr>
        <w:t>.</w:t>
      </w:r>
      <w:r>
        <w:rPr>
          <w:sz w:val="22"/>
        </w:rPr>
        <w:t>4提供无限次上门维修服务，维修结束后提供维修报告。乙方负责维修人员的工时费、差旅费等一切费用。</w:t>
      </w:r>
    </w:p>
    <w:p>
      <w:pPr>
        <w:pStyle w:val="null3"/>
        <w:ind w:firstLine="519"/>
        <w:jc w:val="left"/>
      </w:pPr>
      <w:r>
        <w:rPr>
          <w:sz w:val="22"/>
        </w:rPr>
        <w:t>5.5乙方保证在中国区内设有备件库和保税库，能为甲方提供及时准确的</w:t>
      </w:r>
      <w:r>
        <w:rPr>
          <w:sz w:val="22"/>
        </w:rPr>
        <w:t>原厂</w:t>
      </w:r>
      <w:r>
        <w:rPr>
          <w:sz w:val="22"/>
        </w:rPr>
        <w:t>备件供应。维修过程中所更换的备件必须符合国家质量检测标准及相关法律法规。若因使用劣质或不匹配的配件导致的损坏故障，乙方将承担支付正常的维修费用，而不视为本合同费用。</w:t>
      </w:r>
    </w:p>
    <w:p>
      <w:pPr>
        <w:pStyle w:val="null3"/>
        <w:ind w:firstLine="519"/>
        <w:jc w:val="left"/>
      </w:pPr>
      <w:r>
        <w:rPr>
          <w:sz w:val="22"/>
        </w:rPr>
        <w:t>5</w:t>
      </w:r>
      <w:r>
        <w:rPr>
          <w:sz w:val="22"/>
        </w:rPr>
        <w:t>.</w:t>
      </w:r>
      <w:r>
        <w:rPr>
          <w:sz w:val="22"/>
        </w:rPr>
        <w:t>6乙方保证能合法获得使用在有效期内的原厂故障诊断软件诊断维修钥匙，并保证不违反国家有关知识产权的法律规定。</w:t>
      </w:r>
    </w:p>
    <w:p>
      <w:pPr>
        <w:pStyle w:val="null3"/>
        <w:ind w:firstLine="519"/>
        <w:jc w:val="left"/>
      </w:pPr>
      <w:r>
        <w:rPr>
          <w:sz w:val="22"/>
        </w:rPr>
        <w:t>5</w:t>
      </w:r>
      <w:r>
        <w:rPr>
          <w:sz w:val="22"/>
        </w:rPr>
        <w:t>.7</w:t>
      </w:r>
      <w:r>
        <w:rPr>
          <w:sz w:val="22"/>
        </w:rPr>
        <w:t>乙方保证维修后的技术参数与原机数据相同。</w:t>
      </w:r>
    </w:p>
    <w:p>
      <w:pPr>
        <w:pStyle w:val="null3"/>
        <w:ind w:firstLine="519"/>
        <w:jc w:val="left"/>
      </w:pPr>
      <w:r>
        <w:rPr>
          <w:sz w:val="22"/>
        </w:rPr>
        <w:t>5.</w:t>
      </w:r>
      <w:r>
        <w:rPr>
          <w:sz w:val="22"/>
        </w:rPr>
        <w:t>8</w:t>
      </w:r>
      <w:r>
        <w:rPr>
          <w:sz w:val="22"/>
        </w:rPr>
        <w:t>维保期内乙方免费提供设备的系统软件和硬件的安全性改版升级和技术支持，并保证所有系统软件为适用于本合同涉及的所有设备使用的最新版本。</w:t>
      </w:r>
    </w:p>
    <w:p>
      <w:pPr>
        <w:pStyle w:val="null3"/>
        <w:ind w:firstLine="519"/>
        <w:jc w:val="left"/>
      </w:pPr>
      <w:r>
        <w:rPr>
          <w:sz w:val="22"/>
        </w:rPr>
        <w:t>5.</w:t>
      </w:r>
      <w:r>
        <w:rPr>
          <w:sz w:val="22"/>
        </w:rPr>
        <w:t>9</w:t>
      </w:r>
      <w:r>
        <w:rPr>
          <w:sz w:val="22"/>
        </w:rPr>
        <w:t>乙方保证所保设备全年工作日的开机率达到</w:t>
      </w:r>
      <w:r>
        <w:rPr>
          <w:sz w:val="22"/>
        </w:rPr>
        <w:t>9</w:t>
      </w:r>
      <w:r>
        <w:rPr>
          <w:sz w:val="22"/>
        </w:rPr>
        <w:t>5</w:t>
      </w:r>
      <w:r>
        <w:rPr>
          <w:sz w:val="22"/>
        </w:rPr>
        <w:t>%</w:t>
      </w:r>
      <w:r>
        <w:rPr>
          <w:sz w:val="22"/>
        </w:rPr>
        <w:t>以上，按照一年</w:t>
      </w:r>
      <w:r>
        <w:rPr>
          <w:sz w:val="22"/>
        </w:rPr>
        <w:t>365</w:t>
      </w:r>
      <w:r>
        <w:rPr>
          <w:sz w:val="22"/>
        </w:rPr>
        <w:t>个工作日计算。</w:t>
      </w:r>
    </w:p>
    <w:p>
      <w:pPr>
        <w:pStyle w:val="null3"/>
        <w:jc w:val="both"/>
      </w:pPr>
      <w:r>
        <w:rPr>
          <w:sz w:val="22"/>
          <w:b/>
        </w:rPr>
        <w:t>6.结算方式</w:t>
      </w:r>
    </w:p>
    <w:p>
      <w:pPr>
        <w:pStyle w:val="null3"/>
        <w:ind w:firstLine="440"/>
        <w:jc w:val="both"/>
      </w:pPr>
      <w:r>
        <w:rPr>
          <w:sz w:val="22"/>
        </w:rPr>
        <w:t>6</w:t>
      </w:r>
      <w:r>
        <w:rPr>
          <w:sz w:val="22"/>
        </w:rPr>
        <w:t>.</w:t>
      </w:r>
      <w:r>
        <w:rPr>
          <w:sz w:val="22"/>
        </w:rPr>
        <w:t>1结算方式：按</w:t>
      </w:r>
      <w:r>
        <w:rPr>
          <w:sz w:val="21"/>
        </w:rPr>
        <w:t xml:space="preserve">  </w:t>
      </w:r>
      <w:r>
        <w:rPr>
          <w:sz w:val="22"/>
        </w:rPr>
        <w:t xml:space="preserve">   </w:t>
      </w:r>
      <w:r>
        <w:rPr>
          <w:sz w:val="22"/>
        </w:rPr>
        <w:t>支付，每</w:t>
      </w:r>
      <w:r>
        <w:rPr>
          <w:sz w:val="21"/>
        </w:rPr>
        <w:t xml:space="preserve">  </w:t>
      </w:r>
      <w:r>
        <w:rPr>
          <w:sz w:val="22"/>
        </w:rPr>
        <w:t xml:space="preserve">    </w:t>
      </w:r>
      <w:r>
        <w:rPr>
          <w:sz w:val="22"/>
        </w:rPr>
        <w:t>支付金额为￥</w:t>
      </w:r>
      <w:r>
        <w:rPr>
          <w:sz w:val="22"/>
        </w:rPr>
        <w:t xml:space="preserve">      </w:t>
      </w:r>
      <w:r>
        <w:rPr>
          <w:sz w:val="22"/>
        </w:rPr>
        <w:t>元（人民币</w:t>
      </w:r>
      <w:r>
        <w:rPr>
          <w:sz w:val="22"/>
        </w:rPr>
        <w:t xml:space="preserve">      </w:t>
      </w:r>
      <w:r>
        <w:rPr>
          <w:sz w:val="22"/>
        </w:rPr>
        <w:t>元整），</w:t>
      </w:r>
      <w:r>
        <w:rPr>
          <w:sz w:val="22"/>
        </w:rPr>
        <w:t xml:space="preserve">            </w:t>
      </w:r>
      <w:r>
        <w:rPr>
          <w:sz w:val="22"/>
        </w:rPr>
        <w:t>维保结束后，乙方提供（</w:t>
      </w:r>
      <w:r>
        <w:rPr>
          <w:sz w:val="22"/>
        </w:rPr>
        <w:t>1）</w:t>
      </w:r>
      <w:r>
        <w:rPr>
          <w:sz w:val="22"/>
        </w:rPr>
        <w:t>符合甲方</w:t>
      </w:r>
      <w:r>
        <w:rPr>
          <w:sz w:val="22"/>
        </w:rPr>
        <w:t>财务要求的等额发票</w:t>
      </w:r>
      <w:r>
        <w:rPr>
          <w:sz w:val="22"/>
        </w:rPr>
        <w:t>；</w:t>
      </w:r>
      <w:r>
        <w:rPr>
          <w:sz w:val="22"/>
        </w:rPr>
        <w:t>（</w:t>
      </w:r>
      <w:r>
        <w:rPr>
          <w:sz w:val="22"/>
        </w:rPr>
        <w:t>2）维护保养报告</w:t>
      </w:r>
      <w:r>
        <w:rPr>
          <w:sz w:val="22"/>
        </w:rPr>
        <w:t>；（</w:t>
      </w:r>
      <w:r>
        <w:rPr>
          <w:sz w:val="22"/>
        </w:rPr>
        <w:t>3</w:t>
      </w:r>
      <w:r>
        <w:rPr>
          <w:sz w:val="22"/>
        </w:rPr>
        <w:t>）</w:t>
      </w:r>
      <w:r>
        <w:rPr>
          <w:sz w:val="22"/>
        </w:rPr>
        <w:t>服务考核资料等</w:t>
      </w:r>
      <w:r>
        <w:rPr>
          <w:sz w:val="22"/>
        </w:rPr>
        <w:t>。甲方确认无误后根据考核等级</w:t>
      </w:r>
      <w:r>
        <w:rPr>
          <w:sz w:val="22"/>
        </w:rPr>
        <w:t>于</w:t>
      </w:r>
      <w:r>
        <w:rPr>
          <w:sz w:val="22"/>
        </w:rPr>
        <w:t>30天内支付当期款项。</w:t>
      </w:r>
    </w:p>
    <w:p>
      <w:pPr>
        <w:pStyle w:val="null3"/>
        <w:ind w:firstLine="440"/>
        <w:jc w:val="both"/>
      </w:pPr>
      <w:r>
        <w:rPr>
          <w:sz w:val="22"/>
        </w:rPr>
        <w:t>6.2</w:t>
      </w:r>
      <w:r>
        <w:rPr>
          <w:sz w:val="22"/>
        </w:rPr>
        <w:t>如设备在保修期内停用或报废，剩余未执行保修时间按实际天数进行核减。</w:t>
      </w:r>
    </w:p>
    <w:p>
      <w:pPr>
        <w:pStyle w:val="null3"/>
        <w:ind w:firstLine="440"/>
        <w:jc w:val="both"/>
      </w:pPr>
      <w:r>
        <w:rPr>
          <w:sz w:val="22"/>
        </w:rPr>
        <w:t>6</w:t>
      </w:r>
      <w:r>
        <w:rPr>
          <w:sz w:val="22"/>
        </w:rPr>
        <w:t>.</w:t>
      </w:r>
      <w:r>
        <w:rPr>
          <w:sz w:val="22"/>
        </w:rPr>
        <w:t>3甲方银行账户信息：</w:t>
      </w:r>
    </w:p>
    <w:p>
      <w:pPr>
        <w:pStyle w:val="null3"/>
        <w:ind w:firstLine="550"/>
        <w:jc w:val="both"/>
      </w:pPr>
      <w:r>
        <w:rPr>
          <w:sz w:val="22"/>
        </w:rPr>
        <w:t>单位名称：中山市中医院，</w:t>
      </w:r>
    </w:p>
    <w:p>
      <w:pPr>
        <w:pStyle w:val="null3"/>
        <w:ind w:firstLine="550"/>
        <w:jc w:val="both"/>
      </w:pPr>
      <w:r>
        <w:rPr>
          <w:sz w:val="22"/>
        </w:rPr>
        <w:t>纳税人识别号：</w:t>
      </w:r>
      <w:r>
        <w:rPr>
          <w:sz w:val="22"/>
        </w:rPr>
        <w:t>124420004572653322</w:t>
      </w:r>
    </w:p>
    <w:p>
      <w:pPr>
        <w:pStyle w:val="null3"/>
        <w:ind w:firstLine="550"/>
        <w:jc w:val="both"/>
      </w:pPr>
      <w:r>
        <w:rPr>
          <w:sz w:val="22"/>
        </w:rPr>
        <w:t>地址、电话：中山市西区康欣路</w:t>
      </w:r>
      <w:r>
        <w:rPr>
          <w:sz w:val="22"/>
        </w:rPr>
        <w:t>3号，0760-89980297</w:t>
      </w:r>
    </w:p>
    <w:p>
      <w:pPr>
        <w:pStyle w:val="null3"/>
        <w:ind w:firstLine="550"/>
        <w:jc w:val="both"/>
      </w:pPr>
      <w:r>
        <w:rPr>
          <w:sz w:val="22"/>
        </w:rPr>
        <w:t>开户行及账号：广发银行中山分行营业部，</w:t>
      </w:r>
      <w:r>
        <w:rPr>
          <w:sz w:val="22"/>
        </w:rPr>
        <w:t>138021516010003053</w:t>
      </w:r>
    </w:p>
    <w:p>
      <w:pPr>
        <w:pStyle w:val="null3"/>
        <w:ind w:firstLine="440"/>
        <w:jc w:val="both"/>
      </w:pPr>
      <w:r>
        <w:rPr>
          <w:sz w:val="22"/>
        </w:rPr>
        <w:t>6</w:t>
      </w:r>
      <w:r>
        <w:rPr>
          <w:sz w:val="22"/>
        </w:rPr>
        <w:t>.</w:t>
      </w:r>
      <w:r>
        <w:rPr>
          <w:sz w:val="22"/>
        </w:rPr>
        <w:t>4乙方银行账户信息：</w:t>
      </w:r>
    </w:p>
    <w:p>
      <w:pPr>
        <w:pStyle w:val="null3"/>
        <w:ind w:firstLine="550"/>
        <w:jc w:val="both"/>
      </w:pPr>
      <w:r>
        <w:rPr>
          <w:sz w:val="22"/>
        </w:rPr>
        <w:t>账户名称：</w:t>
      </w:r>
    </w:p>
    <w:p>
      <w:pPr>
        <w:pStyle w:val="null3"/>
        <w:ind w:firstLine="550"/>
        <w:jc w:val="both"/>
      </w:pPr>
      <w:r>
        <w:rPr>
          <w:sz w:val="22"/>
        </w:rPr>
        <w:t>开户银行：</w:t>
      </w:r>
    </w:p>
    <w:p>
      <w:pPr>
        <w:pStyle w:val="null3"/>
        <w:ind w:firstLine="550"/>
        <w:jc w:val="both"/>
      </w:pPr>
      <w:r>
        <w:rPr>
          <w:sz w:val="22"/>
        </w:rPr>
        <w:t>开户账号：</w:t>
      </w:r>
    </w:p>
    <w:p>
      <w:pPr>
        <w:pStyle w:val="null3"/>
        <w:jc w:val="both"/>
      </w:pPr>
      <w:r>
        <w:rPr>
          <w:sz w:val="22"/>
          <w:b/>
        </w:rPr>
        <w:t>7</w:t>
      </w:r>
      <w:r>
        <w:rPr>
          <w:sz w:val="22"/>
          <w:b/>
        </w:rPr>
        <w:t>.</w:t>
      </w:r>
      <w:r>
        <w:rPr>
          <w:sz w:val="22"/>
          <w:b/>
        </w:rPr>
        <w:t>违约责任与赔偿损失</w:t>
      </w:r>
    </w:p>
    <w:p>
      <w:pPr>
        <w:pStyle w:val="null3"/>
        <w:ind w:firstLine="440"/>
        <w:jc w:val="both"/>
      </w:pPr>
      <w:r>
        <w:rPr>
          <w:sz w:val="22"/>
        </w:rPr>
        <w:t>7.</w:t>
      </w:r>
      <w:r>
        <w:rPr>
          <w:sz w:val="22"/>
        </w:rPr>
        <w:t>1乙方提供的服务不符合本合同及维修保养考核表规定的，甲方有权以考核等级为标准（A≥95分，90分≤B</w:t>
      </w:r>
      <w:r>
        <w:rPr>
          <w:sz w:val="22"/>
        </w:rPr>
        <w:t>＜</w:t>
      </w:r>
      <w:r>
        <w:rPr>
          <w:sz w:val="22"/>
        </w:rPr>
        <w:t>95分，85分≤C</w:t>
      </w:r>
      <w:r>
        <w:rPr>
          <w:sz w:val="22"/>
        </w:rPr>
        <w:t>＜</w:t>
      </w:r>
      <w:r>
        <w:rPr>
          <w:sz w:val="22"/>
        </w:rPr>
        <w:t>90分，D</w:t>
      </w:r>
      <w:r>
        <w:rPr>
          <w:sz w:val="22"/>
        </w:rPr>
        <w:t>＜</w:t>
      </w:r>
      <w:r>
        <w:rPr>
          <w:sz w:val="22"/>
        </w:rPr>
        <w:t>85分），以每期的维保费为基数，按比例支付维保费：A级不扣罚；B级扣罚当期1%服务费：C级扣罚当期3%服务费；D级扣罚当期5%服务费。连续两次考核为D级的，除扣罚服务费外，乙方应按连续考核第二次D级当期服务费金额的10%向甲方支付违约金，且甲方有权单方面终止本合同</w:t>
      </w:r>
      <w:r>
        <w:rPr>
          <w:sz w:val="22"/>
        </w:rPr>
        <w:t>。</w:t>
      </w:r>
    </w:p>
    <w:p>
      <w:pPr>
        <w:pStyle w:val="null3"/>
        <w:ind w:right="210" w:firstLine="440"/>
        <w:jc w:val="both"/>
      </w:pPr>
      <w:r>
        <w:rPr>
          <w:sz w:val="22"/>
        </w:rPr>
        <w:t>7.</w:t>
      </w:r>
      <w:r>
        <w:rPr>
          <w:sz w:val="22"/>
        </w:rPr>
        <w:t>2甲方无正当理由拒付服务款项的，甲方则每日按当期维保费用总价的0.05%向乙方偿付违约金。偿付总额不超过当期维保费用总价的10%。</w:t>
      </w:r>
    </w:p>
    <w:p>
      <w:pPr>
        <w:pStyle w:val="null3"/>
        <w:ind w:firstLine="440"/>
        <w:jc w:val="both"/>
      </w:pPr>
      <w:r>
        <w:rPr>
          <w:sz w:val="22"/>
        </w:rPr>
        <w:t>7.</w:t>
      </w:r>
      <w:r>
        <w:rPr>
          <w:sz w:val="22"/>
        </w:rPr>
        <w:t>3乙方须保证所保设备全年工作日的开机率达到</w:t>
      </w:r>
      <w:r>
        <w:rPr>
          <w:sz w:val="22"/>
        </w:rPr>
        <w:t>9</w:t>
      </w:r>
      <w:r>
        <w:rPr>
          <w:sz w:val="22"/>
        </w:rPr>
        <w:t>5</w:t>
      </w:r>
      <w:r>
        <w:rPr>
          <w:sz w:val="22"/>
        </w:rPr>
        <w:t>%</w:t>
      </w:r>
      <w:r>
        <w:rPr>
          <w:sz w:val="22"/>
        </w:rPr>
        <w:t>，即每年停机时间累计不超过</w:t>
      </w:r>
      <w:r>
        <w:rPr>
          <w:sz w:val="22"/>
        </w:rPr>
        <w:t>18天，如低于95%的，按1:5天赔付，即超出一天，保修延长五天；累计停机时间超过3</w:t>
      </w:r>
      <w:r>
        <w:rPr>
          <w:sz w:val="22"/>
        </w:rPr>
        <w:t>6</w:t>
      </w:r>
      <w:r>
        <w:rPr>
          <w:sz w:val="22"/>
        </w:rPr>
        <w:t>天，即开机率低于</w:t>
      </w:r>
      <w:r>
        <w:rPr>
          <w:sz w:val="22"/>
        </w:rPr>
        <w:t>90</w:t>
      </w:r>
      <w:r>
        <w:rPr>
          <w:sz w:val="22"/>
        </w:rPr>
        <w:t>%的，甲方有权解除合同，并且乙方须向甲方支付当年维保费用总价2</w:t>
      </w:r>
      <w:r>
        <w:rPr>
          <w:sz w:val="22"/>
        </w:rPr>
        <w:t>0</w:t>
      </w:r>
      <w:r>
        <w:rPr>
          <w:sz w:val="22"/>
        </w:rPr>
        <w:t>%的违约金。</w:t>
      </w:r>
    </w:p>
    <w:p>
      <w:pPr>
        <w:pStyle w:val="null3"/>
        <w:ind w:firstLine="440"/>
        <w:jc w:val="both"/>
      </w:pPr>
      <w:r>
        <w:rPr>
          <w:sz w:val="22"/>
        </w:rPr>
        <w:t>7.</w:t>
      </w:r>
      <w:r>
        <w:rPr>
          <w:sz w:val="22"/>
        </w:rPr>
        <w:t>4</w:t>
      </w:r>
      <w:r>
        <w:rPr>
          <w:sz w:val="21"/>
        </w:rPr>
        <w:t xml:space="preserve"> </w:t>
      </w:r>
      <w:r>
        <w:rPr>
          <w:sz w:val="22"/>
        </w:rPr>
        <w:t>其它违约责任按《中华人民共和国民法典》处理。</w:t>
      </w:r>
    </w:p>
    <w:p>
      <w:pPr>
        <w:pStyle w:val="null3"/>
        <w:jc w:val="both"/>
      </w:pPr>
      <w:r>
        <w:rPr>
          <w:sz w:val="22"/>
          <w:b/>
        </w:rPr>
        <w:t>8 不可抗力</w:t>
      </w:r>
    </w:p>
    <w:p>
      <w:pPr>
        <w:pStyle w:val="null3"/>
        <w:ind w:right="-420" w:firstLine="440"/>
        <w:jc w:val="both"/>
      </w:pPr>
      <w:r>
        <w:rPr>
          <w:sz w:val="22"/>
        </w:rPr>
        <w:t xml:space="preserve">8.1 </w:t>
      </w:r>
      <w:r>
        <w:rPr>
          <w:sz w:val="22"/>
        </w:rPr>
        <w:t>不可抗力指战争、严重火灾、洪水、台风、地震等或其它双方认定的不可抗力事件。</w:t>
      </w:r>
    </w:p>
    <w:p>
      <w:pPr>
        <w:pStyle w:val="null3"/>
        <w:ind w:right="-195" w:firstLine="440"/>
        <w:jc w:val="both"/>
      </w:pPr>
      <w:r>
        <w:rPr>
          <w:sz w:val="22"/>
          <w:color w:val="000000"/>
        </w:rPr>
        <w:t>8</w:t>
      </w:r>
      <w:r>
        <w:rPr>
          <w:sz w:val="22"/>
          <w:color w:val="000000"/>
        </w:rPr>
        <w:t>.2</w:t>
      </w:r>
      <w:r>
        <w:rPr>
          <w:sz w:val="22"/>
          <w:color w:val="000000"/>
        </w:rPr>
        <w:t>任何一方由于不可抗力原因不能履行合同时，应在不可抗力事件结束后</w:t>
      </w:r>
      <w:r>
        <w:rPr>
          <w:sz w:val="22"/>
          <w:color w:val="000000"/>
        </w:rPr>
        <w:t>5日内向对方通报，以减轻可能给对方造成的损失，在取得有关机构的不可抗力证明或双方谅解确认后，允许延期履行或修订合同，并根据情况可部分或全部免于承担违约责任。</w:t>
      </w:r>
    </w:p>
    <w:p>
      <w:pPr>
        <w:pStyle w:val="null3"/>
        <w:ind w:right="-195" w:firstLine="440"/>
        <w:jc w:val="both"/>
      </w:pPr>
      <w:r>
        <w:rPr>
          <w:sz w:val="22"/>
        </w:rPr>
        <w:t>8</w:t>
      </w:r>
      <w:r>
        <w:rPr>
          <w:sz w:val="22"/>
        </w:rPr>
        <w:t>.</w:t>
      </w:r>
      <w:r>
        <w:rPr>
          <w:sz w:val="22"/>
        </w:rPr>
        <w:t>3</w:t>
      </w:r>
      <w:r>
        <w:rPr>
          <w:sz w:val="22"/>
        </w:rPr>
        <w:t>甲乙</w:t>
      </w:r>
      <w:r>
        <w:rPr>
          <w:sz w:val="22"/>
        </w:rPr>
        <w:t>双方在合同期内，</w:t>
      </w:r>
      <w:r>
        <w:rPr>
          <w:sz w:val="22"/>
        </w:rPr>
        <w:t>如</w:t>
      </w:r>
      <w:r>
        <w:rPr>
          <w:sz w:val="22"/>
        </w:rPr>
        <w:t>因不可抗力</w:t>
      </w:r>
      <w:r>
        <w:rPr>
          <w:sz w:val="22"/>
        </w:rPr>
        <w:t>因素或</w:t>
      </w:r>
      <w:r>
        <w:rPr>
          <w:sz w:val="22"/>
        </w:rPr>
        <w:t>省市</w:t>
      </w:r>
      <w:r>
        <w:rPr>
          <w:sz w:val="22"/>
        </w:rPr>
        <w:t>政策</w:t>
      </w:r>
      <w:r>
        <w:rPr>
          <w:sz w:val="22"/>
        </w:rPr>
        <w:t>调整或医院重大政策调整而不能继续履行合同的，双方不承担责任。</w:t>
      </w:r>
    </w:p>
    <w:p>
      <w:pPr>
        <w:pStyle w:val="null3"/>
        <w:jc w:val="both"/>
      </w:pPr>
      <w:r>
        <w:rPr>
          <w:sz w:val="22"/>
          <w:b/>
        </w:rPr>
        <w:t>9 保密</w:t>
      </w:r>
    </w:p>
    <w:p>
      <w:pPr>
        <w:pStyle w:val="null3"/>
        <w:ind w:firstLine="442"/>
        <w:jc w:val="both"/>
      </w:pPr>
      <w:r>
        <w:rPr>
          <w:sz w:val="22"/>
        </w:rPr>
        <w:t>9.1</w:t>
      </w:r>
      <w:r>
        <w:rPr>
          <w:sz w:val="22"/>
        </w:rPr>
        <w:t>甲乙双方应永久恪守因签署或履行本合同而获知的对方秘密信息及其它秘密资料（如患者信息），特别是国家安全秘密。任何一方如将获知的对方秘密信息泄露给第三方，应赔偿因泄密而给对方造成的一切损失并承担相应的法律责任（包括刑事责任）。</w:t>
      </w:r>
    </w:p>
    <w:p>
      <w:pPr>
        <w:pStyle w:val="null3"/>
        <w:ind w:firstLine="442"/>
        <w:jc w:val="both"/>
      </w:pPr>
      <w:r>
        <w:rPr>
          <w:sz w:val="22"/>
        </w:rPr>
        <w:t>9.2</w:t>
      </w:r>
      <w:r>
        <w:rPr>
          <w:sz w:val="22"/>
        </w:rPr>
        <w:t>乙方在服务过程中获取有关甲方的资料、患者信息、数据等均属甲方工作秘密，乙方及其员工需尽保密义务。在未经甲方同意或授权前提下，乙方不得向任何单位或个人泄露有关信息。如因乙方或其员工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服务项目完毕之后，乙方在条款项下的义务并不随之终止，乙方仍需履行其所承诺的保密义务，直到甲方同意其解除此项义务，或事实上不会因违反本保密条款而给甲方造成任何形式的损害时为止。</w:t>
      </w:r>
    </w:p>
    <w:p>
      <w:pPr>
        <w:pStyle w:val="null3"/>
        <w:ind w:firstLine="442"/>
        <w:jc w:val="both"/>
      </w:pPr>
      <w:r>
        <w:rPr>
          <w:sz w:val="22"/>
        </w:rPr>
        <w:t>9.3</w:t>
      </w:r>
      <w:r>
        <w:rPr>
          <w:sz w:val="22"/>
        </w:rPr>
        <w:t>保密责任不因本合同履行完毕而解除。</w:t>
      </w:r>
    </w:p>
    <w:p>
      <w:pPr>
        <w:pStyle w:val="null3"/>
        <w:jc w:val="both"/>
      </w:pPr>
      <w:r>
        <w:rPr>
          <w:sz w:val="22"/>
          <w:b/>
        </w:rPr>
        <w:t>10</w:t>
      </w:r>
      <w:r>
        <w:rPr>
          <w:sz w:val="22"/>
          <w:b/>
        </w:rPr>
        <w:t xml:space="preserve"> </w:t>
      </w:r>
      <w:r>
        <w:rPr>
          <w:sz w:val="22"/>
          <w:b/>
        </w:rPr>
        <w:t>合同终止</w:t>
      </w:r>
    </w:p>
    <w:p>
      <w:pPr>
        <w:pStyle w:val="null3"/>
        <w:jc w:val="both"/>
      </w:pPr>
      <w:r>
        <w:rPr>
          <w:sz w:val="22"/>
        </w:rPr>
        <w:t>如果一方严重违反合同，并在收到对方违约通知书后在</w:t>
      </w:r>
      <w:r>
        <w:rPr>
          <w:sz w:val="22"/>
        </w:rPr>
        <w:t>30</w:t>
      </w:r>
      <w:r>
        <w:rPr>
          <w:sz w:val="22"/>
        </w:rPr>
        <w:t>天内仍未能改正违约的，另一方可立即终止本合同。</w:t>
      </w:r>
    </w:p>
    <w:p>
      <w:pPr>
        <w:pStyle w:val="null3"/>
        <w:jc w:val="both"/>
      </w:pPr>
      <w:r>
        <w:rPr>
          <w:sz w:val="22"/>
          <w:b/>
        </w:rPr>
        <w:t>11</w:t>
      </w:r>
      <w:r>
        <w:rPr>
          <w:sz w:val="22"/>
          <w:b/>
        </w:rPr>
        <w:t xml:space="preserve"> </w:t>
      </w:r>
      <w:r>
        <w:rPr>
          <w:sz w:val="22"/>
          <w:b/>
        </w:rPr>
        <w:t>争议解决的方法</w:t>
      </w:r>
    </w:p>
    <w:p>
      <w:pPr>
        <w:pStyle w:val="null3"/>
        <w:jc w:val="both"/>
      </w:pPr>
      <w:r>
        <w:rPr>
          <w:sz w:val="22"/>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2"/>
          <w:b/>
        </w:rPr>
        <w:t>12</w:t>
      </w:r>
      <w:r>
        <w:rPr>
          <w:sz w:val="22"/>
          <w:b/>
        </w:rPr>
        <w:t xml:space="preserve">  </w:t>
      </w:r>
      <w:r>
        <w:rPr>
          <w:sz w:val="22"/>
          <w:b/>
        </w:rPr>
        <w:t>合同组成部分</w:t>
      </w:r>
    </w:p>
    <w:p>
      <w:pPr>
        <w:pStyle w:val="null3"/>
        <w:ind w:firstLine="440"/>
        <w:jc w:val="both"/>
      </w:pPr>
      <w:r>
        <w:rPr>
          <w:sz w:val="22"/>
        </w:rPr>
        <w:t>1</w:t>
      </w:r>
      <w:r>
        <w:rPr>
          <w:sz w:val="22"/>
        </w:rPr>
        <w:t>2</w:t>
      </w:r>
      <w:r>
        <w:rPr>
          <w:sz w:val="22"/>
        </w:rPr>
        <w:t>.1合同附件、投标文件、报价文件、承诺书、成交通知书均为合同的不可分割的组成部分，与合同具有同等法律效力。</w:t>
      </w:r>
    </w:p>
    <w:p>
      <w:pPr>
        <w:pStyle w:val="null3"/>
        <w:ind w:firstLine="440"/>
        <w:jc w:val="both"/>
      </w:pPr>
      <w:r>
        <w:rPr>
          <w:sz w:val="22"/>
        </w:rPr>
        <w:t>1</w:t>
      </w:r>
      <w:r>
        <w:rPr>
          <w:sz w:val="22"/>
        </w:rPr>
        <w:t>2</w:t>
      </w:r>
      <w:r>
        <w:rPr>
          <w:sz w:val="22"/>
        </w:rPr>
        <w:t>.2 在执行本合同的过程中，经双方签署的文件（包括会议纪要、补充协议等）即成为本合同的有效组成部分，其生效日期为双方签字盖章或确认之日期。</w:t>
      </w:r>
    </w:p>
    <w:p>
      <w:pPr>
        <w:pStyle w:val="null3"/>
        <w:ind w:firstLine="440"/>
        <w:jc w:val="both"/>
      </w:pPr>
      <w:r>
        <w:rPr>
          <w:sz w:val="22"/>
        </w:rPr>
        <w:t>1</w:t>
      </w:r>
      <w:r>
        <w:rPr>
          <w:sz w:val="22"/>
        </w:rPr>
        <w:t>2</w:t>
      </w:r>
      <w:r>
        <w:rPr>
          <w:sz w:val="22"/>
        </w:rPr>
        <w:t>.3 除甲方事先以书面形式确认同意外，乙方不得部分或全部转让其应履行的合同项下的责任和义务。</w:t>
      </w:r>
    </w:p>
    <w:p>
      <w:pPr>
        <w:pStyle w:val="null3"/>
        <w:jc w:val="both"/>
      </w:pPr>
      <w:r>
        <w:rPr>
          <w:sz w:val="22"/>
          <w:b/>
        </w:rPr>
        <w:t>13</w:t>
      </w:r>
      <w:r>
        <w:rPr>
          <w:sz w:val="22"/>
          <w:b/>
        </w:rPr>
        <w:t xml:space="preserve"> </w:t>
      </w:r>
      <w:r>
        <w:rPr>
          <w:sz w:val="22"/>
          <w:b/>
        </w:rPr>
        <w:t>其他</w:t>
      </w:r>
    </w:p>
    <w:p>
      <w:pPr>
        <w:pStyle w:val="null3"/>
        <w:ind w:firstLine="444"/>
        <w:jc w:val="both"/>
      </w:pPr>
      <w:r>
        <w:rPr>
          <w:sz w:val="22"/>
        </w:rPr>
        <w:t>13.</w:t>
      </w:r>
      <w:r>
        <w:rPr>
          <w:sz w:val="22"/>
        </w:rPr>
        <w:t>1本合同在甲乙双方法人代表或其授权代表签字盖章后生效。</w:t>
      </w:r>
    </w:p>
    <w:p>
      <w:pPr>
        <w:pStyle w:val="null3"/>
        <w:ind w:firstLine="440"/>
        <w:jc w:val="both"/>
      </w:pPr>
      <w:r>
        <w:rPr>
          <w:sz w:val="22"/>
        </w:rPr>
        <w:t>13.</w:t>
      </w:r>
      <w:r>
        <w:rPr>
          <w:sz w:val="22"/>
        </w:rPr>
        <w:t>2本合同正本壹式肆份，甲乙双方各执贰份。</w:t>
      </w:r>
    </w:p>
    <w:p>
      <w:pPr>
        <w:pStyle w:val="null3"/>
        <w:ind w:firstLine="440"/>
        <w:jc w:val="both"/>
      </w:pPr>
      <w:r>
        <w:rPr>
          <w:sz w:val="22"/>
        </w:rPr>
        <w:t>13.</w:t>
      </w:r>
      <w:r>
        <w:rPr>
          <w:sz w:val="22"/>
        </w:rPr>
        <w:t>3</w:t>
      </w:r>
      <w:r>
        <w:rPr>
          <w:sz w:val="21"/>
        </w:rPr>
        <w:t xml:space="preserve"> </w:t>
      </w:r>
      <w:r>
        <w:rPr>
          <w:sz w:val="22"/>
        </w:rPr>
        <w:t>本合同未尽事宜，由双方协商处理。</w:t>
      </w:r>
    </w:p>
    <w:p>
      <w:pPr>
        <w:pStyle w:val="null3"/>
        <w:ind w:firstLine="1320"/>
        <w:jc w:val="both"/>
      </w:pPr>
      <w:r>
        <w:rPr>
          <w:sz w:val="22"/>
          <w:color w:val="000000"/>
        </w:rPr>
        <w:t>（以下为签字页，无正文）</w:t>
      </w:r>
    </w:p>
    <w:p>
      <w:pPr>
        <w:pStyle w:val="null3"/>
        <w:jc w:val="both"/>
      </w:pPr>
      <w:r>
        <w:rPr>
          <w:sz w:val="22"/>
          <w:color w:val="000000"/>
        </w:rPr>
        <w:t>甲方：</w:t>
      </w:r>
      <w:r>
        <w:rPr>
          <w:sz w:val="22"/>
          <w:color w:val="000000"/>
        </w:rPr>
        <w:t xml:space="preserve">                                           </w:t>
      </w:r>
      <w:r>
        <w:rPr>
          <w:sz w:val="22"/>
          <w:color w:val="000000"/>
        </w:rPr>
        <w:t>乙方：</w:t>
      </w:r>
    </w:p>
    <w:p>
      <w:pPr>
        <w:pStyle w:val="null3"/>
        <w:jc w:val="both"/>
      </w:pPr>
      <w:r>
        <w:rPr>
          <w:sz w:val="22"/>
        </w:rPr>
        <w:t>法定代表人</w:t>
      </w:r>
      <w:r>
        <w:rPr>
          <w:sz w:val="22"/>
          <w:color w:val="000000"/>
        </w:rPr>
        <w:t>：</w:t>
      </w:r>
      <w:r>
        <w:rPr>
          <w:sz w:val="22"/>
          <w:color w:val="000000"/>
        </w:rPr>
        <w:t xml:space="preserve">                                 </w:t>
      </w:r>
      <w:r>
        <w:rPr>
          <w:sz w:val="22"/>
        </w:rPr>
        <w:t>法定代表人</w:t>
      </w:r>
      <w:r>
        <w:rPr>
          <w:sz w:val="22"/>
          <w:color w:val="000000"/>
        </w:rPr>
        <w:t>：</w:t>
      </w:r>
    </w:p>
    <w:p>
      <w:pPr>
        <w:pStyle w:val="null3"/>
        <w:jc w:val="both"/>
      </w:pPr>
      <w:r>
        <w:rPr>
          <w:sz w:val="22"/>
          <w:color w:val="000000"/>
        </w:rPr>
        <w:t>地</w:t>
      </w:r>
      <w:r>
        <w:rPr>
          <w:sz w:val="22"/>
          <w:color w:val="000000"/>
        </w:rPr>
        <w:t xml:space="preserve">    </w:t>
      </w:r>
      <w:r>
        <w:rPr>
          <w:sz w:val="22"/>
          <w:color w:val="000000"/>
        </w:rPr>
        <w:t>址：</w:t>
      </w:r>
      <w:r>
        <w:rPr>
          <w:sz w:val="22"/>
        </w:rPr>
        <w:t>中山市西区康欣路</w:t>
      </w:r>
      <w:r>
        <w:rPr>
          <w:sz w:val="22"/>
        </w:rPr>
        <w:t>3号</w:t>
      </w:r>
      <w:r>
        <w:rPr>
          <w:sz w:val="22"/>
          <w:color w:val="000000"/>
        </w:rPr>
        <w:t xml:space="preserve">       </w:t>
      </w:r>
      <w:r>
        <w:rPr>
          <w:sz w:val="22"/>
          <w:color w:val="000000"/>
        </w:rPr>
        <w:t>地</w:t>
      </w:r>
      <w:r>
        <w:rPr>
          <w:sz w:val="22"/>
          <w:color w:val="000000"/>
        </w:rPr>
        <w:t xml:space="preserve">    </w:t>
      </w:r>
      <w:r>
        <w:rPr>
          <w:sz w:val="22"/>
          <w:color w:val="000000"/>
        </w:rPr>
        <w:t>址：</w:t>
      </w:r>
    </w:p>
    <w:p>
      <w:pPr>
        <w:pStyle w:val="null3"/>
        <w:jc w:val="both"/>
      </w:pPr>
      <w:r>
        <w:rPr>
          <w:sz w:val="22"/>
          <w:color w:val="000000"/>
        </w:rPr>
        <w:t>电</w:t>
      </w:r>
      <w:r>
        <w:rPr>
          <w:sz w:val="22"/>
          <w:color w:val="000000"/>
        </w:rPr>
        <w:t xml:space="preserve">    </w:t>
      </w:r>
      <w:r>
        <w:rPr>
          <w:sz w:val="22"/>
          <w:color w:val="000000"/>
        </w:rPr>
        <w:t>话：</w:t>
      </w:r>
      <w:r>
        <w:rPr>
          <w:sz w:val="22"/>
        </w:rPr>
        <w:t>0760-89980328</w:t>
      </w:r>
      <w:r>
        <w:rPr>
          <w:sz w:val="22"/>
          <w:color w:val="000000"/>
        </w:rPr>
        <w:t xml:space="preserve">               </w:t>
      </w:r>
      <w:r>
        <w:rPr>
          <w:sz w:val="22"/>
          <w:color w:val="000000"/>
        </w:rPr>
        <w:t>电</w:t>
      </w:r>
      <w:r>
        <w:rPr>
          <w:sz w:val="22"/>
          <w:color w:val="000000"/>
        </w:rPr>
        <w:t xml:space="preserve">    </w:t>
      </w:r>
      <w:r>
        <w:rPr>
          <w:sz w:val="22"/>
          <w:color w:val="000000"/>
        </w:rPr>
        <w:t>话：</w:t>
      </w:r>
    </w:p>
    <w:p>
      <w:pPr>
        <w:pStyle w:val="null3"/>
        <w:jc w:val="both"/>
      </w:pPr>
      <w:r>
        <w:rPr>
          <w:sz w:val="22"/>
          <w:color w:val="000000"/>
        </w:rPr>
        <w:t>签约时间：</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442000-2026-00702</w:t>
      </w:r>
    </w:p>
    <w:p>
      <w:pPr>
        <w:pStyle w:val="null3"/>
        <w:jc w:val="center"/>
        <w:outlineLvl w:val="3"/>
      </w:pPr>
      <w:r>
        <w:rPr>
          <w:sz w:val="24"/>
          <w:b/>
        </w:rPr>
        <w:t>采购项目编号：</w:t>
      </w:r>
      <w:r>
        <w:rPr>
          <w:sz w:val="24"/>
          <w:b/>
        </w:rPr>
        <w:t>442000-2026-00702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中山市中医院直线加速器维保服务项目</w:t>
      </w:r>
      <w:r>
        <w:rPr>
          <w:u w:val="single"/>
        </w:rPr>
        <w:t>”</w:t>
      </w:r>
      <w:r>
        <w:rPr/>
        <w:t>项目的招标[采购项目编号为：</w:t>
      </w:r>
      <w:r>
        <w:rPr>
          <w:u w:val="single"/>
        </w:rPr>
        <w:t>442000-2026-00702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中山市中医院直线加速器维保服务项目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中山市中医院直线加速器维保服务项目</w:t>
      </w:r>
      <w:r>
        <w:rPr/>
        <w:t>”项目采购[采购项目编号为</w:t>
      </w:r>
      <w:r>
        <w:rPr/>
        <w:t>442000-2026-00702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中山市中医院直线加速器维保服务项目</w:t>
      </w:r>
      <w:r>
        <w:rPr/>
        <w:t>招标中获中标（采购项目编号：</w:t>
      </w:r>
      <w:r>
        <w:rPr/>
        <w:t>442000-2026-00702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中山市中医院直线加速器维保服务项目</w:t>
      </w:r>
      <w:r>
        <w:rPr/>
        <w:t>”项目（采购项目编号：</w:t>
      </w:r>
      <w:r>
        <w:rPr/>
        <w:t>442000-2026-00702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