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442000001-2026-00075</w:t>
      </w:r>
    </w:p>
    <w:p>
      <w:pPr>
        <w:pStyle w:val="null3"/>
        <w:jc w:val="center"/>
        <w:outlineLvl w:val="3"/>
      </w:pPr>
      <w:r>
        <w:rPr>
          <w:sz w:val="24"/>
          <w:b/>
        </w:rPr>
        <w:t>采购项目编号：</w:t>
      </w:r>
      <w:r>
        <w:rPr>
          <w:sz w:val="24"/>
          <w:b/>
        </w:rPr>
        <w:t>442000001-2026-00075</w:t>
      </w:r>
    </w:p>
    <w:p>
      <w:pPr>
        <w:pStyle w:val="null3"/>
        <w:jc w:val="center"/>
        <w:outlineLvl w:val="3"/>
      </w:pPr>
      <w:r>
        <w:rPr>
          <w:sz w:val="24"/>
          <w:b/>
        </w:rPr>
        <w:t>项目名称：</w:t>
      </w:r>
      <w:r>
        <w:rPr>
          <w:sz w:val="24"/>
          <w:b/>
        </w:rPr>
        <w:t>中山市石岐苏华赞医院2026年第三方体检机构体检服务项目</w:t>
      </w:r>
    </w:p>
    <w:p>
      <w:pPr>
        <w:pStyle w:val="null3"/>
        <w:jc w:val="center"/>
        <w:outlineLvl w:val="3"/>
      </w:pPr>
      <w:r>
        <w:rPr>
          <w:sz w:val="24"/>
          <w:b/>
        </w:rPr>
        <w:t>采购人：</w:t>
      </w:r>
      <w:r>
        <w:rPr>
          <w:sz w:val="24"/>
          <w:b/>
        </w:rPr>
        <w:t>中山市石岐苏华赞医院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中山市石岐苏华赞医院</w:t>
      </w:r>
      <w:r>
        <w:rPr/>
        <w:t>的委托，采用</w:t>
      </w:r>
      <w:r>
        <w:rPr/>
        <w:t>竞争性磋商</w:t>
      </w:r>
      <w:r>
        <w:rPr/>
        <w:t>方式组织采购</w:t>
      </w:r>
      <w:r>
        <w:rPr/>
        <w:t>中山市石岐苏华赞医院2026年第三方体检机构体检服务项目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中山市石岐苏华赞医院2026年第三方体检机构体检服务项目</w:t>
      </w:r>
    </w:p>
    <w:p>
      <w:pPr>
        <w:pStyle w:val="null3"/>
        <w:ind w:firstLine="480"/>
      </w:pPr>
      <w:r>
        <w:rPr/>
        <w:t>采购计划编号：</w:t>
      </w:r>
      <w:r>
        <w:rPr/>
        <w:t>442000001-2026-00075</w:t>
      </w:r>
    </w:p>
    <w:p>
      <w:pPr>
        <w:pStyle w:val="null3"/>
        <w:ind w:firstLine="480"/>
      </w:pPr>
      <w:r>
        <w:rPr/>
        <w:t>采购项目编号：</w:t>
      </w:r>
      <w:r>
        <w:rPr/>
        <w:t>442000001-2026-00075</w:t>
      </w:r>
    </w:p>
    <w:p>
      <w:pPr>
        <w:pStyle w:val="null3"/>
        <w:ind w:firstLine="480"/>
      </w:pPr>
      <w:r>
        <w:rPr/>
        <w:t>采购方式：</w:t>
      </w:r>
      <w:r>
        <w:rPr/>
        <w:t>竞争性磋商</w:t>
      </w:r>
    </w:p>
    <w:p>
      <w:pPr>
        <w:pStyle w:val="null3"/>
        <w:ind w:firstLine="480"/>
      </w:pPr>
      <w:r>
        <w:rPr/>
        <w:t>预算金额：</w:t>
      </w:r>
      <w:r>
        <w:rPr/>
        <w:t>1,810,000.00</w:t>
      </w:r>
      <w:r>
        <w:rPr/>
        <w:t>元</w:t>
      </w:r>
    </w:p>
    <w:p>
      <w:pPr>
        <w:pStyle w:val="null3"/>
        <w:outlineLvl w:val="3"/>
      </w:pPr>
      <w:r>
        <w:rPr>
          <w:sz w:val="24"/>
          <w:b/>
        </w:rPr>
        <w:t>2.项目内容及需求情况（采购项目技术规格、参数及要求）</w:t>
      </w:r>
    </w:p>
    <w:p>
      <w:pPr>
        <w:pStyle w:val="null3"/>
      </w:pPr>
      <w:r>
        <w:rPr/>
        <w:t>采购包1(中山市石岐苏华赞医院2026年第三方体检机构体检服务项目):</w:t>
      </w:r>
    </w:p>
    <w:p>
      <w:pPr>
        <w:pStyle w:val="null3"/>
      </w:pPr>
      <w:r>
        <w:rPr/>
        <w:t>采购包预算金额：1,810,000.00元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体检服务</w:t>
            </w:r>
          </w:p>
        </w:tc>
        <w:tc>
          <w:tcPr>
            <w:tcW w:type="dxa" w:w="2052"/>
          </w:tcPr>
          <w:p>
            <w:pPr>
              <w:pStyle w:val="null3"/>
            </w:pPr>
            <w:r>
              <w:rPr/>
              <w:t>中山市石岐苏华赞医院2026年第三方体检机构体检服务项目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1,810,000.00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合同履行期限：自合同约定生效之日起一年或累计结算金额达到项目预算金额上限（以先到者为准），委托合同终止。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采购包1（中山市石岐苏华赞医院2026年第三方体检机构体检服务项目）：</w:t>
      </w:r>
      <w:r>
        <w:rPr/>
        <w:t>无。</w:t>
      </w:r>
    </w:p>
    <w:p>
      <w:pPr>
        <w:pStyle w:val="null3"/>
        <w:outlineLvl w:val="3"/>
      </w:pPr>
      <w:r>
        <w:rPr>
          <w:sz w:val="24"/>
          <w:b/>
        </w:rPr>
        <w:t>3.本项目特定的资格要求：</w:t>
      </w:r>
    </w:p>
    <w:p>
      <w:pPr>
        <w:pStyle w:val="null3"/>
      </w:pPr>
      <w:r>
        <w:rPr/>
        <w:t>采购包1（中山市石岐苏华赞医院2026年第三方体检机构体检服务项目）：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有效的《医疗机构执业许可证》（提供相应证明文件复印件并加盖供应商公章，若供应商提供的《医疗机构执业许可证》机构名称与供应商名称不一致时，请自行提供证明文件复印件并加盖供应商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中山市石岐苏华赞医院</w:t>
      </w:r>
    </w:p>
    <w:p>
      <w:pPr>
        <w:pStyle w:val="null3"/>
        <w:ind w:firstLine="480"/>
      </w:pPr>
      <w:r>
        <w:rPr/>
        <w:t>地址：</w:t>
      </w:r>
      <w:r>
        <w:rPr/>
        <w:t>中山市石岐街道莲员东路19号</w:t>
      </w:r>
    </w:p>
    <w:p>
      <w:pPr>
        <w:pStyle w:val="null3"/>
        <w:ind w:firstLine="480"/>
      </w:pPr>
      <w:r>
        <w:rPr/>
        <w:t>联系方式：</w:t>
      </w:r>
      <w:r>
        <w:rPr/>
        <w:t>0760-23888956</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中山市石岐苏华赞医院</w:t>
      </w:r>
      <w:r>
        <w:rPr>
          <w:sz w:val="22"/>
        </w:rPr>
        <w:t>2026年第三方体检机构体检服务项目</w:t>
      </w:r>
    </w:p>
    <w:p>
      <w:pPr>
        <w:pStyle w:val="null3"/>
        <w:jc w:val="both"/>
      </w:pPr>
      <w:r>
        <w:rPr>
          <w:sz w:val="22"/>
        </w:rPr>
        <w:t>2.采购计划编号：</w:t>
      </w:r>
      <w:r>
        <w:rPr>
          <w:sz w:val="22"/>
        </w:rPr>
        <w:t>442000001-2026-00075</w:t>
      </w:r>
    </w:p>
    <w:p>
      <w:pPr>
        <w:pStyle w:val="null3"/>
        <w:jc w:val="both"/>
      </w:pPr>
      <w:r>
        <w:rPr>
          <w:sz w:val="22"/>
        </w:rPr>
        <w:t>3.采购项目编号：</w:t>
      </w:r>
      <w:r>
        <w:rPr>
          <w:sz w:val="22"/>
        </w:rPr>
        <w:t>442000001-2026-00075</w:t>
      </w:r>
    </w:p>
    <w:p>
      <w:pPr>
        <w:pStyle w:val="null3"/>
        <w:jc w:val="both"/>
      </w:pPr>
      <w:r>
        <w:rPr>
          <w:sz w:val="22"/>
        </w:rPr>
        <w:t>4.采购方式：竞争性磋商</w:t>
      </w:r>
    </w:p>
    <w:p>
      <w:pPr>
        <w:pStyle w:val="null3"/>
        <w:jc w:val="both"/>
      </w:pPr>
      <w:r>
        <w:rPr>
          <w:sz w:val="22"/>
        </w:rPr>
        <w:t>5.预算金额：</w:t>
      </w:r>
      <w:r>
        <w:rPr>
          <w:sz w:val="22"/>
        </w:rPr>
        <w:t>1</w:t>
      </w:r>
      <w:r>
        <w:rPr>
          <w:sz w:val="24"/>
        </w:rPr>
        <w:t>,</w:t>
      </w:r>
      <w:r>
        <w:rPr>
          <w:sz w:val="22"/>
        </w:rPr>
        <w:t>810</w:t>
      </w:r>
      <w:r>
        <w:rPr>
          <w:sz w:val="24"/>
        </w:rPr>
        <w:t>,</w:t>
      </w:r>
      <w:r>
        <w:rPr>
          <w:sz w:val="22"/>
        </w:rPr>
        <w:t>000.00</w:t>
      </w:r>
      <w:r>
        <w:rPr>
          <w:sz w:val="22"/>
        </w:rPr>
        <w:t>元</w:t>
      </w:r>
    </w:p>
    <w:p>
      <w:pPr>
        <w:pStyle w:val="null3"/>
        <w:jc w:val="both"/>
      </w:pPr>
      <w:r>
        <w:rPr>
          <w:sz w:val="22"/>
        </w:rPr>
        <w:t>6.</w:t>
      </w:r>
      <w:r>
        <w:rPr>
          <w:sz w:val="22"/>
        </w:rPr>
        <w:t>本项目不属于专门面向中小企业采购项目，供应商根据磋商公告附件《中小企业划型标准规定》、《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w:t>
      </w:r>
    </w:p>
    <w:p>
      <w:pPr>
        <w:pStyle w:val="null3"/>
        <w:jc w:val="both"/>
      </w:pPr>
      <w:r>
        <w:rPr>
          <w:sz w:val="22"/>
        </w:rPr>
        <w:t>7.</w:t>
      </w:r>
      <w:r>
        <w:rPr>
          <w:sz w:val="22"/>
        </w:rPr>
        <w:t>本项目属于服务类项目，</w:t>
      </w:r>
      <w:r>
        <w:rPr>
          <w:sz w:val="22"/>
        </w:rPr>
        <w:t>采购标的对应的中小企业划分标准所属行业为：其他未列明行业。</w:t>
      </w:r>
    </w:p>
    <w:p>
      <w:pPr>
        <w:pStyle w:val="null3"/>
        <w:jc w:val="both"/>
      </w:pPr>
      <w:r>
        <w:rPr>
          <w:sz w:val="22"/>
        </w:rPr>
        <w:t>8.本项目不接受联合体投标。</w:t>
      </w:r>
    </w:p>
    <w:p>
      <w:pPr>
        <w:pStyle w:val="null3"/>
        <w:jc w:val="both"/>
      </w:pPr>
      <w:r>
        <w:rPr>
          <w:sz w:val="22"/>
        </w:rPr>
        <w:t>9.合同履行期限：</w:t>
      </w:r>
      <w:r>
        <w:rPr>
          <w:sz w:val="22"/>
        </w:rPr>
        <w:t>自合同约定生效之日起一年或累计结算金额达到项目预算金额上限（以先到者为准），委托合同终止。</w:t>
      </w:r>
    </w:p>
    <w:p>
      <w:pPr>
        <w:pStyle w:val="null3"/>
      </w:pPr>
      <w:r>
        <w:rPr>
          <w:sz w:val="22"/>
        </w:rPr>
        <w:t>10.服务地点：采购人指定地点。</w:t>
      </w:r>
    </w:p>
    <w:p>
      <w:pPr>
        <w:pStyle w:val="null3"/>
        <w:jc w:val="both"/>
      </w:pPr>
      <w:r>
        <w:rPr>
          <w:sz w:val="22"/>
        </w:rPr>
        <w:t>1</w:t>
      </w:r>
      <w:r>
        <w:rPr>
          <w:sz w:val="22"/>
        </w:rPr>
        <w:t>1</w:t>
      </w:r>
      <w:r>
        <w:rPr>
          <w:sz w:val="22"/>
        </w:rPr>
        <w:t>.政府采购异常低价审查</w:t>
      </w:r>
    </w:p>
    <w:p>
      <w:pPr>
        <w:pStyle w:val="null3"/>
        <w:ind w:firstLine="220"/>
        <w:jc w:val="both"/>
      </w:pPr>
      <w:r>
        <w:rPr>
          <w:sz w:val="22"/>
        </w:rPr>
        <w:t>1</w:t>
      </w:r>
      <w:r>
        <w:rPr>
          <w:sz w:val="22"/>
        </w:rPr>
        <w:t>1</w:t>
      </w:r>
      <w:r>
        <w:rPr>
          <w:sz w:val="22"/>
        </w:rPr>
        <w:t>.1.本项目评审中出现下列情形之一的，</w:t>
      </w:r>
      <w:r>
        <w:rPr>
          <w:sz w:val="22"/>
        </w:rPr>
        <w:t>磋商小组</w:t>
      </w:r>
      <w:r>
        <w:rPr>
          <w:sz w:val="22"/>
        </w:rPr>
        <w:t>将启动异常低价投标（响应）审查程序：</w:t>
      </w:r>
    </w:p>
    <w:p>
      <w:pPr>
        <w:pStyle w:val="null3"/>
        <w:ind w:firstLine="440"/>
        <w:jc w:val="both"/>
      </w:pPr>
      <w:r>
        <w:rPr>
          <w:sz w:val="22"/>
        </w:rPr>
        <w:t>1</w:t>
      </w:r>
      <w:r>
        <w:rPr>
          <w:sz w:val="22"/>
        </w:rPr>
        <w:t>1</w:t>
      </w:r>
      <w:r>
        <w:rPr>
          <w:sz w:val="22"/>
        </w:rPr>
        <w:t>.1.1.投标（响应）报价低于全部通过符合性审查供应商投标（响应）报价平均值50%的，即投标（响应）报价＜全部通过符合性审查供应商投标（响应）报价平均值×50%；</w:t>
      </w:r>
    </w:p>
    <w:p>
      <w:pPr>
        <w:pStyle w:val="null3"/>
        <w:ind w:firstLine="440"/>
        <w:jc w:val="both"/>
      </w:pPr>
      <w:r>
        <w:rPr>
          <w:sz w:val="22"/>
        </w:rPr>
        <w:t>1</w:t>
      </w:r>
      <w:r>
        <w:rPr>
          <w:sz w:val="22"/>
        </w:rPr>
        <w:t>1</w:t>
      </w:r>
      <w:r>
        <w:rPr>
          <w:sz w:val="22"/>
        </w:rPr>
        <w:t>.1.2.投标（响应）报价低于通过符合性审查的次低报价供应商投标（响应）报价50%的，即投标（响应）报价＜通过符合性审查的次低报价供应商投标（响应）报价×50%；</w:t>
      </w:r>
    </w:p>
    <w:p>
      <w:pPr>
        <w:pStyle w:val="null3"/>
        <w:ind w:firstLine="440"/>
        <w:jc w:val="both"/>
      </w:pPr>
      <w:r>
        <w:rPr>
          <w:sz w:val="22"/>
        </w:rPr>
        <w:t>1</w:t>
      </w:r>
      <w:r>
        <w:rPr>
          <w:sz w:val="22"/>
        </w:rPr>
        <w:t>1</w:t>
      </w:r>
      <w:r>
        <w:rPr>
          <w:sz w:val="22"/>
        </w:rPr>
        <w:t>.1.3.投标（响应）报价低于采购项目最高限价45%的，即投标（响应）报价＜采购项目最高限价×45%；</w:t>
      </w:r>
    </w:p>
    <w:p>
      <w:pPr>
        <w:pStyle w:val="null3"/>
        <w:ind w:firstLine="440"/>
        <w:jc w:val="both"/>
      </w:pPr>
      <w:r>
        <w:rPr>
          <w:sz w:val="22"/>
        </w:rPr>
        <w:t>1</w:t>
      </w:r>
      <w:r>
        <w:rPr>
          <w:sz w:val="22"/>
        </w:rPr>
        <w:t>1</w:t>
      </w:r>
      <w:r>
        <w:rPr>
          <w:sz w:val="22"/>
        </w:rPr>
        <w:t>.1.4.</w:t>
      </w:r>
      <w:r>
        <w:rPr>
          <w:sz w:val="22"/>
        </w:rPr>
        <w:t>磋商小组</w:t>
      </w:r>
      <w:r>
        <w:rPr>
          <w:sz w:val="22"/>
        </w:rPr>
        <w:t>基于专业判断，认为供应商报价过低，有可能影响产品质量或者不能诚信履约的其他情形；</w:t>
      </w:r>
    </w:p>
    <w:p>
      <w:pPr>
        <w:pStyle w:val="null3"/>
        <w:ind w:firstLine="220"/>
        <w:jc w:val="both"/>
      </w:pPr>
      <w:r>
        <w:rPr>
          <w:sz w:val="22"/>
        </w:rPr>
        <w:t>1</w:t>
      </w:r>
      <w:r>
        <w:rPr>
          <w:sz w:val="22"/>
        </w:rPr>
        <w:t>1</w:t>
      </w:r>
      <w:r>
        <w:rPr>
          <w:sz w:val="22"/>
        </w:rPr>
        <w:t>.2.</w:t>
      </w:r>
      <w:r>
        <w:rPr>
          <w:sz w:val="22"/>
        </w:rPr>
        <w:t>供应商</w:t>
      </w:r>
      <w:r>
        <w:rPr>
          <w:sz w:val="22"/>
        </w:rPr>
        <w:t>提供项目具体成本测算等与报价合理性相关的书面说明及必要的证明材料，包括但不限于原材料成本、人工成本、制造费用等足以证明其报价是符合市场竞争、法规和行业政策的；</w:t>
      </w:r>
    </w:p>
    <w:p>
      <w:pPr>
        <w:pStyle w:val="null3"/>
        <w:ind w:firstLine="220"/>
        <w:jc w:val="both"/>
      </w:pPr>
      <w:r>
        <w:rPr>
          <w:sz w:val="22"/>
        </w:rPr>
        <w:t>1</w:t>
      </w:r>
      <w:r>
        <w:rPr>
          <w:sz w:val="22"/>
        </w:rPr>
        <w:t>1</w:t>
      </w:r>
      <w:r>
        <w:rPr>
          <w:sz w:val="22"/>
        </w:rPr>
        <w:t>.3.</w:t>
      </w:r>
      <w:r>
        <w:rPr>
          <w:sz w:val="22"/>
        </w:rPr>
        <w:t>供应商</w:t>
      </w:r>
      <w:r>
        <w:rPr>
          <w:sz w:val="22"/>
        </w:rPr>
        <w:t>于指定时间内无法提供报价合理性说明的，或</w:t>
      </w:r>
      <w:r>
        <w:rPr>
          <w:sz w:val="22"/>
        </w:rPr>
        <w:t>磋商小组</w:t>
      </w:r>
      <w:r>
        <w:rPr>
          <w:sz w:val="22"/>
        </w:rPr>
        <w:t>无法从其提供的报价合理性说明材料里判断其报价符合市场竞争、法规和行业政策的，应当将其作为无效投标处理。</w:t>
      </w:r>
      <w:r>
        <w:rPr>
          <w:sz w:val="22"/>
        </w:rPr>
        <w:t>供应商</w:t>
      </w:r>
      <w:r>
        <w:rPr>
          <w:sz w:val="22"/>
        </w:rPr>
        <w:t>必须根据法规规定，结合自身运营成本进行合理报价；</w:t>
      </w:r>
    </w:p>
    <w:p>
      <w:pPr>
        <w:pStyle w:val="null3"/>
        <w:ind w:firstLine="220"/>
        <w:jc w:val="both"/>
      </w:pPr>
      <w:r>
        <w:rPr>
          <w:sz w:val="22"/>
        </w:rPr>
        <w:t>1</w:t>
      </w:r>
      <w:r>
        <w:rPr>
          <w:sz w:val="22"/>
        </w:rPr>
        <w:t>1</w:t>
      </w:r>
      <w:r>
        <w:rPr>
          <w:sz w:val="22"/>
        </w:rPr>
        <w:t>.4.属于第1</w:t>
      </w:r>
      <w:r>
        <w:rPr>
          <w:sz w:val="22"/>
        </w:rPr>
        <w:t>1</w:t>
      </w:r>
      <w:r>
        <w:rPr>
          <w:sz w:val="22"/>
        </w:rPr>
        <w:t>.1.3项情形，</w:t>
      </w:r>
      <w:r>
        <w:rPr>
          <w:sz w:val="22"/>
        </w:rPr>
        <w:t>供应商</w:t>
      </w:r>
      <w:r>
        <w:rPr>
          <w:sz w:val="22"/>
        </w:rPr>
        <w:t>已随响应文件一并提交相关书面说明及必要的证明材料的，在评审现场可不再重复提交。</w:t>
      </w:r>
    </w:p>
    <w:p>
      <w:pPr>
        <w:pStyle w:val="null3"/>
        <w:jc w:val="both"/>
      </w:pPr>
      <w:r>
        <w:rPr>
          <w:sz w:val="22"/>
        </w:rPr>
        <w:t>1</w:t>
      </w:r>
      <w:r>
        <w:rPr>
          <w:sz w:val="22"/>
        </w:rPr>
        <w:t>2</w:t>
      </w:r>
      <w:r>
        <w:rPr>
          <w:sz w:val="22"/>
        </w:rPr>
        <w:t>.未经采购人同意，</w:t>
      </w:r>
      <w:r>
        <w:rPr>
          <w:sz w:val="22"/>
        </w:rPr>
        <w:t>成交供应商</w:t>
      </w:r>
      <w:r>
        <w:rPr>
          <w:sz w:val="22"/>
        </w:rPr>
        <w:t>不得以任何方式转包或分包本项目。</w:t>
      </w:r>
    </w:p>
    <w:p>
      <w:pPr>
        <w:pStyle w:val="null3"/>
        <w:jc w:val="both"/>
      </w:pPr>
      <w:r>
        <w:rPr>
          <w:sz w:val="22"/>
        </w:rPr>
        <w:t>1</w:t>
      </w:r>
      <w:r>
        <w:rPr>
          <w:sz w:val="22"/>
        </w:rPr>
        <w:t>3.</w:t>
      </w:r>
      <w:r>
        <w:rPr>
          <w:sz w:val="22"/>
        </w:rPr>
        <w:t>采购人有权在签订合同时对项目内容作适当修改调整或对服务内容作适量增加或减少，但不得对磋商文件约定的条款作出实质性的变更。</w:t>
      </w:r>
    </w:p>
    <w:p>
      <w:pPr>
        <w:pStyle w:val="null3"/>
        <w:jc w:val="both"/>
      </w:pPr>
      <w:r>
        <w:rPr>
          <w:sz w:val="22"/>
          <w:b/>
        </w:rPr>
        <w:t>1</w:t>
      </w:r>
      <w:r>
        <w:rPr>
          <w:sz w:val="22"/>
          <w:b/>
        </w:rPr>
        <w:t>4</w:t>
      </w:r>
      <w:r>
        <w:rPr>
          <w:sz w:val="22"/>
          <w:b/>
        </w:rPr>
        <w:t>.在磋商文件中标注“★”标识的条款内容被视为重要的响应要求、技术指标要求和性能要求，供应商必须对此作全面响应和满足，未响应或</w:t>
      </w:r>
      <w:r>
        <w:rPr>
          <w:sz w:val="22"/>
          <w:b/>
        </w:rPr>
        <w:t>任何</w:t>
      </w:r>
      <w:r>
        <w:rPr>
          <w:sz w:val="22"/>
          <w:b/>
        </w:rPr>
        <w:t>负偏离则将被视为无效投标。标注</w:t>
      </w:r>
      <w:r>
        <w:rPr>
          <w:sz w:val="22"/>
          <w:b/>
        </w:rPr>
        <w:t>“▲”标识的内容为重点评标条款，供应商必须对该标识条款按照要求进行真实应答描述。</w:t>
      </w:r>
    </w:p>
    <w:p>
      <w:pPr>
        <w:pStyle w:val="null3"/>
        <w:jc w:val="both"/>
      </w:pPr>
      <w:r>
        <w:rPr>
          <w:sz w:val="22"/>
        </w:rPr>
        <w:t>1</w:t>
      </w:r>
      <w:r>
        <w:rPr>
          <w:sz w:val="22"/>
        </w:rPr>
        <w:t>5</w:t>
      </w:r>
      <w:r>
        <w:rPr>
          <w:sz w:val="22"/>
        </w:rPr>
        <w:t>.本项目由</w:t>
      </w:r>
      <w:r>
        <w:rPr>
          <w:sz w:val="22"/>
        </w:rPr>
        <w:t>成交供应商</w:t>
      </w:r>
      <w:r>
        <w:rPr>
          <w:sz w:val="22"/>
        </w:rPr>
        <w:t>负责磋商文件对</w:t>
      </w:r>
      <w:r>
        <w:rPr>
          <w:sz w:val="22"/>
        </w:rPr>
        <w:t>成交供应商</w:t>
      </w:r>
      <w:r>
        <w:rPr>
          <w:sz w:val="22"/>
        </w:rPr>
        <w:t>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6</w:t>
      </w:r>
      <w:r>
        <w:rPr>
          <w:sz w:val="22"/>
        </w:rPr>
        <w:t>.重要说明</w:t>
      </w:r>
    </w:p>
    <w:p>
      <w:pPr>
        <w:pStyle w:val="null3"/>
        <w:ind w:firstLine="440"/>
        <w:jc w:val="both"/>
      </w:pPr>
      <w:r>
        <w:rPr>
          <w:sz w:val="22"/>
        </w:rPr>
        <w:t>如供应商认为本磋商文件中存在</w:t>
      </w:r>
      <w:r>
        <w:rPr>
          <w:sz w:val="22"/>
        </w:rPr>
        <w:t>“不合理的条件对供应商实行差别待遇或者歧视待遇”，或有其它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pPr>
      <w:r>
        <w:rPr>
          <w:sz w:val="22"/>
          <w:b/>
          <w:shd w:fill="D9D9D9" w:val="clear"/>
        </w:rPr>
        <w:t>★1</w:t>
      </w:r>
      <w:r>
        <w:rPr>
          <w:sz w:val="22"/>
          <w:b/>
          <w:shd w:fill="D9D9D9" w:val="clear"/>
        </w:rPr>
        <w:t>7</w:t>
      </w:r>
      <w:r>
        <w:rPr>
          <w:sz w:val="22"/>
          <w:b/>
          <w:shd w:fill="D9D9D9" w:val="clear"/>
        </w:rPr>
        <w:t>.供应商需参照以下格式在响应文件中出具《无围标、串标行为承诺书》。</w:t>
      </w:r>
    </w:p>
    <w:p>
      <w:pPr>
        <w:pStyle w:val="null3"/>
        <w:jc w:val="center"/>
      </w:pPr>
      <w:r>
        <w:rPr>
          <w:sz w:val="22"/>
          <w:b/>
        </w:rPr>
        <w:t>无围标、串标行为承诺书</w:t>
      </w:r>
    </w:p>
    <w:p>
      <w:pPr>
        <w:pStyle w:val="null3"/>
        <w:ind w:firstLine="420"/>
      </w:pPr>
      <w:r>
        <w:rPr>
          <w:sz w:val="22"/>
        </w:rPr>
        <w:t>本公司郑重承诺：本公司在参加本次</w:t>
      </w:r>
      <w:r>
        <w:rPr>
          <w:u w:val="single"/>
        </w:rPr>
        <w:t xml:space="preserve">  </w:t>
      </w:r>
      <w:r>
        <w:rPr>
          <w:sz w:val="22"/>
          <w:u w:val="single"/>
        </w:rPr>
        <w:t>中山市石岐苏华赞医院</w:t>
      </w:r>
      <w:r>
        <w:rPr>
          <w:sz w:val="22"/>
          <w:u w:val="single"/>
        </w:rPr>
        <w:t>2026年第三方体检机构体检服务项目</w:t>
      </w:r>
      <w:r>
        <w:rPr>
          <w:u w:val="single"/>
        </w:rPr>
        <w:t xml:space="preserve">  </w:t>
      </w:r>
      <w:r>
        <w:rPr>
          <w:sz w:val="22"/>
        </w:rPr>
        <w:t>[采购项目编号：</w:t>
      </w:r>
      <w:r>
        <w:rPr>
          <w:u w:val="single"/>
        </w:rPr>
        <w:t xml:space="preserve"> </w:t>
      </w:r>
      <w:r>
        <w:rPr>
          <w:u w:val="single"/>
        </w:rPr>
        <w:t xml:space="preserve">   </w:t>
      </w:r>
      <w:r>
        <w:rPr>
          <w:u w:val="single"/>
        </w:rPr>
        <w:t xml:space="preserve"> </w:t>
      </w:r>
      <w:r>
        <w:rPr>
          <w:sz w:val="22"/>
        </w:rPr>
        <w:t>]活动中，无以下围标、串标行为。</w:t>
      </w:r>
    </w:p>
    <w:p>
      <w:pPr>
        <w:pStyle w:val="null3"/>
      </w:pPr>
      <w:r>
        <w:rPr>
          <w:sz w:val="22"/>
        </w:rPr>
        <w:t xml:space="preserve">    </w:t>
      </w:r>
      <w:r>
        <w:rPr>
          <w:sz w:val="22"/>
        </w:rPr>
        <w:t>1）不同供应商的投标文件由同一单位或者个人编制；</w:t>
      </w:r>
    </w:p>
    <w:p>
      <w:pPr>
        <w:pStyle w:val="null3"/>
      </w:pPr>
      <w:r>
        <w:rPr>
          <w:sz w:val="22"/>
        </w:rPr>
        <w:t xml:space="preserve">    </w:t>
      </w:r>
      <w:r>
        <w:rPr>
          <w:sz w:val="22"/>
        </w:rPr>
        <w:t>2）不同供应商委托同一单位或者个人办理投标事宜；</w:t>
      </w:r>
    </w:p>
    <w:p>
      <w:pPr>
        <w:pStyle w:val="null3"/>
      </w:pPr>
      <w:r>
        <w:rPr>
          <w:sz w:val="22"/>
        </w:rPr>
        <w:t xml:space="preserve">    </w:t>
      </w:r>
      <w:r>
        <w:rPr>
          <w:sz w:val="22"/>
        </w:rPr>
        <w:t>3）不同供应商的投标文件载明的项目管理成员或者联系人员为同一人；</w:t>
      </w:r>
    </w:p>
    <w:p>
      <w:pPr>
        <w:pStyle w:val="null3"/>
      </w:pPr>
      <w:r>
        <w:rPr>
          <w:sz w:val="22"/>
        </w:rPr>
        <w:t xml:space="preserve">    </w:t>
      </w:r>
      <w:r>
        <w:rPr>
          <w:sz w:val="22"/>
        </w:rPr>
        <w:t>4）不同供应商的投标文件异常一致或者投标报价呈规律性差异；</w:t>
      </w:r>
    </w:p>
    <w:p>
      <w:pPr>
        <w:pStyle w:val="null3"/>
      </w:pPr>
      <w:r>
        <w:rPr>
          <w:sz w:val="22"/>
        </w:rPr>
        <w:t xml:space="preserve">    </w:t>
      </w:r>
      <w:r>
        <w:rPr>
          <w:sz w:val="22"/>
        </w:rPr>
        <w:t>5）不同供应商的投标文件相互混装；</w:t>
      </w:r>
    </w:p>
    <w:p>
      <w:pPr>
        <w:pStyle w:val="null3"/>
      </w:pPr>
      <w:r>
        <w:rPr>
          <w:sz w:val="22"/>
        </w:rPr>
        <w:t xml:space="preserve">    </w:t>
      </w:r>
      <w:r>
        <w:rPr>
          <w:sz w:val="22"/>
        </w:rPr>
        <w:t>6）不同供应商的投标保证金从同一单位或者个人的账户转出</w:t>
      </w:r>
      <w:r>
        <w:rPr>
          <w:sz w:val="22"/>
        </w:rPr>
        <w:t>；</w:t>
      </w:r>
    </w:p>
    <w:p>
      <w:pPr>
        <w:pStyle w:val="null3"/>
      </w:pPr>
      <w:r>
        <w:rPr>
          <w:sz w:val="22"/>
        </w:rPr>
        <w:t xml:space="preserve">    </w:t>
      </w:r>
      <w:r>
        <w:rPr>
          <w:sz w:val="22"/>
        </w:rPr>
        <w:t>7）</w:t>
      </w:r>
      <w:r>
        <w:rPr>
          <w:sz w:val="22"/>
        </w:rPr>
        <w:t>不同</w:t>
      </w:r>
      <w:r>
        <w:rPr>
          <w:sz w:val="22"/>
        </w:rPr>
        <w:t>单位负责人为同一人或者存在控股、管理关系的不同单位参加同一招标项目投标；</w:t>
      </w:r>
    </w:p>
    <w:p>
      <w:pPr>
        <w:pStyle w:val="null3"/>
      </w:pPr>
      <w:r>
        <w:rPr>
          <w:sz w:val="22"/>
        </w:rPr>
        <w:t xml:space="preserve">    </w:t>
      </w:r>
      <w:r>
        <w:rPr>
          <w:sz w:val="22"/>
        </w:rPr>
        <w:t>8）法律法规界定的其他围标串标行为。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right"/>
      </w:pPr>
      <w:r>
        <w:rPr>
          <w:sz w:val="22"/>
        </w:rPr>
        <w:t>供应商法定代表人（或法定代表人授权代表）签字或盖章：</w:t>
      </w:r>
      <w:r>
        <w:rPr>
          <w:sz w:val="22"/>
        </w:rPr>
        <w:t>__________________</w:t>
      </w:r>
    </w:p>
    <w:p>
      <w:pPr>
        <w:pStyle w:val="null3"/>
        <w:jc w:val="right"/>
      </w:pPr>
      <w:r>
        <w:rPr>
          <w:sz w:val="22"/>
        </w:rPr>
        <w:t>供应商名称（盖章）：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采购包1（中山市石岐苏华赞医院2026年第三方体检机构体检服务项目）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自合同约定生效之日起一年或累计结算金额达到项目预算金额上限（以先到者为准），委托合同终止。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预支付费用。月结算预支付费用=各体检项目结算单价×实际体检人数×月度考核结果确认的预支付比例－扣罚费用（如有），成交供应商于每个结算周期结束后的次月15日前与采购人核对上月实际发生的服务项目、数量与金额，经采购人核对无误后，成交供应商开具符合采购人财务要求的等额发票，采购人自收到发票后30天内支付款项。2.本项目验收完成后，采购人根据验收表的考核结果结算剩余应付费用，成交供应商开具符合采购人财务要求的等额发票，采购人自收到发票后30天内支付剩余费用。本项目剩余应付费用=各体检项目结算单价×实际体检人数×体检项目验收结果确认的结算比例－总预支付费用－扣罚费用（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1期：由采购人根据合同和磋商文件、响应文件组织验收。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成交供应商须在收到成交通知书后5个工作日内一次性向采购人缴交项目预算金额的5%作为本项目合同的履约保证金，成交供应商未按规定提交履约保证金的，视为放弃成交，给采购人造成损失的，成交供应商还应当予以赔偿。履约保证金可以转账、支票、汇票、本票或者由金融机构、担保机构出具的保函等非现金形式的方式提交，如提交金融机构、担保机构出具的保函，必须保证保函在合同服务期内有效，且必须向采购人递交原件。如遇项目延期，成交供应商必须配合延长保函的有效期。 2.本项目履约保证金作为成交供应商合同履约服务的保证，在成交供应商完全履行合同义务后，于合同期满后15个工作日内由采购人无息退还。 3.本项目履约保证金，在成交供应商没有履行应承担的义务或因过失导致采购人或第三方损失而又拒绝承担赔偿责任时，采购人有权对保证金进行处置，如保证金数额不足以赔偿采购人或者第三方损失时，采购人有权继续对成交供应商进行追讨。</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1.本项目采用投标“折扣率”进行报价。供应商的投标“折扣率”必须为固定值，不接受区间报价，不能为负数和零，否则视为无效报价。 2.投标报价应包含完成本项目所需的全部的费用，包括但不限于人工费、医疗耗材、设备使用费、税费、合理利润等合同实施过程中的可预见和不可预见的费用，采购人不额外支付合同总价之外的任何费用。 3.本项目各体检项目结算单价=成交折扣率×项目最高限价（项目最高限价详见需购买的服务内容），各体检项目结算单价按四舍五入规则，保留两位小数计算。举例说明：胸部DR正位最高限价为11.3元，假设“成交折扣率”为99%，即结算单价=11.3×99%=11.19元。 4.本次采购预计参与体检人数共计约19600人，其中体检套餐一预计约13000人，体检套餐二预计约3600人，体检套餐三预计约3000人。上述体检人数为预估数量，最终结算金额以实际体检人数为准。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体检服务</w:t>
            </w:r>
          </w:p>
        </w:tc>
        <w:tc>
          <w:tcPr>
            <w:tcW w:type="dxa" w:w="831"/>
          </w:tcPr>
          <w:p>
            <w:pPr>
              <w:pStyle w:val="null3"/>
              <w:jc w:val="left"/>
            </w:pPr>
            <w:r>
              <w:rPr/>
              <w:t>中山市石岐苏华赞医院2026年第三方体检机构体检服务项目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1,810,000.00</w:t>
            </w:r>
          </w:p>
        </w:tc>
        <w:tc>
          <w:tcPr>
            <w:tcW w:type="dxa" w:w="831"/>
          </w:tcPr>
          <w:p>
            <w:pPr>
              <w:pStyle w:val="null3"/>
              <w:jc w:val="right"/>
            </w:pPr>
            <w:r>
              <w:rPr/>
              <w:t>1,810,000.00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中山市石岐苏华赞医院2026年第三方体检机构体检服务项目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一、需购买的服务内容</w:t>
            </w:r>
          </w:p>
          <w:p>
            <w:pPr>
              <w:pStyle w:val="null3"/>
              <w:ind w:firstLine="442"/>
              <w:jc w:val="both"/>
            </w:pPr>
            <w:r>
              <w:rPr>
                <w:sz w:val="22"/>
                <w:b/>
              </w:rPr>
              <w:t>1.</w:t>
            </w:r>
            <w:r>
              <w:rPr>
                <w:sz w:val="22"/>
                <w:b/>
              </w:rPr>
              <w:t>体检服务</w:t>
            </w:r>
          </w:p>
          <w:tbl>
            <w:tblPr>
              <w:tblInd w:type="dxa" w:w="120"/>
              <w:tblBorders>
                <w:top w:val="none" w:color="000000" w:sz="4"/>
                <w:left w:val="none" w:color="000000" w:sz="4"/>
                <w:bottom w:val="none" w:color="000000" w:sz="4"/>
                <w:right w:val="none" w:color="000000" w:sz="4"/>
                <w:insideH w:val="none"/>
                <w:insideV w:val="none"/>
              </w:tblBorders>
            </w:tblPr>
            <w:tblGrid>
              <w:gridCol w:w="454"/>
              <w:gridCol w:w="606"/>
              <w:gridCol w:w="950"/>
              <w:gridCol w:w="1660"/>
              <w:gridCol w:w="878"/>
              <w:gridCol w:w="1050"/>
            </w:tblGrid>
            <w:tr>
              <w:tc>
                <w:tcPr>
                  <w:tcW w:type="dxa" w:w="45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rPr>
                    <w:t>序号</w:t>
                  </w:r>
                </w:p>
              </w:tc>
              <w:tc>
                <w:tcPr>
                  <w:tcW w:type="dxa" w:w="60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rPr>
                    <w:t>体检套餐</w:t>
                  </w:r>
                </w:p>
              </w:tc>
              <w:tc>
                <w:tcPr>
                  <w:tcW w:type="dxa" w:w="95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p>
              </w:tc>
              <w:tc>
                <w:tcPr>
                  <w:tcW w:type="dxa" w:w="166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rPr>
                    <w:t>检查内容</w:t>
                  </w:r>
                </w:p>
              </w:tc>
              <w:tc>
                <w:tcPr>
                  <w:tcW w:type="dxa" w:w="87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rPr>
                    <w:t>项目最高限价（元</w:t>
                  </w:r>
                  <w:r>
                    <w:rPr>
                      <w:sz w:val="22"/>
                    </w:rPr>
                    <w:t>/人）</w:t>
                  </w:r>
                </w:p>
              </w:tc>
              <w:tc>
                <w:tcPr>
                  <w:tcW w:type="dxa" w:w="105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rPr>
                    <w:t>备注</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体检套餐一</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基本信息采集、内外科、中医体质辨识、抽血</w:t>
                  </w:r>
                  <w:r>
                    <w:rPr>
                      <w:sz w:val="22"/>
                    </w:rPr>
                    <w:t>+尿标本回收、腹部超声、心电图、其他</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①基本信息采集：包括姓名、身份证、本人电话、现住址、户籍地址、联系人姓名、联系人电话、民族、血型、文化程度、职业、工作单位、婚姻状况、是否医保、药物过敏史、暴露史、既往疾病史、手术史、外伤史、输血史、家族史、遗传病史、残疾情况、吸烟、饮酒、饮食、体育锻炼等。</w:t>
                  </w:r>
                </w:p>
                <w:p>
                  <w:pPr>
                    <w:pStyle w:val="null3"/>
                    <w:jc w:val="both"/>
                  </w:pPr>
                  <w:r>
                    <w:rPr>
                      <w:sz w:val="22"/>
                    </w:rPr>
                    <w:t>②常规体格检查包括但不限于：身高体重、视力、血压、口腔、五官科、内外科、腰围、足背动脉触诊。</w:t>
                  </w:r>
                </w:p>
                <w:p>
                  <w:pPr>
                    <w:pStyle w:val="null3"/>
                    <w:jc w:val="both"/>
                  </w:pPr>
                  <w:r>
                    <w:rPr>
                      <w:sz w:val="22"/>
                    </w:rPr>
                    <w:t>③通过中医问诊、触诊等来进行中医体质辨识。</w:t>
                  </w:r>
                </w:p>
                <w:p>
                  <w:pPr>
                    <w:pStyle w:val="null3"/>
                    <w:jc w:val="both"/>
                  </w:pPr>
                  <w:r>
                    <w:rPr>
                      <w:sz w:val="22"/>
                    </w:rPr>
                    <w:t>④护士静脉采血、贴尿管、回收尿液标本。</w:t>
                  </w:r>
                </w:p>
                <w:p>
                  <w:pPr>
                    <w:pStyle w:val="null3"/>
                    <w:jc w:val="both"/>
                  </w:pPr>
                  <w:r>
                    <w:rPr>
                      <w:sz w:val="22"/>
                    </w:rPr>
                    <w:t>⑤腹部B超：观察脏器的形态大小、有无囊肿、胆结石、胆囊息肉、实性占位性病变等。</w:t>
                  </w:r>
                </w:p>
                <w:p>
                  <w:pPr>
                    <w:pStyle w:val="null3"/>
                    <w:jc w:val="both"/>
                  </w:pPr>
                  <w:r>
                    <w:rPr>
                      <w:sz w:val="22"/>
                    </w:rPr>
                    <w:t>⑥心电图：用于心肌梗死、心律失常、心肌缺血等疾病的检查等。</w:t>
                  </w:r>
                </w:p>
                <w:p>
                  <w:pPr>
                    <w:pStyle w:val="null3"/>
                    <w:jc w:val="both"/>
                  </w:pPr>
                  <w:r>
                    <w:rPr>
                      <w:sz w:val="22"/>
                    </w:rPr>
                    <w:t>⑦询问现存健康问题；1年内的住院情况；1年内的主要用药情况；健康指导；健康评价（包括危险因素控制)。</w:t>
                  </w:r>
                </w:p>
                <w:p>
                  <w:pPr>
                    <w:pStyle w:val="null3"/>
                    <w:jc w:val="both"/>
                  </w:pPr>
                  <w:r>
                    <w:rPr>
                      <w:sz w:val="22"/>
                    </w:rPr>
                    <w:t>⑧其他：包括对接上传系统、场地布置、发动宣传、运送物资、现场协调、宣传资料印刷、打印寄送报告、帐篷、礼品、早餐等费用。</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132</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所有价格体系均包含但不限于：仪器设备费用、医生护士费用、检查费用、材料费、出具检查结果报告费用。人数约</w:t>
                  </w:r>
                  <w:r>
                    <w:rPr>
                      <w:sz w:val="22"/>
                    </w:rPr>
                    <w:t>13000人。</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体检套餐二</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胸部</w:t>
                  </w:r>
                  <w:r>
                    <w:rPr>
                      <w:sz w:val="22"/>
                    </w:rPr>
                    <w:t>DR正位（学生）</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检查胸壁、胸廓、心脏、肺部有无病变情况等。</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所有价格体系均包含但不限于：仪器设备费用、医生费用、检查费用、材料费、出具检查结果报告费用。每辆</w:t>
                  </w:r>
                  <w:r>
                    <w:rPr>
                      <w:sz w:val="22"/>
                    </w:rPr>
                    <w:t>DR车体检人数不少于1000人/天。总人数约3600人。</w:t>
                  </w:r>
                </w:p>
              </w:tc>
            </w:tr>
            <w:tr>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体检套餐三</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胸部</w:t>
                  </w:r>
                  <w:r>
                    <w:rPr>
                      <w:sz w:val="22"/>
                    </w:rPr>
                    <w:t>DR正位（老人）</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检查胸壁、胸廓、心脏、肺部有无病变情况等。</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所有价格体系均包含但不限于：仪器设备费用、医生费用、检查费用、材料费、出具检查结果报告费用。包月，总人数约</w:t>
                  </w:r>
                  <w:r>
                    <w:rPr>
                      <w:sz w:val="22"/>
                    </w:rPr>
                    <w:t>3000人。</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备注：采购人根据实际需要向供应商购买以上检查项目的技术服务。体检套餐二、套餐三以实际发生的服务进行结算。</w:t>
                  </w:r>
                </w:p>
              </w:tc>
            </w:tr>
          </w:tbl>
          <w:p>
            <w:pPr>
              <w:pStyle w:val="null3"/>
            </w:pPr>
          </w:p>
        </w:tc>
      </w:tr>
      <w:tr>
        <w:tc>
          <w:tcPr>
            <w:tcW w:type="dxa" w:w="2076"/>
          </w:tcPr>
          <w:p/>
        </w:tc>
        <w:tc>
          <w:tcPr>
            <w:tcW w:type="dxa" w:w="415"/>
          </w:tcPr>
          <w:p>
            <w:pPr>
              <w:pStyle w:val="null3"/>
            </w:pPr>
            <w:r>
              <w:rPr/>
              <w:t>2</w:t>
            </w:r>
          </w:p>
        </w:tc>
        <w:tc>
          <w:tcPr>
            <w:tcW w:type="dxa" w:w="5814"/>
          </w:tcPr>
          <w:p>
            <w:pPr>
              <w:pStyle w:val="null3"/>
              <w:jc w:val="both"/>
            </w:pPr>
            <w:r>
              <w:rPr>
                <w:sz w:val="22"/>
                <w:b/>
              </w:rPr>
              <w:t>二、总体要求</w:t>
            </w:r>
          </w:p>
          <w:p>
            <w:pPr>
              <w:pStyle w:val="null3"/>
              <w:ind w:firstLine="440"/>
              <w:jc w:val="both"/>
            </w:pPr>
            <w:r>
              <w:rPr>
                <w:sz w:val="22"/>
              </w:rPr>
              <w:t>1.成交供应商应具备开展常规体格检查、中医体质辨识、健康体检超声、心电图、DR、CT、常规检验等检查项目所需的专业技术人员和相应的检查设备。所提供的人员应满足采购人对体格检查、中医体质辨识、超声、心电图、DR、CT等检查项目的要求。且相关工作人员须持有相应项目的执业资格证书（提供相关人员证书并加盖公章）。成交供应商提供的检查设备需具有有效的相关检定证书或年检证明，并满足以下条件：</w:t>
            </w:r>
          </w:p>
          <w:p>
            <w:pPr>
              <w:pStyle w:val="null3"/>
              <w:ind w:firstLine="440"/>
              <w:jc w:val="both"/>
            </w:pPr>
            <w:r>
              <w:rPr>
                <w:sz w:val="22"/>
              </w:rPr>
              <w:t>（</w:t>
            </w:r>
            <w:r>
              <w:rPr>
                <w:sz w:val="22"/>
              </w:rPr>
              <w:t>1）一般体检设备包括但不限于身高体重仪、血压计、听诊器、视力灯箱、色觉图谱、体检手电筒、软尺等；</w:t>
            </w:r>
          </w:p>
          <w:p>
            <w:pPr>
              <w:pStyle w:val="null3"/>
              <w:ind w:firstLine="440"/>
              <w:jc w:val="both"/>
            </w:pPr>
            <w:r>
              <w:rPr>
                <w:sz w:val="22"/>
              </w:rPr>
              <w:t>（</w:t>
            </w:r>
            <w:r>
              <w:rPr>
                <w:sz w:val="22"/>
              </w:rPr>
              <w:t>2）超声设备包括但不限于腹部、浅表、心脏、腔内探头等；</w:t>
            </w:r>
          </w:p>
          <w:p>
            <w:pPr>
              <w:pStyle w:val="null3"/>
              <w:ind w:firstLine="440"/>
              <w:jc w:val="both"/>
            </w:pPr>
            <w:r>
              <w:rPr>
                <w:sz w:val="22"/>
              </w:rPr>
              <w:t>（</w:t>
            </w:r>
            <w:r>
              <w:rPr>
                <w:sz w:val="22"/>
              </w:rPr>
              <w:t>3）配备至少2台可移动DR车（提供购车发票或租赁合同复印件加盖公章）；</w:t>
            </w:r>
          </w:p>
          <w:p>
            <w:pPr>
              <w:pStyle w:val="null3"/>
              <w:ind w:firstLine="440"/>
              <w:jc w:val="both"/>
            </w:pPr>
            <w:r>
              <w:rPr>
                <w:sz w:val="22"/>
              </w:rPr>
              <w:t>（</w:t>
            </w:r>
            <w:r>
              <w:rPr>
                <w:sz w:val="22"/>
              </w:rPr>
              <w:t>4）配备心电图机；</w:t>
            </w:r>
          </w:p>
          <w:p>
            <w:pPr>
              <w:pStyle w:val="null3"/>
              <w:ind w:firstLine="440"/>
              <w:jc w:val="both"/>
            </w:pPr>
            <w:r>
              <w:rPr>
                <w:sz w:val="22"/>
              </w:rPr>
              <w:t>（</w:t>
            </w:r>
            <w:r>
              <w:rPr>
                <w:sz w:val="22"/>
              </w:rPr>
              <w:t>5）配备可以上传的</w:t>
            </w:r>
            <w:r>
              <w:rPr>
                <w:sz w:val="22"/>
                <w:shd w:fill="FFFFFF" w:val="clear"/>
              </w:rPr>
              <w:t>基层医疗卫生信息系统的软硬件（包括但不限于小程序、</w:t>
            </w:r>
            <w:r>
              <w:rPr>
                <w:sz w:val="22"/>
                <w:shd w:fill="FFFFFF" w:val="clear"/>
              </w:rPr>
              <w:t>U盾和电脑等）</w:t>
            </w:r>
            <w:r>
              <w:rPr>
                <w:sz w:val="22"/>
              </w:rPr>
              <w:t>。</w:t>
            </w:r>
          </w:p>
          <w:p>
            <w:pPr>
              <w:pStyle w:val="null3"/>
              <w:ind w:firstLine="442"/>
              <w:jc w:val="both"/>
            </w:pPr>
            <w:r>
              <w:rPr>
                <w:sz w:val="22"/>
                <w:b/>
                <w:shd w:fill="D9D9D9" w:val="clear"/>
              </w:rPr>
              <w:t>★2.成交供应商须承诺提供必要的超声、心电图、DR、CT等检查设备,</w:t>
            </w:r>
            <w:r>
              <w:rPr>
                <w:sz w:val="22"/>
                <w:b/>
                <w:shd w:fill="D9D9D9" w:val="clear"/>
              </w:rPr>
              <w:t>并根据采购人的需求布置在指定场所，</w:t>
            </w:r>
            <w:r>
              <w:rPr>
                <w:sz w:val="22"/>
                <w:b/>
                <w:shd w:fill="D9D9D9" w:val="clear"/>
              </w:rPr>
              <w:t>所提供设备的使用费、运输费、折旧费等所有费用包含在检查项目结算单价中，采购人不再向成交供应商支付其他任何费用。</w:t>
            </w:r>
          </w:p>
          <w:p>
            <w:pPr>
              <w:pStyle w:val="null3"/>
              <w:ind w:firstLine="440"/>
              <w:jc w:val="both"/>
            </w:pPr>
            <w:r>
              <w:rPr>
                <w:sz w:val="22"/>
              </w:rPr>
              <w:t>3.成交供应商专业技术人员配备要求：副高或以上专业技术职称的执业医师≥4名（包括但不限于中医科、内科、外科医生）；中级专业技术职称的执业医师≥3名；</w:t>
            </w:r>
            <w:r>
              <w:rPr>
                <w:sz w:val="22"/>
                <w:color w:val="000000"/>
              </w:rPr>
              <w:t>初级职称或以上的护士</w:t>
            </w:r>
            <w:r>
              <w:rPr>
                <w:sz w:val="22"/>
                <w:color w:val="000000"/>
              </w:rPr>
              <w:t>≥15名；</w:t>
            </w:r>
            <w:r>
              <w:rPr>
                <w:sz w:val="22"/>
              </w:rPr>
              <w:t>另外还需配备女性执业医师</w:t>
            </w:r>
            <w:r>
              <w:rPr>
                <w:sz w:val="22"/>
              </w:rPr>
              <w:t>≥2名；同时提供医护人员的主执业证明或多点执业证明并附上相关小程序（如国家政务服务平台或民科微服务）查询的截图。</w:t>
            </w:r>
          </w:p>
          <w:p>
            <w:pPr>
              <w:pStyle w:val="null3"/>
            </w:pPr>
            <w:r>
              <w:rPr>
                <w:sz w:val="22"/>
              </w:rPr>
              <w:t>4.成交供应商所投入的专业技术人员需具备办理多点执业的资格，并负责完成相关多点执业手续的办理工作。</w:t>
            </w:r>
          </w:p>
        </w:tc>
      </w:tr>
      <w:tr>
        <w:tc>
          <w:tcPr>
            <w:tcW w:type="dxa" w:w="2076"/>
          </w:tcPr>
          <w:p/>
        </w:tc>
        <w:tc>
          <w:tcPr>
            <w:tcW w:type="dxa" w:w="415"/>
          </w:tcPr>
          <w:p>
            <w:pPr>
              <w:pStyle w:val="null3"/>
            </w:pPr>
            <w:r>
              <w:rPr/>
              <w:t>3</w:t>
            </w:r>
          </w:p>
        </w:tc>
        <w:tc>
          <w:tcPr>
            <w:tcW w:type="dxa" w:w="5814"/>
          </w:tcPr>
          <w:p>
            <w:pPr>
              <w:pStyle w:val="null3"/>
              <w:jc w:val="both"/>
            </w:pPr>
            <w:r>
              <w:rPr>
                <w:sz w:val="22"/>
                <w:b/>
              </w:rPr>
              <w:t>三、服务要求</w:t>
            </w:r>
          </w:p>
          <w:p>
            <w:pPr>
              <w:pStyle w:val="null3"/>
              <w:ind w:firstLine="440"/>
              <w:jc w:val="both"/>
            </w:pPr>
            <w:r>
              <w:rPr>
                <w:sz w:val="22"/>
              </w:rPr>
              <w:t>1.</w:t>
            </w:r>
            <w:r>
              <w:rPr>
                <w:sz w:val="22"/>
              </w:rPr>
              <w:t>成交供应商应认真遵守职业道德和行业规范，认真做好服务工作，保证采购人工作有序开展</w:t>
            </w:r>
            <w:r>
              <w:rPr>
                <w:sz w:val="22"/>
              </w:rPr>
              <w:t>。</w:t>
            </w:r>
          </w:p>
          <w:p>
            <w:pPr>
              <w:pStyle w:val="null3"/>
              <w:ind w:firstLine="440"/>
              <w:jc w:val="both"/>
            </w:pPr>
            <w:r>
              <w:rPr>
                <w:sz w:val="22"/>
              </w:rPr>
              <w:t>2.成交供应商应配备业务能力精湛、工作责任心强、服务</w:t>
            </w:r>
            <w:r>
              <w:rPr>
                <w:sz w:val="22"/>
              </w:rPr>
              <w:t>意识良好</w:t>
            </w:r>
            <w:r>
              <w:rPr>
                <w:sz w:val="22"/>
              </w:rPr>
              <w:t>的医务人员</w:t>
            </w:r>
            <w:r>
              <w:rPr>
                <w:sz w:val="22"/>
              </w:rPr>
              <w:t>，确保服务质量</w:t>
            </w:r>
            <w:r>
              <w:rPr>
                <w:sz w:val="22"/>
              </w:rPr>
              <w:t>。采购人根据需要对成交供应商提供的工作人员的工作效率、工作态度进行考核，采购人有权要求成交供应商更换考核不合格的人员</w:t>
            </w:r>
            <w:r>
              <w:rPr>
                <w:sz w:val="22"/>
              </w:rPr>
              <w:t>。</w:t>
            </w:r>
          </w:p>
          <w:p>
            <w:pPr>
              <w:pStyle w:val="null3"/>
              <w:ind w:firstLine="440"/>
              <w:jc w:val="both"/>
            </w:pPr>
            <w:r>
              <w:rPr>
                <w:sz w:val="22"/>
              </w:rPr>
              <w:t>3.成交供应商投入的人员应遵守采购人规章制度，规范医德医风行为，同时积极完成采购人安排的检查任务。</w:t>
            </w:r>
          </w:p>
          <w:p>
            <w:pPr>
              <w:pStyle w:val="null3"/>
              <w:ind w:firstLine="440"/>
              <w:jc w:val="both"/>
            </w:pPr>
            <w:r>
              <w:rPr>
                <w:sz w:val="22"/>
              </w:rPr>
              <w:t>4.成交供应商</w:t>
            </w:r>
            <w:r>
              <w:rPr>
                <w:sz w:val="22"/>
              </w:rPr>
              <w:t>需具备公共卫生体检服务经验</w:t>
            </w:r>
            <w:r>
              <w:rPr>
                <w:sz w:val="22"/>
              </w:rPr>
              <w:t>。</w:t>
            </w:r>
          </w:p>
          <w:p>
            <w:pPr>
              <w:pStyle w:val="null3"/>
              <w:ind w:firstLine="440"/>
              <w:jc w:val="both"/>
            </w:pPr>
            <w:r>
              <w:rPr>
                <w:sz w:val="22"/>
              </w:rPr>
              <w:t>5.供应商应制定完整的应急管理方案，成立应急小组，应对各种医疗急症，配备应急药品。</w:t>
            </w:r>
          </w:p>
          <w:p>
            <w:pPr>
              <w:pStyle w:val="null3"/>
              <w:ind w:firstLine="440"/>
              <w:jc w:val="both"/>
            </w:pPr>
            <w:r>
              <w:rPr>
                <w:sz w:val="22"/>
              </w:rPr>
              <w:t>6.成交供应商需确保现场参与体检的医护人员持有相应岗位的资格证书和执业证书。</w:t>
            </w:r>
          </w:p>
          <w:p>
            <w:pPr>
              <w:pStyle w:val="null3"/>
              <w:ind w:firstLine="440"/>
              <w:jc w:val="both"/>
            </w:pPr>
            <w:r>
              <w:rPr>
                <w:sz w:val="22"/>
              </w:rPr>
              <w:t>7.成交供应商需</w:t>
            </w:r>
            <w:r>
              <w:rPr>
                <w:sz w:val="22"/>
              </w:rPr>
              <w:t>负责出具所承担检查项目的体检报告，并对报告的真实性和合法性承担全部责任</w:t>
            </w:r>
            <w:r>
              <w:rPr>
                <w:sz w:val="22"/>
              </w:rPr>
              <w:t>，严禁造假行为</w:t>
            </w:r>
            <w:r>
              <w:rPr>
                <w:sz w:val="22"/>
              </w:rPr>
              <w:t>（一经发现将不予支付全部尚未结算的费用）</w:t>
            </w:r>
            <w:r>
              <w:rPr>
                <w:sz w:val="22"/>
              </w:rPr>
              <w:t>。成交供应商需按时将</w:t>
            </w:r>
            <w:r>
              <w:rPr>
                <w:sz w:val="22"/>
              </w:rPr>
              <w:t>完整、准确的</w:t>
            </w:r>
            <w:r>
              <w:rPr>
                <w:sz w:val="22"/>
              </w:rPr>
              <w:t>体检数据对接至采购人指定系统，同时</w:t>
            </w:r>
            <w:r>
              <w:rPr>
                <w:sz w:val="22"/>
              </w:rPr>
              <w:t>确保</w:t>
            </w:r>
            <w:r>
              <w:rPr>
                <w:sz w:val="22"/>
              </w:rPr>
              <w:t>体检质量，对未建档的体检者需先行建档。</w:t>
            </w:r>
            <w:r>
              <w:rPr>
                <w:sz w:val="22"/>
                <w:color w:val="000000"/>
              </w:rPr>
              <w:t>上传的所有体检信息及评价必须符合基础公卫质控要求。按月对参检人员的异常情况进行汇总，并形成分析报告。</w:t>
            </w:r>
            <w:r>
              <w:rPr>
                <w:sz w:val="22"/>
                <w:color w:val="000000"/>
              </w:rPr>
              <w:t>若因</w:t>
            </w:r>
            <w:r>
              <w:rPr>
                <w:sz w:val="22"/>
              </w:rPr>
              <w:t>成交供应商</w:t>
            </w:r>
            <w:r>
              <w:rPr>
                <w:sz w:val="22"/>
                <w:color w:val="000000"/>
              </w:rPr>
              <w:t>原因造成体检报告出现错漏等情形的，由此产生的一切损失由成交供应商承担。</w:t>
            </w:r>
          </w:p>
          <w:p>
            <w:pPr>
              <w:pStyle w:val="null3"/>
              <w:ind w:firstLine="440"/>
              <w:jc w:val="both"/>
            </w:pPr>
            <w:r>
              <w:rPr>
                <w:sz w:val="22"/>
              </w:rPr>
              <w:t>8.成交供应商根据采购人体检工作安排开展服务，在外出体检需使用DR车、超声设备等仪器时，应将设备配置至采购人指定地点，并负责设备的日常维护和检测，确保设备正常运行。</w:t>
            </w:r>
          </w:p>
          <w:p>
            <w:pPr>
              <w:pStyle w:val="null3"/>
              <w:ind w:firstLine="440"/>
              <w:jc w:val="both"/>
            </w:pPr>
            <w:r>
              <w:rPr>
                <w:sz w:val="22"/>
              </w:rPr>
              <w:t>9.成交供应商按采购人要求提供包括但不限于帐篷、B超检查床、屏风、耦合剂、纸巾、一次性床单、口罩等检查必备物品。</w:t>
            </w:r>
          </w:p>
          <w:p>
            <w:pPr>
              <w:pStyle w:val="null3"/>
              <w:ind w:firstLine="440"/>
              <w:jc w:val="both"/>
            </w:pPr>
            <w:r>
              <w:rPr>
                <w:sz w:val="22"/>
              </w:rPr>
              <w:t>10.成交供应商应具备外出体检的资质及单日承接200人以上体检的服务能力，现场为每位参检人员提供</w:t>
            </w:r>
            <w:r>
              <w:rPr>
                <w:sz w:val="22"/>
              </w:rPr>
              <w:t>经采购人确认的</w:t>
            </w:r>
            <w:r>
              <w:rPr>
                <w:sz w:val="22"/>
              </w:rPr>
              <w:t>早餐、矿泉水和宣传礼品一份，其中早餐和矿泉水</w:t>
            </w:r>
            <w:r>
              <w:rPr>
                <w:sz w:val="22"/>
              </w:rPr>
              <w:t>须是合格产品，宣传礼品须符合质量标准</w:t>
            </w:r>
            <w:r>
              <w:rPr>
                <w:sz w:val="22"/>
              </w:rPr>
              <w:t>。若因成交供应商提供的食物和饮品导致食物中毒等事件发生的，由成交供应商</w:t>
            </w:r>
            <w:r>
              <w:rPr>
                <w:sz w:val="22"/>
              </w:rPr>
              <w:t>承担全部责任</w:t>
            </w:r>
            <w:r>
              <w:rPr>
                <w:sz w:val="22"/>
              </w:rPr>
              <w:t>。</w:t>
            </w:r>
          </w:p>
          <w:p>
            <w:pPr>
              <w:pStyle w:val="null3"/>
              <w:ind w:firstLine="440"/>
              <w:jc w:val="both"/>
            </w:pPr>
            <w:r>
              <w:rPr>
                <w:sz w:val="22"/>
              </w:rPr>
              <w:t>11.成交供应商在开展前期宣传活动时，</w:t>
            </w:r>
            <w:r>
              <w:rPr>
                <w:sz w:val="22"/>
              </w:rPr>
              <w:t>严禁出现</w:t>
            </w:r>
            <w:r>
              <w:rPr>
                <w:sz w:val="22"/>
              </w:rPr>
              <w:t>体检机构及其相关信息的内容或字眼。在宣传资料</w:t>
            </w:r>
            <w:r>
              <w:rPr>
                <w:sz w:val="22"/>
              </w:rPr>
              <w:t>中需明确标注</w:t>
            </w:r>
            <w:r>
              <w:rPr>
                <w:sz w:val="22"/>
              </w:rPr>
              <w:t>“中山市卫生健康局石岐分局”或“石岐街道社区卫生服务中心”等指定部门名称。</w:t>
            </w:r>
          </w:p>
          <w:p>
            <w:pPr>
              <w:pStyle w:val="null3"/>
              <w:ind w:firstLine="440"/>
              <w:jc w:val="both"/>
            </w:pPr>
            <w:r>
              <w:rPr>
                <w:sz w:val="22"/>
              </w:rPr>
              <w:t>12.成交供应商对自己派驻的工作人员人身、财产安全负责；若体检服务对象因与成交供应商工作人员产生纠纷导致采购人需承担损失赔偿等责任的，采购人有权向成交供应商全额追偿，成交供应商对此无异议。</w:t>
            </w:r>
          </w:p>
          <w:p>
            <w:pPr>
              <w:pStyle w:val="null3"/>
              <w:ind w:firstLine="440"/>
            </w:pPr>
            <w:r>
              <w:rPr>
                <w:sz w:val="22"/>
              </w:rPr>
              <w:t>13</w:t>
            </w:r>
            <w:r>
              <w:rPr>
                <w:sz w:val="22"/>
              </w:rPr>
              <w:t>.保密：</w:t>
            </w:r>
            <w:r>
              <w:rPr>
                <w:sz w:val="22"/>
              </w:rPr>
              <w:t>成交供应商应</w:t>
            </w:r>
            <w:r>
              <w:rPr>
                <w:sz w:val="22"/>
              </w:rPr>
              <w:t>严格履行保密义务，指定专人保管项目资料，未经采购人许可严禁对外泄漏或使用任何保密信息</w:t>
            </w:r>
            <w:r>
              <w:rPr>
                <w:sz w:val="22"/>
              </w:rPr>
              <w:t>，并</w:t>
            </w:r>
            <w:r>
              <w:rPr>
                <w:sz w:val="22"/>
              </w:rPr>
              <w:t>采取有效措施防止</w:t>
            </w:r>
            <w:r>
              <w:rPr>
                <w:sz w:val="22"/>
              </w:rPr>
              <w:t>信息</w:t>
            </w:r>
            <w:r>
              <w:rPr>
                <w:sz w:val="22"/>
              </w:rPr>
              <w:t>泄密，如发生泄密</w:t>
            </w:r>
            <w:r>
              <w:rPr>
                <w:sz w:val="22"/>
              </w:rPr>
              <w:t>，</w:t>
            </w:r>
            <w:r>
              <w:rPr>
                <w:sz w:val="22"/>
              </w:rPr>
              <w:t>采购人有权拒付</w:t>
            </w:r>
            <w:r>
              <w:rPr>
                <w:sz w:val="22"/>
              </w:rPr>
              <w:t>服务费</w:t>
            </w:r>
            <w:r>
              <w:rPr>
                <w:sz w:val="22"/>
              </w:rPr>
              <w:t>并追究</w:t>
            </w:r>
            <w:r>
              <w:rPr>
                <w:sz w:val="22"/>
              </w:rPr>
              <w:t>成交供应商的法律</w:t>
            </w:r>
            <w:r>
              <w:rPr>
                <w:sz w:val="22"/>
              </w:rPr>
              <w:t>责任</w:t>
            </w:r>
            <w:r>
              <w:rPr>
                <w:sz w:val="22"/>
              </w:rPr>
              <w:t>，</w:t>
            </w:r>
            <w:r>
              <w:rPr>
                <w:sz w:val="22"/>
              </w:rPr>
              <w:t>采购人自身</w:t>
            </w:r>
            <w:r>
              <w:rPr>
                <w:sz w:val="22"/>
              </w:rPr>
              <w:t>原因导致的</w:t>
            </w:r>
            <w:r>
              <w:rPr>
                <w:sz w:val="22"/>
              </w:rPr>
              <w:t>泄密除外</w:t>
            </w:r>
            <w:r>
              <w:rPr>
                <w:sz w:val="22"/>
              </w:rPr>
              <w:t>。</w:t>
            </w:r>
          </w:p>
          <w:p>
            <w:pPr>
              <w:pStyle w:val="null3"/>
              <w:ind w:firstLine="440"/>
            </w:pPr>
            <w:r>
              <w:rPr>
                <w:sz w:val="22"/>
              </w:rPr>
              <w:t>14.完成体检后，成交供应商应保护体检者个人隐私，不得利用体检者个人信息（包括但不限于体检者基本信息、体检后异常数据等）谋取后续体检服务便利。</w:t>
            </w:r>
          </w:p>
        </w:tc>
      </w:tr>
      <w:tr>
        <w:tc>
          <w:tcPr>
            <w:tcW w:type="dxa" w:w="2076"/>
          </w:tcPr>
          <w:p/>
        </w:tc>
        <w:tc>
          <w:tcPr>
            <w:tcW w:type="dxa" w:w="415"/>
          </w:tcPr>
          <w:p>
            <w:pPr>
              <w:pStyle w:val="null3"/>
            </w:pPr>
            <w:r>
              <w:rPr/>
              <w:t>4</w:t>
            </w:r>
          </w:p>
        </w:tc>
        <w:tc>
          <w:tcPr>
            <w:tcW w:type="dxa" w:w="5814"/>
          </w:tcPr>
          <w:p>
            <w:pPr>
              <w:pStyle w:val="null3"/>
              <w:jc w:val="both"/>
            </w:pPr>
            <w:r>
              <w:rPr>
                <w:sz w:val="22"/>
                <w:b/>
                <w:color w:val="000000"/>
              </w:rPr>
              <w:t>四、</w:t>
            </w:r>
            <w:r>
              <w:rPr>
                <w:sz w:val="22"/>
                <w:b/>
                <w:color w:val="000000"/>
              </w:rPr>
              <w:t>考核标准（以下《体检服务考核评价表》仅供参考，具体以采购人实际执行为准）</w:t>
            </w:r>
          </w:p>
          <w:p>
            <w:pPr>
              <w:pStyle w:val="null3"/>
              <w:jc w:val="both"/>
            </w:pPr>
            <w:r>
              <w:rPr>
                <w:sz w:val="22"/>
                <w:color w:val="000000"/>
              </w:rPr>
              <w:t>1.对体检服务的要求</w:t>
            </w:r>
          </w:p>
          <w:p>
            <w:pPr>
              <w:pStyle w:val="null3"/>
              <w:jc w:val="center"/>
            </w:pPr>
            <w:r>
              <w:rPr>
                <w:sz w:val="22"/>
                <w:b/>
                <w:color w:val="000000"/>
              </w:rPr>
              <w:t>体检服务考核评价表</w:t>
            </w:r>
          </w:p>
          <w:p>
            <w:pPr>
              <w:pStyle w:val="null3"/>
              <w:jc w:val="center"/>
            </w:pPr>
            <w:r>
              <w:rPr>
                <w:sz w:val="22"/>
                <w:color w:val="000000"/>
              </w:rPr>
              <w:t>被考核单位</w:t>
            </w:r>
            <w:r>
              <w:rPr>
                <w:sz w:val="22"/>
                <w:color w:val="000000"/>
              </w:rPr>
              <w:t>:</w:t>
            </w:r>
            <w:r>
              <w:rPr>
                <w:sz w:val="21"/>
                <w:u w:val="single"/>
              </w:rPr>
              <w:t xml:space="preserve">            </w:t>
            </w:r>
            <w:r>
              <w:rPr>
                <w:sz w:val="22"/>
                <w:color w:val="000000"/>
              </w:rPr>
              <w:t xml:space="preserve">         </w:t>
            </w:r>
            <w:r>
              <w:rPr>
                <w:sz w:val="22"/>
                <w:color w:val="000000"/>
              </w:rPr>
              <w:t>考核月份：</w:t>
            </w:r>
            <w:r>
              <w:rPr>
                <w:sz w:val="21"/>
                <w:u w:val="single"/>
              </w:rPr>
              <w:t xml:space="preserve">   </w:t>
            </w:r>
            <w:r>
              <w:rPr>
                <w:sz w:val="22"/>
                <w:color w:val="000000"/>
              </w:rPr>
              <w:t>年</w:t>
            </w:r>
            <w:r>
              <w:rPr>
                <w:sz w:val="21"/>
                <w:u w:val="single"/>
              </w:rPr>
              <w:t xml:space="preserve">   </w:t>
            </w:r>
            <w:r>
              <w:rPr>
                <w:sz w:val="22"/>
                <w:color w:val="000000"/>
              </w:rPr>
              <w:t>月</w:t>
            </w:r>
          </w:p>
          <w:tbl>
            <w:tblPr>
              <w:tblInd w:type="dxa" w:w="135"/>
              <w:tblBorders>
                <w:top w:val="none" w:color="000000" w:sz="4"/>
                <w:left w:val="none" w:color="000000" w:sz="4"/>
                <w:bottom w:val="none" w:color="000000" w:sz="4"/>
                <w:right w:val="none" w:color="000000" w:sz="4"/>
                <w:insideH w:val="none"/>
                <w:insideV w:val="none"/>
              </w:tblBorders>
            </w:tblPr>
            <w:tblGrid>
              <w:gridCol w:w="1416"/>
              <w:gridCol w:w="2825"/>
              <w:gridCol w:w="971"/>
              <w:gridCol w:w="383"/>
            </w:tblGrid>
            <w:tr>
              <w:tc>
                <w:tcPr>
                  <w:tcW w:type="dxa" w:w="1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color w:val="000000"/>
                    </w:rPr>
                    <w:t>项目</w:t>
                  </w:r>
                  <w:r>
                    <w:rPr>
                      <w:sz w:val="22"/>
                      <w:b/>
                      <w:color w:val="000000"/>
                    </w:rPr>
                    <w:t>/分值</w:t>
                  </w:r>
                </w:p>
              </w:tc>
              <w:tc>
                <w:tcPr>
                  <w:tcW w:type="dxa" w:w="28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color w:val="000000"/>
                    </w:rPr>
                    <w:t>内容</w:t>
                  </w:r>
                </w:p>
              </w:tc>
              <w:tc>
                <w:tcPr>
                  <w:tcW w:type="dxa" w:w="9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color w:val="000000"/>
                    </w:rPr>
                    <w:t>评分标准</w:t>
                  </w:r>
                </w:p>
              </w:tc>
              <w:tc>
                <w:tcPr>
                  <w:tcW w:type="dxa" w:w="3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color w:val="000000"/>
                    </w:rPr>
                    <w:t>得分</w:t>
                  </w:r>
                </w:p>
              </w:tc>
            </w:tr>
            <w:tr>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组织设置与劳动力配置（</w:t>
                  </w:r>
                  <w:r>
                    <w:rPr>
                      <w:sz w:val="22"/>
                      <w:color w:val="000000"/>
                    </w:rPr>
                    <w:t>10分）</w:t>
                  </w:r>
                </w:p>
              </w:tc>
              <w:tc>
                <w:tcPr>
                  <w:tcW w:type="dxa" w:w="282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color w:val="000000"/>
                    </w:rPr>
                    <w:t>1.按磋商文件确定的人数、年龄、学历等要求配备劳动力</w:t>
                  </w:r>
                </w:p>
                <w:p>
                  <w:pPr>
                    <w:pStyle w:val="null3"/>
                    <w:jc w:val="both"/>
                  </w:pPr>
                  <w:r>
                    <w:rPr>
                      <w:sz w:val="22"/>
                      <w:color w:val="000000"/>
                    </w:rPr>
                    <w:t>2.各部门人员职责明确</w:t>
                  </w:r>
                </w:p>
                <w:p>
                  <w:pPr>
                    <w:pStyle w:val="null3"/>
                    <w:jc w:val="both"/>
                  </w:pPr>
                  <w:r>
                    <w:rPr>
                      <w:sz w:val="22"/>
                      <w:color w:val="000000"/>
                    </w:rPr>
                    <w:t>3.各岗位人员培训合格上岗</w:t>
                  </w:r>
                </w:p>
                <w:p>
                  <w:pPr>
                    <w:pStyle w:val="null3"/>
                    <w:jc w:val="both"/>
                  </w:pPr>
                  <w:r>
                    <w:rPr>
                      <w:sz w:val="22"/>
                      <w:color w:val="000000"/>
                    </w:rPr>
                    <w:t>4.各岗位按要求持有相应执业资格证书</w:t>
                  </w:r>
                </w:p>
              </w:tc>
              <w:tc>
                <w:tcPr>
                  <w:tcW w:type="dxa" w:w="97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color w:val="000000"/>
                    </w:rPr>
                    <w:t>每一处不符扣</w:t>
                  </w:r>
                  <w:r>
                    <w:rPr>
                      <w:sz w:val="22"/>
                      <w:color w:val="000000"/>
                    </w:rPr>
                    <w:t>2分</w:t>
                  </w:r>
                </w:p>
              </w:tc>
              <w:tc>
                <w:tcPr>
                  <w:tcW w:type="dxa" w:w="38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承接工作的能力（</w:t>
                  </w:r>
                  <w:r>
                    <w:rPr>
                      <w:sz w:val="22"/>
                      <w:color w:val="000000"/>
                    </w:rPr>
                    <w:t>10分）</w:t>
                  </w:r>
                </w:p>
              </w:tc>
              <w:tc>
                <w:tcPr>
                  <w:tcW w:type="dxa" w:w="282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color w:val="000000"/>
                    </w:rPr>
                    <w:t>1.具有相应的医疗、护理工作能力</w:t>
                  </w:r>
                </w:p>
                <w:p>
                  <w:pPr>
                    <w:pStyle w:val="null3"/>
                    <w:jc w:val="both"/>
                  </w:pPr>
                  <w:r>
                    <w:rPr>
                      <w:sz w:val="22"/>
                      <w:color w:val="000000"/>
                    </w:rPr>
                    <w:t>2.能够有应对医疗突发事件的能力</w:t>
                  </w:r>
                </w:p>
              </w:tc>
              <w:tc>
                <w:tcPr>
                  <w:tcW w:type="dxa" w:w="97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color w:val="000000"/>
                    </w:rPr>
                    <w:t>每一处不符扣</w:t>
                  </w:r>
                  <w:r>
                    <w:rPr>
                      <w:sz w:val="22"/>
                      <w:color w:val="000000"/>
                    </w:rPr>
                    <w:t>2分</w:t>
                  </w:r>
                </w:p>
              </w:tc>
              <w:tc>
                <w:tcPr>
                  <w:tcW w:type="dxa" w:w="38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完成工作的能力（</w:t>
                  </w:r>
                  <w:r>
                    <w:rPr>
                      <w:sz w:val="22"/>
                      <w:color w:val="000000"/>
                    </w:rPr>
                    <w:t>10分）</w:t>
                  </w:r>
                </w:p>
              </w:tc>
              <w:tc>
                <w:tcPr>
                  <w:tcW w:type="dxa" w:w="282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color w:val="000000"/>
                    </w:rPr>
                    <w:t>1.完成体检工作的质量</w:t>
                  </w:r>
                </w:p>
                <w:p>
                  <w:pPr>
                    <w:pStyle w:val="null3"/>
                    <w:jc w:val="both"/>
                  </w:pPr>
                  <w:r>
                    <w:rPr>
                      <w:sz w:val="22"/>
                      <w:color w:val="000000"/>
                    </w:rPr>
                    <w:t>2.完成体检工作的效率</w:t>
                  </w:r>
                </w:p>
                <w:p>
                  <w:pPr>
                    <w:pStyle w:val="null3"/>
                    <w:jc w:val="both"/>
                  </w:pPr>
                  <w:r>
                    <w:rPr>
                      <w:sz w:val="22"/>
                      <w:color w:val="000000"/>
                    </w:rPr>
                    <w:t>3.完成体检工作的准确性</w:t>
                  </w:r>
                </w:p>
              </w:tc>
              <w:tc>
                <w:tcPr>
                  <w:tcW w:type="dxa" w:w="97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color w:val="000000"/>
                    </w:rPr>
                    <w:t>每一处不符扣</w:t>
                  </w:r>
                  <w:r>
                    <w:rPr>
                      <w:sz w:val="22"/>
                      <w:color w:val="000000"/>
                    </w:rPr>
                    <w:t>2分</w:t>
                  </w:r>
                </w:p>
              </w:tc>
              <w:tc>
                <w:tcPr>
                  <w:tcW w:type="dxa" w:w="38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工作态度（</w:t>
                  </w:r>
                  <w:r>
                    <w:rPr>
                      <w:sz w:val="22"/>
                      <w:color w:val="000000"/>
                    </w:rPr>
                    <w:t>10分）</w:t>
                  </w:r>
                </w:p>
              </w:tc>
              <w:tc>
                <w:tcPr>
                  <w:tcW w:type="dxa" w:w="282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color w:val="000000"/>
                    </w:rPr>
                    <w:t>1.对工作的热情、认真负责程度</w:t>
                  </w:r>
                </w:p>
                <w:p>
                  <w:pPr>
                    <w:pStyle w:val="null3"/>
                    <w:jc w:val="both"/>
                  </w:pPr>
                  <w:r>
                    <w:rPr>
                      <w:sz w:val="22"/>
                      <w:color w:val="000000"/>
                    </w:rPr>
                    <w:t>2.不迟到，不早退</w:t>
                  </w:r>
                </w:p>
              </w:tc>
              <w:tc>
                <w:tcPr>
                  <w:tcW w:type="dxa" w:w="97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color w:val="000000"/>
                    </w:rPr>
                    <w:t>每一处不符扣</w:t>
                  </w:r>
                  <w:r>
                    <w:rPr>
                      <w:sz w:val="22"/>
                      <w:color w:val="000000"/>
                    </w:rPr>
                    <w:t>2分</w:t>
                  </w:r>
                </w:p>
              </w:tc>
              <w:tc>
                <w:tcPr>
                  <w:tcW w:type="dxa" w:w="38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报告质量（</w:t>
                  </w:r>
                  <w:r>
                    <w:rPr>
                      <w:sz w:val="22"/>
                      <w:color w:val="000000"/>
                    </w:rPr>
                    <w:t>20分）</w:t>
                  </w:r>
                </w:p>
              </w:tc>
              <w:tc>
                <w:tcPr>
                  <w:tcW w:type="dxa" w:w="282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color w:val="000000"/>
                    </w:rPr>
                    <w:t>1.纸质报告无错漏</w:t>
                  </w:r>
                </w:p>
                <w:p>
                  <w:pPr>
                    <w:pStyle w:val="null3"/>
                    <w:jc w:val="both"/>
                  </w:pPr>
                  <w:r>
                    <w:rPr>
                      <w:sz w:val="22"/>
                      <w:color w:val="000000"/>
                    </w:rPr>
                    <w:t>2.体检信息按要求及时上传基层医疗卫生信息系统，要求数据真实准确</w:t>
                  </w:r>
                  <w:r>
                    <w:rPr>
                      <w:sz w:val="22"/>
                      <w:color w:val="000000"/>
                      <w:shd w:fill="FFFFFF" w:val="clear"/>
                    </w:rPr>
                    <w:t>，</w:t>
                  </w:r>
                  <w:r>
                    <w:rPr>
                      <w:sz w:val="22"/>
                      <w:color w:val="000000"/>
                    </w:rPr>
                    <w:t>无错漏</w:t>
                  </w:r>
                </w:p>
                <w:p>
                  <w:pPr>
                    <w:pStyle w:val="null3"/>
                    <w:jc w:val="both"/>
                  </w:pPr>
                  <w:r>
                    <w:rPr>
                      <w:sz w:val="22"/>
                      <w:color w:val="000000"/>
                    </w:rPr>
                    <w:t>3.基层医疗卫生信息系统按要求勾选，无错漏</w:t>
                  </w:r>
                </w:p>
                <w:p>
                  <w:pPr>
                    <w:pStyle w:val="null3"/>
                    <w:jc w:val="both"/>
                  </w:pPr>
                  <w:r>
                    <w:rPr>
                      <w:sz w:val="22"/>
                      <w:color w:val="000000"/>
                    </w:rPr>
                    <w:t>4.体检及检验结果异常及时和体检人员沟通后转诊</w:t>
                  </w:r>
                </w:p>
              </w:tc>
              <w:tc>
                <w:tcPr>
                  <w:tcW w:type="dxa" w:w="97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color w:val="000000"/>
                    </w:rPr>
                    <w:t>每一处不符扣</w:t>
                  </w:r>
                  <w:r>
                    <w:rPr>
                      <w:sz w:val="22"/>
                      <w:color w:val="000000"/>
                    </w:rPr>
                    <w:t>2分</w:t>
                  </w:r>
                </w:p>
              </w:tc>
              <w:tc>
                <w:tcPr>
                  <w:tcW w:type="dxa" w:w="38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报告及时性（</w:t>
                  </w:r>
                  <w:r>
                    <w:rPr>
                      <w:sz w:val="22"/>
                      <w:color w:val="000000"/>
                    </w:rPr>
                    <w:t>10分）</w:t>
                  </w:r>
                </w:p>
              </w:tc>
              <w:tc>
                <w:tcPr>
                  <w:tcW w:type="dxa" w:w="282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color w:val="000000"/>
                    </w:rPr>
                    <w:t>1.按合同要求及时发送体检报告</w:t>
                  </w:r>
                </w:p>
                <w:p>
                  <w:pPr>
                    <w:pStyle w:val="null3"/>
                    <w:jc w:val="both"/>
                  </w:pPr>
                  <w:r>
                    <w:rPr>
                      <w:sz w:val="22"/>
                      <w:color w:val="000000"/>
                    </w:rPr>
                    <w:t>2.体检当天及时建档、迁档及对迁入后的档案进行数据对接</w:t>
                  </w:r>
                </w:p>
              </w:tc>
              <w:tc>
                <w:tcPr>
                  <w:tcW w:type="dxa" w:w="97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color w:val="000000"/>
                    </w:rPr>
                    <w:t>每一处不符扣</w:t>
                  </w:r>
                  <w:r>
                    <w:rPr>
                      <w:sz w:val="22"/>
                      <w:color w:val="000000"/>
                    </w:rPr>
                    <w:t>2分</w:t>
                  </w:r>
                </w:p>
              </w:tc>
              <w:tc>
                <w:tcPr>
                  <w:tcW w:type="dxa" w:w="38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应急能力（</w:t>
                  </w:r>
                  <w:r>
                    <w:rPr>
                      <w:sz w:val="22"/>
                      <w:color w:val="000000"/>
                    </w:rPr>
                    <w:t>10分）</w:t>
                  </w:r>
                </w:p>
              </w:tc>
              <w:tc>
                <w:tcPr>
                  <w:tcW w:type="dxa" w:w="282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color w:val="000000"/>
                    </w:rPr>
                    <w:t>1.建立应急管理方案</w:t>
                  </w:r>
                </w:p>
                <w:p>
                  <w:pPr>
                    <w:pStyle w:val="null3"/>
                    <w:jc w:val="both"/>
                  </w:pPr>
                  <w:r>
                    <w:rPr>
                      <w:sz w:val="22"/>
                      <w:color w:val="000000"/>
                    </w:rPr>
                    <w:t>2.组织成立应急小组，应对各种医疗急症</w:t>
                  </w:r>
                </w:p>
                <w:p>
                  <w:pPr>
                    <w:pStyle w:val="null3"/>
                    <w:jc w:val="both"/>
                  </w:pPr>
                  <w:r>
                    <w:rPr>
                      <w:sz w:val="22"/>
                      <w:color w:val="000000"/>
                    </w:rPr>
                    <w:t>3.配备应急药品</w:t>
                  </w:r>
                </w:p>
              </w:tc>
              <w:tc>
                <w:tcPr>
                  <w:tcW w:type="dxa" w:w="97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color w:val="000000"/>
                    </w:rPr>
                    <w:t>每一处不符扣</w:t>
                  </w:r>
                  <w:r>
                    <w:rPr>
                      <w:sz w:val="22"/>
                      <w:color w:val="000000"/>
                    </w:rPr>
                    <w:t>2分</w:t>
                  </w:r>
                </w:p>
              </w:tc>
              <w:tc>
                <w:tcPr>
                  <w:tcW w:type="dxa" w:w="38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团队协作（</w:t>
                  </w:r>
                  <w:r>
                    <w:rPr>
                      <w:sz w:val="22"/>
                      <w:color w:val="000000"/>
                    </w:rPr>
                    <w:t>10分）</w:t>
                  </w:r>
                </w:p>
              </w:tc>
              <w:tc>
                <w:tcPr>
                  <w:tcW w:type="dxa" w:w="282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color w:val="000000"/>
                    </w:rPr>
                    <w:t>团队成员具有良好的沟通、协作机制</w:t>
                  </w:r>
                </w:p>
              </w:tc>
              <w:tc>
                <w:tcPr>
                  <w:tcW w:type="dxa" w:w="97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color w:val="000000"/>
                    </w:rPr>
                    <w:t>每一处不符扣</w:t>
                  </w:r>
                  <w:r>
                    <w:rPr>
                      <w:sz w:val="22"/>
                      <w:color w:val="000000"/>
                    </w:rPr>
                    <w:t>2分</w:t>
                  </w:r>
                </w:p>
              </w:tc>
              <w:tc>
                <w:tcPr>
                  <w:tcW w:type="dxa" w:w="38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1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投诉管理（</w:t>
                  </w:r>
                  <w:r>
                    <w:rPr>
                      <w:sz w:val="22"/>
                      <w:color w:val="000000"/>
                    </w:rPr>
                    <w:t>10分）</w:t>
                  </w:r>
                </w:p>
              </w:tc>
              <w:tc>
                <w:tcPr>
                  <w:tcW w:type="dxa" w:w="282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color w:val="000000"/>
                    </w:rPr>
                    <w:t>有效投诉</w:t>
                  </w:r>
                  <w:r>
                    <w:rPr>
                      <w:sz w:val="22"/>
                      <w:color w:val="000000"/>
                    </w:rPr>
                    <w:t>≤2件/月</w:t>
                  </w:r>
                </w:p>
              </w:tc>
              <w:tc>
                <w:tcPr>
                  <w:tcW w:type="dxa" w:w="971"/>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color w:val="000000"/>
                    </w:rPr>
                    <w:t>每一处不符扣</w:t>
                  </w:r>
                  <w:r>
                    <w:rPr>
                      <w:sz w:val="22"/>
                      <w:color w:val="000000"/>
                    </w:rPr>
                    <w:t>2分</w:t>
                  </w:r>
                </w:p>
              </w:tc>
              <w:tc>
                <w:tcPr>
                  <w:tcW w:type="dxa" w:w="38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559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color w:val="000000"/>
                    </w:rPr>
                    <w:t>总得分：</w:t>
                  </w:r>
                  <w:r>
                    <w:rPr>
                      <w:sz w:val="22"/>
                      <w:color w:val="000000"/>
                    </w:rPr>
                    <w:t xml:space="preserve">   </w:t>
                  </w:r>
                  <w:r>
                    <w:rPr>
                      <w:sz w:val="22"/>
                      <w:color w:val="000000"/>
                    </w:rPr>
                    <w:t>分</w:t>
                  </w:r>
                </w:p>
              </w:tc>
            </w:tr>
          </w:tbl>
          <w:p>
            <w:pPr>
              <w:pStyle w:val="null3"/>
              <w:jc w:val="both"/>
            </w:pPr>
            <w:r>
              <w:rPr>
                <w:sz w:val="22"/>
                <w:color w:val="000000"/>
              </w:rPr>
              <w:t>注：</w:t>
            </w:r>
            <w:r>
              <w:rPr>
                <w:sz w:val="22"/>
                <w:color w:val="000000"/>
              </w:rPr>
              <w:t>项目开展期间，采购人按月对成交供应商体检服务质量进行考核，并在项目工作结束后进行项目最终验收考核。采购人根据对成交供应商的月度考核结果进行预支付结算，最终结算金额按年度考核结果计算。月度考核标准：考核得分满分为</w:t>
            </w:r>
            <w:r>
              <w:rPr>
                <w:sz w:val="22"/>
                <w:color w:val="000000"/>
              </w:rPr>
              <w:t>100分，得分≥</w:t>
            </w:r>
            <w:r>
              <w:rPr>
                <w:sz w:val="22"/>
                <w:color w:val="000000"/>
              </w:rPr>
              <w:t>90分为优秀，90＞得分≥85为良好，85＞得分≥60为合格，得分</w:t>
            </w:r>
            <w:r>
              <w:rPr>
                <w:sz w:val="22"/>
                <w:color w:val="000000"/>
              </w:rPr>
              <w:t>＜</w:t>
            </w:r>
            <w:r>
              <w:rPr>
                <w:sz w:val="22"/>
                <w:color w:val="000000"/>
              </w:rPr>
              <w:t>60分为差。</w:t>
            </w:r>
            <w:r>
              <w:rPr>
                <w:sz w:val="22"/>
                <w:color w:val="000000"/>
              </w:rPr>
              <w:t>月度考核结果</w:t>
            </w:r>
            <w:r>
              <w:rPr>
                <w:sz w:val="22"/>
                <w:color w:val="000000"/>
              </w:rPr>
              <w:t>为优秀和良好的，</w:t>
            </w:r>
            <w:r>
              <w:rPr>
                <w:sz w:val="22"/>
                <w:color w:val="000000"/>
              </w:rPr>
              <w:t>月度考核结果确认的预支付比例为</w:t>
            </w:r>
            <w:r>
              <w:rPr>
                <w:sz w:val="22"/>
                <w:color w:val="000000"/>
              </w:rPr>
              <w:t>90%</w:t>
            </w:r>
            <w:r>
              <w:rPr>
                <w:sz w:val="22"/>
                <w:color w:val="000000"/>
              </w:rPr>
              <w:t>；月度考核结果为合格的，月度考核结果确认的预支付比例为</w:t>
            </w:r>
            <w:r>
              <w:rPr>
                <w:sz w:val="22"/>
                <w:color w:val="000000"/>
              </w:rPr>
              <w:t>80%</w:t>
            </w:r>
            <w:r>
              <w:rPr>
                <w:sz w:val="22"/>
                <w:color w:val="000000"/>
              </w:rPr>
              <w:t>；月度考核结果为差的，当月暂不结算，且扣罚</w:t>
            </w:r>
            <w:r>
              <w:rPr>
                <w:sz w:val="22"/>
                <w:color w:val="000000"/>
              </w:rPr>
              <w:t>500元（此部分扣罚从最终结算费用里面扣除），</w:t>
            </w:r>
            <w:r>
              <w:rPr>
                <w:sz w:val="22"/>
                <w:color w:val="000000"/>
              </w:rPr>
              <w:t>累计两次月度考核结果为差的，采购人有权解除合同，且成交供应商应按预算金额的</w:t>
            </w:r>
            <w:r>
              <w:rPr>
                <w:sz w:val="22"/>
                <w:color w:val="000000"/>
              </w:rPr>
              <w:t>5%向采购人支付违约金，违约金不足以弥补采购人损失的，由成交供应商负责赔偿。</w:t>
            </w:r>
          </w:p>
          <w:p>
            <w:pPr>
              <w:pStyle w:val="null3"/>
              <w:jc w:val="both"/>
            </w:pPr>
            <w:r>
              <w:rPr>
                <w:sz w:val="22"/>
                <w:color w:val="000000"/>
              </w:rPr>
              <w:t>考核人：</w:t>
            </w:r>
            <w:r>
              <w:rPr>
                <w:sz w:val="21"/>
                <w:u w:val="single"/>
              </w:rPr>
              <w:t xml:space="preserve">          </w:t>
            </w:r>
          </w:p>
          <w:p>
            <w:pPr>
              <w:pStyle w:val="null3"/>
              <w:jc w:val="both"/>
            </w:pPr>
            <w:r>
              <w:rPr>
                <w:sz w:val="22"/>
                <w:color w:val="000000"/>
              </w:rPr>
              <w:t>2.对体检项目的要求</w:t>
            </w:r>
          </w:p>
          <w:p>
            <w:pPr>
              <w:pStyle w:val="null3"/>
              <w:jc w:val="center"/>
            </w:pPr>
            <w:r>
              <w:rPr>
                <w:sz w:val="22"/>
                <w:b/>
                <w:color w:val="000000"/>
              </w:rPr>
              <w:t>体检项目验收表</w:t>
            </w:r>
          </w:p>
          <w:tbl>
            <w:tblPr>
              <w:tblBorders>
                <w:top w:val="none" w:color="000000" w:sz="4"/>
                <w:left w:val="none" w:color="000000" w:sz="4"/>
                <w:bottom w:val="none" w:color="000000" w:sz="4"/>
                <w:right w:val="none" w:color="000000" w:sz="4"/>
                <w:insideH w:val="none"/>
                <w:insideV w:val="none"/>
              </w:tblBorders>
            </w:tblPr>
            <w:tblGrid>
              <w:gridCol w:w="555"/>
              <w:gridCol w:w="626"/>
              <w:gridCol w:w="1951"/>
              <w:gridCol w:w="911"/>
              <w:gridCol w:w="1149"/>
              <w:gridCol w:w="403"/>
            </w:tblGrid>
            <w:tr>
              <w:tc>
                <w:tcPr>
                  <w:tcW w:type="dxa" w:w="118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w:t>
                  </w:r>
                </w:p>
              </w:tc>
              <w:tc>
                <w:tcPr>
                  <w:tcW w:type="dxa" w:w="1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考核内容及方式</w:t>
                  </w:r>
                </w:p>
              </w:tc>
              <w:tc>
                <w:tcPr>
                  <w:tcW w:type="dxa" w:w="9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数据来源</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考核结果</w:t>
                  </w:r>
                </w:p>
              </w:tc>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得分</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项目完成数量</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项目进度</w:t>
                  </w:r>
                </w:p>
                <w:p>
                  <w:pPr>
                    <w:pStyle w:val="null3"/>
                    <w:jc w:val="center"/>
                  </w:pPr>
                  <w:r>
                    <w:rPr>
                      <w:sz w:val="22"/>
                      <w:color w:val="000000"/>
                    </w:rPr>
                    <w:t>（</w:t>
                  </w:r>
                  <w:r>
                    <w:rPr>
                      <w:sz w:val="22"/>
                      <w:color w:val="000000"/>
                    </w:rPr>
                    <w:t>40分）</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考核老年人免费体检项目完成情况，按照实际完成人数分档次占比分值计算：</w:t>
                  </w:r>
                </w:p>
                <w:p>
                  <w:pPr>
                    <w:pStyle w:val="null3"/>
                    <w:jc w:val="both"/>
                  </w:pPr>
                  <w:r>
                    <w:rPr>
                      <w:sz w:val="22"/>
                      <w:color w:val="000000"/>
                    </w:rPr>
                    <w:t>第一档：</w:t>
                  </w:r>
                  <w:r>
                    <w:rPr>
                      <w:sz w:val="22"/>
                      <w:color w:val="000000"/>
                    </w:rPr>
                    <w:t>1～5000人，分值占比10分；</w:t>
                  </w:r>
                </w:p>
                <w:p>
                  <w:pPr>
                    <w:pStyle w:val="null3"/>
                    <w:jc w:val="both"/>
                  </w:pPr>
                  <w:r>
                    <w:rPr>
                      <w:sz w:val="22"/>
                      <w:color w:val="000000"/>
                    </w:rPr>
                    <w:t>第二档：</w:t>
                  </w:r>
                  <w:r>
                    <w:rPr>
                      <w:sz w:val="22"/>
                      <w:color w:val="000000"/>
                    </w:rPr>
                    <w:t>5001～7000人，分值占比10分；</w:t>
                  </w:r>
                </w:p>
                <w:p>
                  <w:pPr>
                    <w:pStyle w:val="null3"/>
                    <w:jc w:val="both"/>
                  </w:pPr>
                  <w:r>
                    <w:rPr>
                      <w:sz w:val="22"/>
                      <w:color w:val="000000"/>
                    </w:rPr>
                    <w:t>第三档：</w:t>
                  </w:r>
                  <w:r>
                    <w:rPr>
                      <w:sz w:val="22"/>
                      <w:color w:val="000000"/>
                    </w:rPr>
                    <w:t>7001～9000人，分值占比10分；</w:t>
                  </w:r>
                </w:p>
                <w:p>
                  <w:pPr>
                    <w:pStyle w:val="null3"/>
                    <w:jc w:val="both"/>
                  </w:pPr>
                  <w:r>
                    <w:rPr>
                      <w:sz w:val="22"/>
                      <w:color w:val="000000"/>
                    </w:rPr>
                    <w:t>第四档：</w:t>
                  </w:r>
                  <w:r>
                    <w:rPr>
                      <w:sz w:val="22"/>
                      <w:color w:val="000000"/>
                    </w:rPr>
                    <w:t>9001～11000人，分值占比5分；</w:t>
                  </w:r>
                </w:p>
                <w:p>
                  <w:pPr>
                    <w:pStyle w:val="null3"/>
                    <w:jc w:val="both"/>
                  </w:pPr>
                  <w:r>
                    <w:rPr>
                      <w:sz w:val="22"/>
                      <w:color w:val="000000"/>
                    </w:rPr>
                    <w:t>第五档：</w:t>
                  </w:r>
                  <w:r>
                    <w:rPr>
                      <w:sz w:val="22"/>
                      <w:color w:val="000000"/>
                    </w:rPr>
                    <w:t>11001～13000人，分值占比5分。</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纸质体检报告及花名册</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项目完成质量</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体检结果录入情况</w:t>
                  </w:r>
                  <w:r>
                    <w:br/>
                  </w:r>
                  <w:r>
                    <w:rPr>
                      <w:sz w:val="22"/>
                      <w:color w:val="000000"/>
                    </w:rPr>
                    <w:t>（</w:t>
                  </w:r>
                  <w:r>
                    <w:rPr>
                      <w:sz w:val="22"/>
                      <w:color w:val="000000"/>
                    </w:rPr>
                    <w:t>20分）</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考核出具完整体检报告系统录入情况：</w:t>
                  </w:r>
                </w:p>
                <w:p>
                  <w:pPr>
                    <w:pStyle w:val="null3"/>
                    <w:jc w:val="both"/>
                  </w:pPr>
                  <w:r>
                    <w:rPr>
                      <w:sz w:val="22"/>
                      <w:color w:val="000000"/>
                    </w:rPr>
                    <w:t>录入率</w:t>
                  </w:r>
                  <w:r>
                    <w:rPr>
                      <w:sz w:val="22"/>
                      <w:color w:val="000000"/>
                    </w:rPr>
                    <w:t>=系统查询到体检结果人数/出具的体检份数人数*100%</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1.完成体检花名册</w:t>
                  </w:r>
                </w:p>
                <w:p>
                  <w:pPr>
                    <w:pStyle w:val="null3"/>
                    <w:jc w:val="both"/>
                  </w:pPr>
                  <w:r>
                    <w:rPr>
                      <w:sz w:val="22"/>
                      <w:color w:val="000000"/>
                    </w:rPr>
                    <w:t>2.系统导出数据</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6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体检结果录入完整性及质量</w:t>
                  </w:r>
                  <w:r>
                    <w:br/>
                  </w:r>
                  <w:r>
                    <w:rPr>
                      <w:sz w:val="22"/>
                      <w:color w:val="000000"/>
                    </w:rPr>
                    <w:t>（</w:t>
                  </w:r>
                  <w:r>
                    <w:rPr>
                      <w:sz w:val="22"/>
                      <w:color w:val="000000"/>
                    </w:rPr>
                    <w:t>40分）</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考核体检报告录入完整性：</w:t>
                  </w:r>
                </w:p>
                <w:p>
                  <w:pPr>
                    <w:pStyle w:val="null3"/>
                    <w:jc w:val="both"/>
                  </w:pPr>
                  <w:r>
                    <w:rPr>
                      <w:sz w:val="22"/>
                      <w:color w:val="000000"/>
                    </w:rPr>
                    <w:t>录入完整率</w:t>
                  </w:r>
                  <w:r>
                    <w:rPr>
                      <w:sz w:val="22"/>
                      <w:color w:val="000000"/>
                    </w:rPr>
                    <w:t>=完整录入体检报告且系统判定为已完成体检人数/系统查询到体检结果人数*100%（10分）</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系统导出数据</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626"/>
                  <w:vMerge/>
                  <w:tcBorders>
                    <w:top w:val="none" w:color="000000" w:sz="4"/>
                    <w:left w:val="single" w:color="000000" w:sz="4"/>
                    <w:bottom w:val="single" w:color="000000" w:sz="4"/>
                    <w:right w:val="single" w:color="000000" w:sz="4"/>
                  </w:tcBorders>
                </w:tcP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基本信息及生活方式录入质量：</w:t>
                  </w:r>
                </w:p>
                <w:p>
                  <w:pPr>
                    <w:pStyle w:val="null3"/>
                    <w:jc w:val="both"/>
                  </w:pPr>
                  <w:r>
                    <w:rPr>
                      <w:sz w:val="22"/>
                      <w:color w:val="000000"/>
                    </w:rPr>
                    <w:t>录入合格率</w:t>
                  </w:r>
                  <w:r>
                    <w:rPr>
                      <w:sz w:val="22"/>
                      <w:color w:val="000000"/>
                    </w:rPr>
                    <w:t>=录入基本信息及一般情况无异常人数/系统查询到体检结果人数*100%（10分）</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系统导出数据</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626"/>
                  <w:vMerge/>
                  <w:tcBorders>
                    <w:top w:val="none" w:color="000000" w:sz="4"/>
                    <w:left w:val="single" w:color="000000" w:sz="4"/>
                    <w:bottom w:val="single" w:color="000000" w:sz="4"/>
                    <w:right w:val="single" w:color="000000" w:sz="4"/>
                  </w:tcBorders>
                </w:tcP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查体及辅助检查结果录入质量：</w:t>
                  </w:r>
                </w:p>
                <w:p>
                  <w:pPr>
                    <w:pStyle w:val="null3"/>
                    <w:jc w:val="both"/>
                  </w:pPr>
                  <w:r>
                    <w:rPr>
                      <w:sz w:val="22"/>
                      <w:color w:val="000000"/>
                    </w:rPr>
                    <w:t>录入合格率</w:t>
                  </w:r>
                  <w:r>
                    <w:rPr>
                      <w:sz w:val="22"/>
                      <w:color w:val="000000"/>
                    </w:rPr>
                    <w:t>=录入查体及辅助检查结果无异常人数/系统查询到体检结果人数*100%（10分）</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系统导出数据</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5"/>
                  <w:vMerge/>
                  <w:tcBorders>
                    <w:top w:val="none" w:color="000000" w:sz="4"/>
                    <w:left w:val="single" w:color="000000" w:sz="4"/>
                    <w:bottom w:val="single" w:color="000000" w:sz="4"/>
                    <w:right w:val="single" w:color="000000" w:sz="4"/>
                  </w:tcBorders>
                </w:tcPr>
                <w:p/>
              </w:tc>
              <w:tc>
                <w:tcPr>
                  <w:tcW w:type="dxa" w:w="626"/>
                  <w:vMerge/>
                  <w:tcBorders>
                    <w:top w:val="none" w:color="000000" w:sz="4"/>
                    <w:left w:val="single" w:color="000000" w:sz="4"/>
                    <w:bottom w:val="single" w:color="000000" w:sz="4"/>
                    <w:right w:val="single" w:color="000000" w:sz="4"/>
                  </w:tcBorders>
                </w:tcP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健康评价及健康指导录入质量：</w:t>
                  </w:r>
                </w:p>
                <w:p>
                  <w:pPr>
                    <w:pStyle w:val="null3"/>
                    <w:jc w:val="both"/>
                  </w:pPr>
                  <w:r>
                    <w:rPr>
                      <w:sz w:val="22"/>
                      <w:color w:val="000000"/>
                    </w:rPr>
                    <w:t>录入合格率</w:t>
                  </w:r>
                  <w:r>
                    <w:rPr>
                      <w:sz w:val="22"/>
                      <w:color w:val="000000"/>
                    </w:rPr>
                    <w:t>=录入健康评价及健康指导无异常人数/系统查询到体检结果人数*100%（10分）</w:t>
                  </w:r>
                </w:p>
              </w:tc>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系统导出数据</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9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合计得分</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color w:val="000000"/>
              </w:rPr>
              <w:t>备注：年度考核标准：考核得分满分为</w:t>
            </w:r>
            <w:r>
              <w:rPr>
                <w:sz w:val="22"/>
                <w:color w:val="000000"/>
              </w:rPr>
              <w:t>100分，得分≥</w:t>
            </w:r>
            <w:r>
              <w:rPr>
                <w:sz w:val="22"/>
                <w:color w:val="000000"/>
              </w:rPr>
              <w:t>90分为优秀，</w:t>
            </w:r>
            <w:r>
              <w:rPr>
                <w:sz w:val="22"/>
                <w:color w:val="000000"/>
              </w:rPr>
              <w:t>8</w:t>
            </w:r>
            <w:r>
              <w:rPr>
                <w:sz w:val="22"/>
                <w:color w:val="000000"/>
              </w:rPr>
              <w:t>0</w:t>
            </w:r>
            <w:r>
              <w:rPr>
                <w:sz w:val="22"/>
                <w:color w:val="000000"/>
              </w:rPr>
              <w:t>≤</w:t>
            </w:r>
            <w:r>
              <w:rPr>
                <w:sz w:val="22"/>
                <w:color w:val="000000"/>
              </w:rPr>
              <w:t>得分</w:t>
            </w:r>
            <w:r>
              <w:rPr>
                <w:sz w:val="22"/>
                <w:color w:val="000000"/>
              </w:rPr>
              <w:t>＜</w:t>
            </w:r>
            <w:r>
              <w:rPr>
                <w:sz w:val="22"/>
                <w:color w:val="000000"/>
              </w:rPr>
              <w:t>90</w:t>
            </w:r>
            <w:r>
              <w:rPr>
                <w:sz w:val="22"/>
                <w:color w:val="000000"/>
              </w:rPr>
              <w:t>为良好，</w:t>
            </w:r>
            <w:r>
              <w:rPr>
                <w:sz w:val="22"/>
                <w:color w:val="000000"/>
              </w:rPr>
              <w:t>60</w:t>
            </w:r>
            <w:r>
              <w:rPr>
                <w:sz w:val="22"/>
                <w:color w:val="000000"/>
              </w:rPr>
              <w:t>≤</w:t>
            </w:r>
            <w:r>
              <w:rPr>
                <w:sz w:val="22"/>
                <w:color w:val="000000"/>
              </w:rPr>
              <w:t>得分</w:t>
            </w:r>
            <w:r>
              <w:rPr>
                <w:sz w:val="22"/>
                <w:color w:val="000000"/>
              </w:rPr>
              <w:t>＜</w:t>
            </w:r>
            <w:r>
              <w:rPr>
                <w:sz w:val="22"/>
                <w:color w:val="000000"/>
              </w:rPr>
              <w:t>8</w:t>
            </w:r>
            <w:r>
              <w:rPr>
                <w:sz w:val="22"/>
                <w:color w:val="000000"/>
              </w:rPr>
              <w:t>0为合格，得分</w:t>
            </w:r>
            <w:r>
              <w:rPr>
                <w:sz w:val="22"/>
                <w:color w:val="000000"/>
              </w:rPr>
              <w:t>＜</w:t>
            </w:r>
            <w:r>
              <w:rPr>
                <w:sz w:val="22"/>
                <w:color w:val="000000"/>
              </w:rPr>
              <w:t>60分为差</w:t>
            </w:r>
            <w:r>
              <w:rPr>
                <w:sz w:val="22"/>
                <w:color w:val="000000"/>
              </w:rPr>
              <w:t>。考核等次为</w:t>
            </w:r>
            <w:r>
              <w:rPr>
                <w:sz w:val="22"/>
                <w:color w:val="000000"/>
              </w:rPr>
              <w:t>优秀</w:t>
            </w:r>
            <w:r>
              <w:rPr>
                <w:sz w:val="22"/>
                <w:color w:val="000000"/>
              </w:rPr>
              <w:t>的，按实际体检人数核</w:t>
            </w:r>
            <w:r>
              <w:rPr>
                <w:sz w:val="22"/>
                <w:color w:val="000000"/>
              </w:rPr>
              <w:t>定项目经费予以核定的全额支付体检服务费用；</w:t>
            </w:r>
            <w:r>
              <w:rPr>
                <w:sz w:val="22"/>
                <w:color w:val="000000"/>
              </w:rPr>
              <w:t>考核等次为</w:t>
            </w:r>
            <w:r>
              <w:rPr>
                <w:sz w:val="22"/>
                <w:color w:val="000000"/>
              </w:rPr>
              <w:t>良好</w:t>
            </w:r>
            <w:r>
              <w:rPr>
                <w:sz w:val="22"/>
                <w:color w:val="000000"/>
              </w:rPr>
              <w:t>的，按</w:t>
            </w:r>
            <w:r>
              <w:rPr>
                <w:sz w:val="22"/>
                <w:color w:val="000000"/>
              </w:rPr>
              <w:t>实际体检人数</w:t>
            </w:r>
            <w:r>
              <w:rPr>
                <w:sz w:val="22"/>
                <w:color w:val="000000"/>
              </w:rPr>
              <w:t>核定项目经费的</w:t>
            </w:r>
            <w:r>
              <w:rPr>
                <w:sz w:val="22"/>
                <w:color w:val="000000"/>
              </w:rPr>
              <w:t>95%</w:t>
            </w:r>
            <w:r>
              <w:rPr>
                <w:sz w:val="22"/>
                <w:color w:val="000000"/>
              </w:rPr>
              <w:t>予以支付体检服务费用；考核等次为</w:t>
            </w:r>
            <w:r>
              <w:rPr>
                <w:sz w:val="22"/>
                <w:color w:val="000000"/>
              </w:rPr>
              <w:t>合格的，按</w:t>
            </w:r>
            <w:r>
              <w:rPr>
                <w:sz w:val="22"/>
                <w:color w:val="000000"/>
              </w:rPr>
              <w:t>实际体检人数</w:t>
            </w:r>
            <w:r>
              <w:rPr>
                <w:sz w:val="22"/>
                <w:color w:val="000000"/>
              </w:rPr>
              <w:t>核定项目经费的</w:t>
            </w:r>
            <w:r>
              <w:rPr>
                <w:sz w:val="22"/>
                <w:color w:val="000000"/>
              </w:rPr>
              <w:t>85</w:t>
            </w:r>
            <w:r>
              <w:rPr>
                <w:sz w:val="22"/>
                <w:color w:val="000000"/>
              </w:rPr>
              <w:t>%予以支付体检服务费用；考核等次为差的，按</w:t>
            </w:r>
            <w:r>
              <w:rPr>
                <w:sz w:val="22"/>
                <w:color w:val="000000"/>
              </w:rPr>
              <w:t>实际体检人数</w:t>
            </w:r>
            <w:r>
              <w:rPr>
                <w:sz w:val="22"/>
                <w:color w:val="000000"/>
              </w:rPr>
              <w:t>核定项目经费的</w:t>
            </w:r>
            <w:r>
              <w:rPr>
                <w:sz w:val="22"/>
                <w:color w:val="000000"/>
              </w:rPr>
              <w:t>60%予以支付体检服务费用。</w:t>
            </w:r>
          </w:p>
          <w:p>
            <w:pPr>
              <w:pStyle w:val="null3"/>
              <w:jc w:val="both"/>
            </w:pPr>
            <w:r>
              <w:rPr>
                <w:sz w:val="22"/>
                <w:color w:val="000000"/>
              </w:rPr>
              <w:t>验收人：</w:t>
            </w:r>
            <w:r>
              <w:rPr>
                <w:sz w:val="22"/>
                <w:color w:val="000000"/>
              </w:rPr>
              <w:t xml:space="preserve">                           </w:t>
            </w:r>
            <w:r>
              <w:rPr>
                <w:sz w:val="22"/>
                <w:color w:val="000000"/>
              </w:rPr>
              <w:t>验收日期：</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p>
            <w:pPr>
              <w:pStyle w:val="null3"/>
              <w:jc w:val="both"/>
            </w:pPr>
            <w:r>
              <w:rPr>
                <w:sz w:val="22"/>
                <w:color w:val="000000"/>
              </w:rPr>
              <w:t>负责人：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中山市石岐苏华赞医院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采购包1：按折扣率报价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石岐苏华赞医院2026年第三方体检机构体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采购包1（中山市石岐苏华赞医院2026年第三方体检机构体检服务项目）：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采购包1（中山市石岐苏华赞医院2026年第三方体检机构体检服务项目）：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有效的《医疗机构执业许可证》（提供相应证明文件复印件并加盖供应商公章，若供应商提供的《医疗机构执业许可证》机构名称与供应商名称不一致时，请自行提供证明文件复印件并加盖供应商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采购包1（中山市石岐苏华赞医院2026年第三方体检机构体检服务项目）：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报价形式及报价要求是否符合磋商文件要求。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采购包1(中山市石岐苏华赞医院2026年第三方体检机构体检服务项目):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商务部分63.0分</w:t>
            </w:r>
          </w:p>
          <w:p>
            <w:pPr>
              <w:pStyle w:val="null3"/>
            </w:pPr>
            <w:r>
              <w:rPr/>
              <w:t>技术部分27.0分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同类业绩 (6.0分)</w:t>
            </w:r>
          </w:p>
        </w:tc>
        <w:tc>
          <w:tcPr>
            <w:tcW w:type="dxa" w:w="5076"/>
          </w:tcPr>
          <w:p>
            <w:pPr>
              <w:pStyle w:val="null3"/>
              <w:jc w:val="left"/>
            </w:pPr>
            <w:r>
              <w:rPr/>
              <w:t>磋商小组根据供应商提供的同类业绩情况进行评审：2023年1月1日以来（以合同签订时间或合同约定生效日期或履约期限为准）供应商承接的同类项目业绩，每提供一个项目业绩得2分，最高得6分。 注：（1）响应文件中提供相应的业绩证明材料复印件，业绩证明材料须清晰体现与本项目采购标的同类业绩要求，如磋商小组无法从所提供的材料中判断是否符合要求的，视为不符合。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根据供应商上述有效“同类业绩”情况，每提供一项评价结果为“优”或“满意”或同等级别的评价证明材料，得1分，本项最高得3分。 注：（1）提供对应项目的服务评价证明材料复印件（或扫描件）或扫描件（证明文件应有客户单位章，客户单位名称与合同一致）逐一附在以上业绩合同后作为评审依据。 （2）针对一份有效合同，供应商提供一份或多份好评的，只按一份好评计算。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拟投入的医护人员 (18.0分)</w:t>
            </w:r>
          </w:p>
        </w:tc>
        <w:tc>
          <w:tcPr>
            <w:tcW w:type="dxa" w:w="5076"/>
          </w:tcPr>
          <w:p>
            <w:pPr>
              <w:pStyle w:val="null3"/>
              <w:jc w:val="left"/>
            </w:pPr>
            <w:r>
              <w:rPr/>
              <w:t>根据供应商提供的拟投入本项目体检服务的医护人员进行评审： 1.具备初级职称且属于医学影像或超声医学专业的，每提供一个得0.5分；具备中级职称且属于医学影像或超声医学专业的，每提供一个得1分；具备副高或以上职称且属于医学影像或超声医学专业的，每提供一个得1.5分；本小项最高可得3分； 2.具备初级职称且属于中医专业的，每提供一个得0.5分；具备中级职称且属于中医专业的，每提供一个得1分；具备副高或以上职称且属于中医专业的，每提供一个得1.5分；本小项最高可得3分； 3.具备初级职称且属于内科专业的，每提供一个得0.5分；具备中级职称且属于内科专业的，每提供一个得1分；具备副高或以上职称且属于内科专业的，每提供一个得1.5分；本小项最高可得3分； 4.具备临床医学检验技术专业初级职称的，每提供一个得0.5分；具备临床医学检验技术专业中级职称的，每提供一个得1分；具备临床医学检验技术专业副高或以上职称的，每提供一个得1.5分；本小项最高可得3分； 5.具备初级职称且属于护理专业的，每提供一个得0.2分；具备中级或以上职称且属于护理专业的，每提供一个得0.5分，本小项最高可得6分。 注：（1）提供以上人员的职称证、医师执业证书等相关证书复印件，且医师执业证书的执业地点与供应商名称一致或医师多点执业的单位名称与供应商名称一致（提供有效期内的备案证明），人员不得重复(如同一人具有多个证书的，按得分高的证书评审，不重复计分）； （2）提供医护人员的主执业证明或多点执业证明，并附上通过相关小程序（如国家政务服务平台或民科微服务）查询的截图作为佐证； （3）提供以投标截止日为基准，往前倒推3个月内任意1个月由供应商为上述人员购买社保的参保证明复印件（或扫描件）或者劳动合同（劳务合同）复印件（或扫描件）。①如供应商成立时间不足3个月或该人员入职不足1个月，则只需提供该人员劳动合同（劳务合同）关键页复印件（或扫描件）；②对于确实无法提供社保的特殊人才（如退休返聘专家），可提供劳务合同或其他相关劳动关系证明材料复印件（或扫描件）；③若供应商投标时未能提供相关人员参保证明或者劳动合同（劳务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（4）不提供或材料不齐全的不得分。</w:t>
            </w:r>
          </w:p>
        </w:tc>
      </w:tr>
      <w:tr>
        <w:tc>
          <w:tcPr>
            <w:tcW w:type="dxa" w:w="922"/>
            <w:gridSpan w:val="2"/>
            <w:vMerge w:val="restart"/>
          </w:tcPr>
          <w:p>
            <w:pPr>
              <w:pStyle w:val="null3"/>
              <w:jc w:val="center"/>
            </w:pPr>
            <w:r>
              <w:rPr/>
              <w:t>商务部分</w:t>
            </w:r>
          </w:p>
        </w:tc>
        <w:tc>
          <w:tcPr>
            <w:tcW w:type="dxa" w:w="2307"/>
          </w:tcPr>
          <w:p>
            <w:pPr>
              <w:pStyle w:val="null3"/>
              <w:jc w:val="left"/>
            </w:pPr>
            <w:r>
              <w:rPr/>
              <w:t>总体实施方案 (14.0分)</w:t>
            </w:r>
          </w:p>
        </w:tc>
        <w:tc>
          <w:tcPr>
            <w:tcW w:type="dxa" w:w="5076"/>
          </w:tcPr>
          <w:p>
            <w:pPr>
              <w:pStyle w:val="null3"/>
              <w:jc w:val="left"/>
            </w:pPr>
            <w:r>
              <w:rPr/>
              <w:t>根据供应商提供的总体实施方案(包括但不限于体检服务方案、体检人员信息收集、派驻医生现场咨询等方案)进行评审： 1.总体实施方案详尽周密，体检服务方案科学合理，体检人员信息收集流程高效精准，派驻医生现场咨询服务方案紧密贴合项目实际需求，优于采购需求的，得14分； 2.总体实施方案具体明确，体检服务方案合理可行，体检人员信息收集工作有序进行，派驻医生现场咨询方案能够较好地满足项目需求，满足采购需求的，得7.5分； 3.总体实施方案简略，体检服务方案存在明显不足，体检人员信息收集流程混乱，派驻医生现场咨询方案不符合项目实际情况，部分满足采购需求的，得1分； 4.不提供方案或方案不符合要求，不得分。</w:t>
            </w:r>
          </w:p>
        </w:tc>
      </w:tr>
      <w:tr>
        <w:tc>
          <w:tcPr>
            <w:tcW w:type="dxa" w:w="922"/>
            <w:gridSpan w:val="2"/>
            <w:vMerge/>
          </w:tcPr>
          <w:p/>
        </w:tc>
        <w:tc>
          <w:tcPr>
            <w:tcW w:type="dxa" w:w="2307"/>
          </w:tcPr>
          <w:p>
            <w:pPr>
              <w:pStyle w:val="null3"/>
              <w:jc w:val="left"/>
            </w:pPr>
            <w:r>
              <w:rPr/>
              <w:t>体检能力保障方案 (13.0分)</w:t>
            </w:r>
          </w:p>
        </w:tc>
        <w:tc>
          <w:tcPr>
            <w:tcW w:type="dxa" w:w="5076"/>
          </w:tcPr>
          <w:p>
            <w:pPr>
              <w:pStyle w:val="null3"/>
              <w:jc w:val="left"/>
            </w:pPr>
            <w:r>
              <w:rPr/>
              <w:t>根据供应商提供的体检能力保障方案(包括但不限于体检设备软硬件配套、检验技术、检测项目类型等方面)进行评审： 1.体检能力保障方案全面且详尽，体检设备软硬件配套先进齐全，检验技术成熟可靠，检测项目类型丰富多样，优于采购需求的，得13分； 2.体检能力保障方案较为全面，体检设备软硬件配套齐全且性能良好，检验技术较可靠，检测项目类型较为丰富，满足采购需求的，得7分； 3.体检能力保障方案简略，体检设备软硬件配套基本达标，检验技术较为基础但可用，检测项目类型有限，部分满足采购需求的，得1分； 4.不提供方案或方案不符合要求，不得分。</w:t>
            </w:r>
          </w:p>
        </w:tc>
      </w:tr>
      <w:tr>
        <w:tc>
          <w:tcPr>
            <w:tcW w:type="dxa" w:w="922"/>
            <w:gridSpan w:val="2"/>
            <w:vMerge/>
          </w:tcPr>
          <w:p/>
        </w:tc>
        <w:tc>
          <w:tcPr>
            <w:tcW w:type="dxa" w:w="2307"/>
          </w:tcPr>
          <w:p>
            <w:pPr>
              <w:pStyle w:val="null3"/>
              <w:jc w:val="left"/>
            </w:pPr>
            <w:r>
              <w:rPr/>
              <w:t>应急预案 (12.0分)</w:t>
            </w:r>
          </w:p>
        </w:tc>
        <w:tc>
          <w:tcPr>
            <w:tcW w:type="dxa" w:w="5076"/>
          </w:tcPr>
          <w:p>
            <w:pPr>
              <w:pStyle w:val="null3"/>
              <w:jc w:val="left"/>
            </w:pPr>
            <w:r>
              <w:rPr/>
              <w:t>根据供应商针对本项目提供的应急预案（包括但不限于急诊、跌倒、低血糖及其他不良反映情况、设备故障等可能引发的问题和突发意外事故等）进行评审： 1.应急预案考虑全面且细致，对急诊、跌倒、低血糖及其他不良反映情况制定了科学完善的应对措施，能够高效处理设备故障等可能引发的问题，突发意外事故的处置流程清晰，响应迅速，优于采购需求的，得12分； 2.应急预案较为全面，对急诊、跌倒、低血糖及其他不良反映情况有明确的应对措施，能够妥善处理设备故障等问题，突发意外事故的处置流程较为清晰，响应及时，满足采购需求的，得6.5分； 3.应急预案简略，对急诊、跌倒、低血糖及其他不良反映情况有初步的应对措施，能够应对设备故障等基本问题，突发意外事故的处置流程较为基础，响应速度慢，部分满足采购需求的，得1分； 4.不提供方案或方案不符合要求，不得分。</w:t>
            </w:r>
          </w:p>
        </w:tc>
      </w:tr>
      <w:tr>
        <w:tc>
          <w:tcPr>
            <w:tcW w:type="dxa" w:w="922"/>
            <w:gridSpan w:val="2"/>
            <w:vMerge/>
          </w:tcPr>
          <w:p/>
        </w:tc>
        <w:tc>
          <w:tcPr>
            <w:tcW w:type="dxa" w:w="2307"/>
          </w:tcPr>
          <w:p>
            <w:pPr>
              <w:pStyle w:val="null3"/>
              <w:jc w:val="left"/>
            </w:pPr>
            <w:r>
              <w:rPr/>
              <w:t>保密方案 (12.0分)</w:t>
            </w:r>
          </w:p>
        </w:tc>
        <w:tc>
          <w:tcPr>
            <w:tcW w:type="dxa" w:w="5076"/>
          </w:tcPr>
          <w:p>
            <w:pPr>
              <w:pStyle w:val="null3"/>
              <w:jc w:val="left"/>
            </w:pPr>
            <w:r>
              <w:rPr/>
              <w:t>根据供应商针对本项目提供的保密方案（包含但不限于项目实施过程中的数据、体检客户信息、技术文档等）进行评审： 1.保密方案全面且严谨，针对项目实施过程中的数据、体检客户信息、技术文档等制定了高标准的安全保护措施，优于采购需求的，得12分； 2.保密方案较为全面，针对项目实施过程中的数据、体检客户信息、技术文档等制定了有效的安全保护措施，满足采购需求的，得6.5分； 3.保密方案简略，针对项目实施过程中的数据、体检客户信息、技术文档等制定了基础的安全保护措施，部分满足采购需求的，得1分； 4.不提供方案或方案不符合要求，不得分。</w:t>
            </w:r>
          </w:p>
        </w:tc>
      </w:tr>
      <w:tr>
        <w:tc>
          <w:tcPr>
            <w:tcW w:type="dxa" w:w="922"/>
            <w:gridSpan w:val="2"/>
            <w:vMerge/>
          </w:tcPr>
          <w:p/>
        </w:tc>
        <w:tc>
          <w:tcPr>
            <w:tcW w:type="dxa" w:w="2307"/>
          </w:tcPr>
          <w:p>
            <w:pPr>
              <w:pStyle w:val="null3"/>
              <w:jc w:val="left"/>
            </w:pPr>
            <w:r>
              <w:rPr/>
              <w:t>检后服务措施方案 (12.0分)</w:t>
            </w:r>
          </w:p>
        </w:tc>
        <w:tc>
          <w:tcPr>
            <w:tcW w:type="dxa" w:w="5076"/>
          </w:tcPr>
          <w:p>
            <w:pPr>
              <w:pStyle w:val="null3"/>
              <w:jc w:val="left"/>
            </w:pPr>
            <w:r>
              <w:rPr/>
              <w:t>根据供应商针对本项目提供的检后服务措施方案（包括但不限于①体检后结果跟踪服务②能提供检后个性化服务（如中医健康调养、报告解读、大病咨询服务等））进行评审： 1.检后服务措施方案全面且细致，涵盖体检后结果跟踪服务、个性化服务（如中医健康调养、报告解读、大病咨询服务等），服务内容科学合理且极具针对性，优于采购需求，得12分； 2.检后服务措施方案较为全面，包括体检后结果跟踪服务、个性化服务（如中医健康调养、报告解读、大病咨询服务等），服务内容合理且具备一定的针对性，满足采购需求，得6.5分； 3.检后服务措施方案简略，包括基本的体检后结果跟踪服务（如报告解读等），服务内容较为基础，部分满足采购需求的，得1分； 4.不提供方案或方案不符合要求，不得分。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40"/>
          <w:b/>
        </w:rPr>
        <w:t>中山市石岐苏华赞医院</w:t>
      </w:r>
      <w:r>
        <w:rPr>
          <w:sz w:val="40"/>
          <w:b/>
          <w:color w:val="000000"/>
        </w:rPr>
        <w:t>2026</w:t>
      </w:r>
      <w:r>
        <w:rPr>
          <w:sz w:val="40"/>
          <w:b/>
          <w:color w:val="000000"/>
        </w:rPr>
        <w:t>年第</w:t>
      </w:r>
      <w:r>
        <w:rPr>
          <w:sz w:val="40"/>
          <w:b/>
        </w:rPr>
        <w:t>三方体检机构体检服务项目</w:t>
      </w:r>
    </w:p>
    <w:p>
      <w:pPr>
        <w:pStyle w:val="null3"/>
        <w:spacing w:before="150" w:after="150"/>
        <w:ind w:left="0" w:right="0"/>
        <w:jc w:val="both"/>
      </w:pPr>
      <w:r>
        <w:rPr>
          <w:sz w:val="27"/>
          <w:color w:val="222222"/>
        </w:rPr>
        <w:t xml:space="preserve"> </w:t>
      </w:r>
    </w:p>
    <w:p>
      <w:pPr>
        <w:pStyle w:val="null3"/>
        <w:spacing w:before="150" w:after="150"/>
        <w:ind w:left="0" w:right="0"/>
        <w:jc w:val="both"/>
      </w:pPr>
      <w:r>
        <w:rPr/>
        <w:t xml:space="preserve"> </w:t>
      </w:r>
    </w:p>
    <w:p>
      <w:pPr>
        <w:pStyle w:val="null3"/>
        <w:spacing w:before="0" w:after="0"/>
        <w:ind w:left="0" w:right="0"/>
        <w:jc w:val="center"/>
      </w:pPr>
      <w:r>
        <w:rPr>
          <w:sz w:val="40"/>
          <w:b/>
        </w:rPr>
        <w:t>合　同　书</w:t>
      </w:r>
    </w:p>
    <w:p>
      <w:pPr>
        <w:pStyle w:val="null3"/>
        <w:spacing w:before="0" w:after="0"/>
        <w:ind w:left="0" w:right="0"/>
        <w:jc w:val="center"/>
      </w:pPr>
      <w:r>
        <w:br/>
      </w:r>
      <w:r>
        <w:br/>
      </w:r>
      <w:r>
        <w:br/>
      </w:r>
      <w:r>
        <w:rPr>
          <w:sz w:val="24"/>
          <w:color w:val="000000"/>
        </w:rPr>
        <w:t>（本合同范本仅供参考，成交供应商与采购人可根据双方的具体要求、磋商文件及响应文件的约定和承诺进行修订，双方所签订的合同不得对磋商文件确定的事项和成交供应商响应文件作实质性修改。）</w:t>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甲方：</w:t>
      </w:r>
      <w:r>
        <w:rPr>
          <w:sz w:val="24"/>
          <w:u w:val="single"/>
        </w:rPr>
        <w:t>　中山市石岐苏华赞医院</w:t>
      </w:r>
      <w:r>
        <w:rPr/>
        <w:t xml:space="preserve"> </w:t>
      </w:r>
      <w:r>
        <w:rPr>
          <w:sz w:val="24"/>
          <w:b/>
        </w:rPr>
        <w:t>乙方：</w:t>
      </w:r>
      <w:r>
        <w:rPr>
          <w:u w:val="single"/>
        </w:rPr>
        <w:t xml:space="preserve">   </w:t>
      </w:r>
      <w:r>
        <w:rPr>
          <w:u w:val="single"/>
        </w:rPr>
        <w:t xml:space="preserve">                    </w:t>
      </w:r>
    </w:p>
    <w:p>
      <w:pPr>
        <w:pStyle w:val="null3"/>
        <w:jc w:val="both"/>
      </w:pPr>
      <w:r>
        <w:rPr>
          <w:sz w:val="24"/>
        </w:rPr>
        <w:t>电话：</w:t>
      </w:r>
      <w:r>
        <w:rPr>
          <w:u w:val="single"/>
        </w:rPr>
        <w:t xml:space="preserve">  </w:t>
      </w:r>
      <w:r>
        <w:rPr>
          <w:u w:val="single"/>
        </w:rPr>
        <w:t xml:space="preserve">                    </w:t>
      </w:r>
      <w:r>
        <w:rPr>
          <w:u w:val="single"/>
        </w:rPr>
        <w:t xml:space="preserve"> </w:t>
      </w:r>
      <w:r>
        <w:rPr/>
        <w:t xml:space="preserve"> </w:t>
      </w:r>
      <w:r>
        <w:rPr>
          <w:sz w:val="24"/>
        </w:rPr>
        <w:t>电话：</w:t>
      </w:r>
      <w:r>
        <w:rPr>
          <w:u w:val="single"/>
        </w:rPr>
        <w:t xml:space="preserve">  </w:t>
      </w:r>
      <w:r>
        <w:rPr>
          <w:u w:val="single"/>
        </w:rPr>
        <w:t xml:space="preserve">                    </w:t>
      </w:r>
      <w:r>
        <w:rPr>
          <w:u w:val="single"/>
        </w:rPr>
        <w:t xml:space="preserve"> </w:t>
      </w:r>
    </w:p>
    <w:p>
      <w:pPr>
        <w:pStyle w:val="null3"/>
        <w:jc w:val="both"/>
      </w:pPr>
      <w:r>
        <w:rPr>
          <w:sz w:val="24"/>
        </w:rPr>
        <w:t>传真：</w:t>
      </w:r>
      <w:r>
        <w:rPr>
          <w:u w:val="single"/>
        </w:rPr>
        <w:t xml:space="preserve">   </w:t>
      </w:r>
      <w:r>
        <w:rPr>
          <w:u w:val="single"/>
        </w:rPr>
        <w:t xml:space="preserve">                    </w:t>
      </w:r>
      <w:r>
        <w:rPr/>
        <w:t xml:space="preserve"> </w:t>
      </w:r>
      <w:r>
        <w:rPr>
          <w:sz w:val="24"/>
        </w:rPr>
        <w:t>传真：</w:t>
      </w:r>
      <w:r>
        <w:rPr>
          <w:u w:val="single"/>
        </w:rPr>
        <w:t xml:space="preserve">   </w:t>
      </w:r>
      <w:r>
        <w:rPr>
          <w:u w:val="single"/>
        </w:rPr>
        <w:t xml:space="preserve">                    </w:t>
      </w:r>
    </w:p>
    <w:p>
      <w:pPr>
        <w:pStyle w:val="null3"/>
        <w:jc w:val="both"/>
      </w:pPr>
      <w:r>
        <w:rPr>
          <w:sz w:val="24"/>
        </w:rPr>
        <w:t>地址：</w:t>
      </w:r>
      <w:r>
        <w:rPr>
          <w:u w:val="single"/>
        </w:rPr>
        <w:t xml:space="preserve">   </w:t>
      </w:r>
      <w:r>
        <w:rPr>
          <w:u w:val="single"/>
        </w:rPr>
        <w:t xml:space="preserve">                  </w:t>
      </w:r>
      <w:r>
        <w:rPr>
          <w:u w:val="single"/>
        </w:rPr>
        <w:t xml:space="preserve">  </w:t>
      </w:r>
      <w:r>
        <w:rPr/>
        <w:t xml:space="preserve"> </w:t>
      </w:r>
      <w:r>
        <w:rPr>
          <w:sz w:val="24"/>
        </w:rPr>
        <w:t>地址：</w:t>
      </w:r>
      <w:r>
        <w:rPr>
          <w:u w:val="single"/>
        </w:rPr>
        <w:t xml:space="preserve">   </w:t>
      </w:r>
      <w:r>
        <w:rPr>
          <w:u w:val="single"/>
        </w:rPr>
        <w:t xml:space="preserve">                  </w:t>
      </w:r>
      <w:r>
        <w:rPr>
          <w:u w:val="single"/>
        </w:rPr>
        <w:t xml:space="preserve">  </w:t>
      </w:r>
    </w:p>
    <w:p>
      <w:pPr>
        <w:pStyle w:val="null3"/>
        <w:ind w:firstLine="480"/>
        <w:jc w:val="both"/>
      </w:pPr>
      <w:r>
        <w:rPr>
          <w:sz w:val="24"/>
        </w:rPr>
        <w:t>根据</w:t>
      </w:r>
      <w:r>
        <w:rPr>
          <w:u w:val="single"/>
        </w:rPr>
        <w:t xml:space="preserve"> </w:t>
      </w:r>
      <w:r>
        <w:rPr>
          <w:sz w:val="24"/>
          <w:u w:val="single"/>
        </w:rPr>
        <w:t>中山市石岐苏华赞医院</w:t>
      </w:r>
      <w:r>
        <w:rPr>
          <w:sz w:val="24"/>
          <w:u w:val="single"/>
        </w:rPr>
        <w:t>2026</w:t>
      </w:r>
      <w:r>
        <w:rPr>
          <w:sz w:val="24"/>
          <w:u w:val="single"/>
        </w:rPr>
        <w:t>年第三方体检机构体检服务项目</w:t>
      </w:r>
      <w:r>
        <w:rPr>
          <w:u w:val="single"/>
        </w:rPr>
        <w:t xml:space="preserve"> </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》的规定，经双方协商，本着平等互利和诚实信用的原则，一致同意遵守本合同如下。</w:t>
      </w:r>
    </w:p>
    <w:p>
      <w:pPr>
        <w:pStyle w:val="null3"/>
        <w:jc w:val="both"/>
      </w:pPr>
      <w:r>
        <w:rPr>
          <w:sz w:val="24"/>
          <w:b/>
        </w:rPr>
        <w:t>一、合同金额</w:t>
      </w:r>
    </w:p>
    <w:p>
      <w:pPr>
        <w:pStyle w:val="null3"/>
        <w:ind w:firstLine="480"/>
        <w:jc w:val="both"/>
      </w:pPr>
      <w:r>
        <w:rPr>
          <w:sz w:val="24"/>
        </w:rPr>
        <w:t>合同预算金额为（大写）：</w:t>
      </w:r>
      <w:r>
        <w:rPr>
          <w:sz w:val="24"/>
        </w:rPr>
        <w:t>_____________</w:t>
      </w:r>
      <w:r>
        <w:rPr>
          <w:sz w:val="24"/>
        </w:rPr>
        <w:t>元（￥</w:t>
      </w:r>
      <w:r>
        <w:rPr>
          <w:sz w:val="24"/>
        </w:rPr>
        <w:t>_________</w:t>
      </w:r>
      <w:r>
        <w:rPr>
          <w:sz w:val="24"/>
        </w:rPr>
        <w:t>元）人民币，</w:t>
      </w:r>
      <w:r>
        <w:rPr>
          <w:sz w:val="24"/>
        </w:rPr>
        <w:t>成交折扣率为</w:t>
      </w:r>
      <w:r>
        <w:rPr>
          <w:u w:val="single"/>
        </w:rPr>
        <w:t xml:space="preserve">    </w:t>
      </w:r>
      <w:r>
        <w:rPr>
          <w:sz w:val="24"/>
        </w:rPr>
        <w:t>%</w:t>
      </w:r>
      <w:r>
        <w:rPr>
          <w:sz w:val="24"/>
        </w:rPr>
        <w:t>。</w:t>
      </w:r>
    </w:p>
    <w:p>
      <w:pPr>
        <w:pStyle w:val="null3"/>
        <w:jc w:val="both"/>
      </w:pPr>
      <w:r>
        <w:rPr>
          <w:sz w:val="24"/>
          <w:b/>
        </w:rPr>
        <w:t>二、服务范围</w:t>
      </w:r>
    </w:p>
    <w:p>
      <w:pPr>
        <w:pStyle w:val="null3"/>
        <w:ind w:firstLine="480"/>
        <w:jc w:val="both"/>
      </w:pPr>
      <w:r>
        <w:rPr>
          <w:sz w:val="24"/>
        </w:rPr>
        <w:t>甲方聘请乙方提供以下服务：</w:t>
      </w:r>
    </w:p>
    <w:p>
      <w:pPr>
        <w:pStyle w:val="null3"/>
      </w:pPr>
      <w:r>
        <w:rPr>
          <w:sz w:val="24"/>
          <w:b/>
        </w:rPr>
        <w:t>（一）需购买的服务内容</w:t>
      </w:r>
    </w:p>
    <w:p>
      <w:pPr>
        <w:pStyle w:val="null3"/>
        <w:ind w:firstLine="482"/>
      </w:pPr>
      <w:r>
        <w:rPr>
          <w:sz w:val="24"/>
          <w:b/>
        </w:rPr>
        <w:t>1</w:t>
      </w:r>
      <w:r>
        <w:rPr>
          <w:sz w:val="24"/>
          <w:b/>
        </w:rPr>
        <w:t>.</w:t>
      </w:r>
      <w:r>
        <w:rPr>
          <w:sz w:val="24"/>
          <w:b/>
        </w:rPr>
        <w:t>体检服务</w:t>
      </w:r>
    </w:p>
    <w:tbl>
      <w:tblPr>
        <w:tblW w:w="0" w:type="auto"/>
        <w:tblBorders>
          <w:top w:val="none" w:color="000000" w:sz="4"/>
          <w:left w:val="none" w:color="000000" w:sz="4"/>
          <w:bottom w:val="none" w:color="000000" w:sz="4"/>
          <w:right w:val="none" w:color="000000" w:sz="4"/>
          <w:insideH w:val="none"/>
          <w:insideV w:val="none"/>
        </w:tblBorders>
      </w:tblPr>
      <w:tblGrid>
        <w:gridCol w:w="673"/>
        <w:gridCol w:w="899"/>
        <w:gridCol w:w="1410"/>
        <w:gridCol w:w="2463"/>
        <w:gridCol w:w="1303"/>
        <w:gridCol w:w="1557"/>
      </w:tblGrid>
      <w:tr>
        <w:tc>
          <w:tcPr>
            <w:tcW w:type="dxa" w:w="67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rPr>
              <w:t>序号</w:t>
            </w:r>
          </w:p>
        </w:tc>
        <w:tc>
          <w:tcPr>
            <w:tcW w:type="dxa" w:w="899"/>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rPr>
              <w:t>体检</w:t>
            </w:r>
          </w:p>
          <w:p>
            <w:pPr>
              <w:pStyle w:val="null3"/>
              <w:jc w:val="center"/>
            </w:pPr>
            <w:r>
              <w:rPr>
                <w:sz w:val="22"/>
              </w:rPr>
              <w:t>套餐</w:t>
            </w:r>
          </w:p>
        </w:tc>
        <w:tc>
          <w:tcPr>
            <w:tcW w:type="dxa" w:w="141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p>
        </w:tc>
        <w:tc>
          <w:tcPr>
            <w:tcW w:type="dxa" w:w="246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rPr>
              <w:t>检查内容</w:t>
            </w:r>
          </w:p>
        </w:tc>
        <w:tc>
          <w:tcPr>
            <w:tcW w:type="dxa" w:w="130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rPr>
              <w:t>项目最高限价（元</w:t>
            </w:r>
            <w:r>
              <w:rPr>
                <w:sz w:val="22"/>
              </w:rPr>
              <w:t>/人）</w:t>
            </w:r>
          </w:p>
        </w:tc>
        <w:tc>
          <w:tcPr>
            <w:tcW w:type="dxa" w:w="155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rPr>
              <w:t>备注</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体检套餐一</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基本信息采集、内外科、中医体质辨识、抽血</w:t>
            </w:r>
            <w:r>
              <w:rPr>
                <w:sz w:val="22"/>
              </w:rPr>
              <w:t>+尿标本回收、腹部超声、心电图、其他</w:t>
            </w:r>
          </w:p>
        </w:tc>
        <w:tc>
          <w:tcPr>
            <w:tcW w:type="dxa" w:w="2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①基本信息采集：包括姓名、身份证、本人电话、现住址、户籍地址、联系人姓名、联系人电话、民族、血型、文化程度、职业、工作单位、婚姻状况、是否医保、药物过敏史、暴露史、既往疾病史、手术史、外伤史、输血史、家族史、遗传病史、残疾情况、吸烟、饮酒、饮食、体育锻炼等。</w:t>
            </w:r>
          </w:p>
          <w:p>
            <w:pPr>
              <w:pStyle w:val="null3"/>
              <w:jc w:val="both"/>
            </w:pPr>
            <w:r>
              <w:rPr>
                <w:sz w:val="22"/>
              </w:rPr>
              <w:t>②常规体格检查包括但不限于：身高体重、视力、血压、口腔、五官科、内外科、腰围、足背动脉触诊。</w:t>
            </w:r>
          </w:p>
          <w:p>
            <w:pPr>
              <w:pStyle w:val="null3"/>
              <w:jc w:val="both"/>
            </w:pPr>
            <w:r>
              <w:rPr>
                <w:sz w:val="22"/>
              </w:rPr>
              <w:t>③通过中医问诊、触诊等来进行中医体质辨识。</w:t>
            </w:r>
          </w:p>
          <w:p>
            <w:pPr>
              <w:pStyle w:val="null3"/>
              <w:jc w:val="both"/>
            </w:pPr>
            <w:r>
              <w:rPr>
                <w:sz w:val="22"/>
              </w:rPr>
              <w:t>④护士静脉采血、贴尿管、回收尿液标本。</w:t>
            </w:r>
          </w:p>
          <w:p>
            <w:pPr>
              <w:pStyle w:val="null3"/>
              <w:jc w:val="both"/>
            </w:pPr>
            <w:r>
              <w:rPr>
                <w:sz w:val="22"/>
              </w:rPr>
              <w:t>⑤腹部B超：观察脏器的形态大小、有无囊肿、胆结石、胆囊息肉、实性占位性病变等。</w:t>
            </w:r>
          </w:p>
          <w:p>
            <w:pPr>
              <w:pStyle w:val="null3"/>
              <w:jc w:val="both"/>
            </w:pPr>
            <w:r>
              <w:rPr>
                <w:sz w:val="22"/>
              </w:rPr>
              <w:t>⑥心电图：用于心肌梗死、心律失常、心肌缺血等疾病的检查等。</w:t>
            </w:r>
          </w:p>
          <w:p>
            <w:pPr>
              <w:pStyle w:val="null3"/>
              <w:jc w:val="both"/>
            </w:pPr>
            <w:r>
              <w:rPr>
                <w:sz w:val="22"/>
              </w:rPr>
              <w:t>⑦询问现存健康问题；1年内的住院情况；1年内的主要用药情况；健康指导；健康评价（包括危险因素控制)。</w:t>
            </w:r>
          </w:p>
          <w:p>
            <w:pPr>
              <w:pStyle w:val="null3"/>
              <w:jc w:val="both"/>
            </w:pPr>
            <w:r>
              <w:rPr>
                <w:sz w:val="22"/>
              </w:rPr>
              <w:t>⑧其他：包括对接上传系统、场地布置、发动宣传、运送物资、现场协调、宣传资料印刷、打印寄送报告、帐篷、礼品、早餐等费用。</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132</w:t>
            </w:r>
          </w:p>
        </w:tc>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所有价格体系均包含但不限于：仪器设备费用、医生护士费用、检查费用、材料费、出具检查结果报告费用。人数约</w:t>
            </w:r>
            <w:r>
              <w:rPr>
                <w:sz w:val="22"/>
              </w:rPr>
              <w:t>13000人。</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体检套餐二</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胸部</w:t>
            </w:r>
            <w:r>
              <w:rPr>
                <w:sz w:val="22"/>
              </w:rPr>
              <w:t>DR正位（学生）</w:t>
            </w:r>
          </w:p>
        </w:tc>
        <w:tc>
          <w:tcPr>
            <w:tcW w:type="dxa" w:w="2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检查胸壁、胸廓、心脏、肺部有无病变情况等。</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所有价格体系均包含但不限于：仪器设备费用、医生费用、检查费用、材料费、出具检查结果报告费用。每辆</w:t>
            </w:r>
            <w:r>
              <w:rPr>
                <w:sz w:val="22"/>
              </w:rPr>
              <w:t>DR车体检人数不少于1000人/天。总人数约3600人。</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体检套餐三</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胸部</w:t>
            </w:r>
            <w:r>
              <w:rPr>
                <w:sz w:val="22"/>
              </w:rPr>
              <w:t>DR正位（老人）</w:t>
            </w:r>
          </w:p>
        </w:tc>
        <w:tc>
          <w:tcPr>
            <w:tcW w:type="dxa" w:w="2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检查胸壁、胸廓、心脏、肺部有无病变情况等。</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所有价格体系均包含但不限于：仪器设备费用、医生费用、检查费用、材料费、出具检查结果报告费用。包月，总人数约</w:t>
            </w:r>
            <w:r>
              <w:rPr>
                <w:sz w:val="22"/>
              </w:rPr>
              <w:t>3000人。</w:t>
            </w: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备注：甲方根据实际需要向乙方购买以上检查项目的技术服务。体检套餐二、套餐三以实际发生的服务进行结算。</w:t>
            </w:r>
          </w:p>
        </w:tc>
      </w:tr>
    </w:tbl>
    <w:p>
      <w:pPr>
        <w:pStyle w:val="null3"/>
        <w:jc w:val="both"/>
      </w:pPr>
      <w:r>
        <w:rPr>
          <w:sz w:val="22"/>
          <w:b/>
        </w:rPr>
        <w:t>（二）总体要求</w:t>
      </w:r>
    </w:p>
    <w:p>
      <w:pPr>
        <w:pStyle w:val="null3"/>
        <w:ind w:firstLine="440"/>
      </w:pPr>
      <w:r>
        <w:rPr>
          <w:sz w:val="22"/>
        </w:rPr>
        <w:t>1.</w:t>
      </w:r>
      <w:r>
        <w:rPr>
          <w:sz w:val="22"/>
        </w:rPr>
        <w:t>乙方</w:t>
      </w:r>
      <w:r>
        <w:rPr>
          <w:sz w:val="22"/>
        </w:rPr>
        <w:t>应具备开展常规体格检查、中医体质辨识、健康体检超声、心电图、</w:t>
      </w:r>
      <w:r>
        <w:rPr>
          <w:sz w:val="22"/>
        </w:rPr>
        <w:t>DR、CT、常规检验等检查项目所需的专业技术人员和相应的检查设备。所提供的人员应满足</w:t>
      </w:r>
      <w:r>
        <w:rPr>
          <w:sz w:val="22"/>
        </w:rPr>
        <w:t>甲方</w:t>
      </w:r>
      <w:r>
        <w:rPr>
          <w:sz w:val="22"/>
        </w:rPr>
        <w:t>对体格检查、中医体质辨识、超声、心电图、</w:t>
      </w:r>
      <w:r>
        <w:rPr>
          <w:sz w:val="22"/>
        </w:rPr>
        <w:t>DR、CT等检查项目的要求。且相关工作人员须持有相应项目的执业资格证书。</w:t>
      </w:r>
      <w:r>
        <w:rPr>
          <w:sz w:val="22"/>
        </w:rPr>
        <w:t>乙方</w:t>
      </w:r>
      <w:r>
        <w:rPr>
          <w:sz w:val="22"/>
        </w:rPr>
        <w:t>提供的检查设备需具有有效的相关检定证书或年检证明，并满足以下条件：</w:t>
      </w:r>
    </w:p>
    <w:p>
      <w:pPr>
        <w:pStyle w:val="null3"/>
        <w:ind w:firstLine="440"/>
      </w:pPr>
      <w:r>
        <w:rPr>
          <w:sz w:val="22"/>
        </w:rPr>
        <w:t>（</w:t>
      </w:r>
      <w:r>
        <w:rPr>
          <w:sz w:val="22"/>
        </w:rPr>
        <w:t>1）一般体检设备包括但不限于身高体重仪、血压计、听诊器、视力灯箱、色觉图谱、体检手电筒、软尺等；</w:t>
      </w:r>
    </w:p>
    <w:p>
      <w:pPr>
        <w:pStyle w:val="null3"/>
        <w:ind w:firstLine="440"/>
      </w:pPr>
      <w:r>
        <w:rPr>
          <w:sz w:val="22"/>
        </w:rPr>
        <w:t>（</w:t>
      </w:r>
      <w:r>
        <w:rPr>
          <w:sz w:val="22"/>
        </w:rPr>
        <w:t>2）超声设备包括但不限于腹部、浅表、心脏、腔内探头等；</w:t>
      </w:r>
    </w:p>
    <w:p>
      <w:pPr>
        <w:pStyle w:val="null3"/>
        <w:ind w:firstLine="440"/>
      </w:pPr>
      <w:r>
        <w:rPr>
          <w:sz w:val="22"/>
        </w:rPr>
        <w:t>（</w:t>
      </w:r>
      <w:r>
        <w:rPr>
          <w:sz w:val="22"/>
        </w:rPr>
        <w:t>3）配备至少2台可移动DR车；</w:t>
      </w:r>
    </w:p>
    <w:p>
      <w:pPr>
        <w:pStyle w:val="null3"/>
        <w:ind w:firstLine="440"/>
      </w:pPr>
      <w:r>
        <w:rPr>
          <w:sz w:val="22"/>
        </w:rPr>
        <w:t>（</w:t>
      </w:r>
      <w:r>
        <w:rPr>
          <w:sz w:val="22"/>
        </w:rPr>
        <w:t>4）配备心电图机；</w:t>
      </w:r>
    </w:p>
    <w:p>
      <w:pPr>
        <w:pStyle w:val="null3"/>
        <w:ind w:firstLine="440"/>
      </w:pPr>
      <w:r>
        <w:rPr>
          <w:sz w:val="22"/>
        </w:rPr>
        <w:t>（</w:t>
      </w:r>
      <w:r>
        <w:rPr>
          <w:sz w:val="22"/>
        </w:rPr>
        <w:t>5）配备可以上传的基层医疗卫生信息系统的软硬件（包括但不限于小程序、U盾和电脑等）。</w:t>
      </w:r>
    </w:p>
    <w:p>
      <w:pPr>
        <w:pStyle w:val="null3"/>
        <w:ind w:firstLine="440"/>
      </w:pPr>
      <w:r>
        <w:rPr>
          <w:sz w:val="22"/>
        </w:rPr>
        <w:t>2.</w:t>
      </w:r>
      <w:r>
        <w:rPr>
          <w:sz w:val="22"/>
        </w:rPr>
        <w:t>乙方</w:t>
      </w:r>
      <w:r>
        <w:rPr>
          <w:sz w:val="22"/>
        </w:rPr>
        <w:t>须承诺提供必要的超声、心电图、</w:t>
      </w:r>
      <w:r>
        <w:rPr>
          <w:sz w:val="22"/>
        </w:rPr>
        <w:t>DR、CT等检查设备,并根据</w:t>
      </w:r>
      <w:r>
        <w:rPr>
          <w:sz w:val="22"/>
        </w:rPr>
        <w:t>甲方</w:t>
      </w:r>
      <w:r>
        <w:rPr>
          <w:sz w:val="22"/>
        </w:rPr>
        <w:t>的需求布置在指定场所，所提供设备的使用费、运输费、折旧费等所有费用包含在检查项目结算单价中，</w:t>
      </w:r>
      <w:r>
        <w:rPr>
          <w:sz w:val="22"/>
        </w:rPr>
        <w:t>甲方</w:t>
      </w:r>
      <w:r>
        <w:rPr>
          <w:sz w:val="22"/>
        </w:rPr>
        <w:t>不再向</w:t>
      </w:r>
      <w:r>
        <w:rPr>
          <w:sz w:val="22"/>
        </w:rPr>
        <w:t>乙方</w:t>
      </w:r>
      <w:r>
        <w:rPr>
          <w:sz w:val="22"/>
        </w:rPr>
        <w:t>支付其他任何费用。</w:t>
      </w:r>
    </w:p>
    <w:p>
      <w:pPr>
        <w:pStyle w:val="null3"/>
        <w:ind w:firstLine="440"/>
      </w:pPr>
      <w:r>
        <w:rPr>
          <w:sz w:val="22"/>
        </w:rPr>
        <w:t>3.</w:t>
      </w:r>
      <w:r>
        <w:rPr>
          <w:sz w:val="22"/>
        </w:rPr>
        <w:t>乙方</w:t>
      </w:r>
      <w:r>
        <w:rPr>
          <w:sz w:val="22"/>
        </w:rPr>
        <w:t>专业技术人员配备要求：副高或以上专业技术职称的执业医师</w:t>
      </w:r>
      <w:r>
        <w:rPr>
          <w:sz w:val="22"/>
        </w:rPr>
        <w:t>≥4名（包括但不限于中医科、内科、外科医生）；中级专业技术职称的执业医师≥3名；初级职称或以上的护士≥15名；另外还需配备女性执业医师≥2名；同时提供医护人员的主执业证明或多点执业证明并附上相关小程序（如国家政务服务平台或民科微服务）查询的截图。</w:t>
      </w:r>
    </w:p>
    <w:p>
      <w:pPr>
        <w:pStyle w:val="null3"/>
        <w:ind w:firstLine="440"/>
      </w:pPr>
      <w:r>
        <w:rPr>
          <w:sz w:val="22"/>
        </w:rPr>
        <w:t>4.</w:t>
      </w:r>
      <w:r>
        <w:rPr>
          <w:sz w:val="22"/>
        </w:rPr>
        <w:t>乙方</w:t>
      </w:r>
      <w:r>
        <w:rPr>
          <w:sz w:val="22"/>
        </w:rPr>
        <w:t>所投入的专业技术人员需具备办理多点执业的资格，并负责完成相关多点执业手续的办理工作。</w:t>
      </w:r>
    </w:p>
    <w:p>
      <w:pPr>
        <w:pStyle w:val="null3"/>
        <w:jc w:val="both"/>
      </w:pPr>
      <w:r>
        <w:rPr>
          <w:sz w:val="21"/>
          <w:b/>
        </w:rPr>
        <w:t>（三）服务要求</w:t>
      </w:r>
    </w:p>
    <w:p>
      <w:pPr>
        <w:pStyle w:val="null3"/>
        <w:ind w:firstLine="440"/>
        <w:jc w:val="both"/>
      </w:pPr>
      <w:r>
        <w:rPr>
          <w:sz w:val="22"/>
        </w:rPr>
        <w:t>1.</w:t>
      </w:r>
      <w:r>
        <w:rPr>
          <w:sz w:val="22"/>
        </w:rPr>
        <w:t>乙方应认真遵守职业道德和行业规范，认真做好服务工作，保证甲方工作有序开展</w:t>
      </w:r>
      <w:r>
        <w:rPr>
          <w:sz w:val="22"/>
        </w:rPr>
        <w:t>。</w:t>
      </w:r>
    </w:p>
    <w:p>
      <w:pPr>
        <w:pStyle w:val="null3"/>
        <w:ind w:firstLine="440"/>
        <w:jc w:val="both"/>
      </w:pPr>
      <w:r>
        <w:rPr>
          <w:sz w:val="22"/>
        </w:rPr>
        <w:t>2.乙方应配备业务能力精湛、工作责任心强、服务</w:t>
      </w:r>
      <w:r>
        <w:rPr>
          <w:sz w:val="22"/>
        </w:rPr>
        <w:t>意识良好</w:t>
      </w:r>
      <w:r>
        <w:rPr>
          <w:sz w:val="22"/>
        </w:rPr>
        <w:t>的医务人员</w:t>
      </w:r>
      <w:r>
        <w:rPr>
          <w:sz w:val="22"/>
        </w:rPr>
        <w:t>，确保服务质量</w:t>
      </w:r>
      <w:r>
        <w:rPr>
          <w:sz w:val="22"/>
        </w:rPr>
        <w:t>。甲方根据需要对乙方提供的工作人员的工作效率、工作态度进行考核，甲方有权要求乙方更换考核不合格的人员</w:t>
      </w:r>
      <w:r>
        <w:rPr>
          <w:sz w:val="22"/>
        </w:rPr>
        <w:t>。</w:t>
      </w:r>
    </w:p>
    <w:p>
      <w:pPr>
        <w:pStyle w:val="null3"/>
        <w:ind w:firstLine="440"/>
        <w:jc w:val="both"/>
      </w:pPr>
      <w:r>
        <w:rPr>
          <w:sz w:val="22"/>
        </w:rPr>
        <w:t>3.乙方投入的人员应遵守甲方规章制度，规范医德医风行为，同时积极完成甲方安排的检查任务。</w:t>
      </w:r>
    </w:p>
    <w:p>
      <w:pPr>
        <w:pStyle w:val="null3"/>
        <w:ind w:firstLine="440"/>
        <w:jc w:val="both"/>
      </w:pPr>
      <w:r>
        <w:rPr>
          <w:sz w:val="22"/>
        </w:rPr>
        <w:t>4.乙方</w:t>
      </w:r>
      <w:r>
        <w:rPr>
          <w:sz w:val="22"/>
        </w:rPr>
        <w:t>需具备公共卫生体检服务经验</w:t>
      </w:r>
      <w:r>
        <w:rPr>
          <w:sz w:val="22"/>
        </w:rPr>
        <w:t>。</w:t>
      </w:r>
    </w:p>
    <w:p>
      <w:pPr>
        <w:pStyle w:val="null3"/>
        <w:ind w:firstLine="440"/>
        <w:jc w:val="both"/>
      </w:pPr>
      <w:r>
        <w:rPr>
          <w:sz w:val="22"/>
        </w:rPr>
        <w:t>5.乙方应制定完整的应急管理方案，成立应急小组，应对各种医疗急症，配备应急药品。</w:t>
      </w:r>
    </w:p>
    <w:p>
      <w:pPr>
        <w:pStyle w:val="null3"/>
        <w:ind w:firstLine="440"/>
        <w:jc w:val="both"/>
      </w:pPr>
      <w:r>
        <w:rPr>
          <w:sz w:val="22"/>
        </w:rPr>
        <w:t>6.乙方需确保现场参与体检的医护人员持有相应岗位的资格证书和执业证书。</w:t>
      </w:r>
    </w:p>
    <w:p>
      <w:pPr>
        <w:pStyle w:val="null3"/>
        <w:ind w:firstLine="440"/>
        <w:jc w:val="both"/>
      </w:pPr>
      <w:r>
        <w:rPr>
          <w:sz w:val="22"/>
        </w:rPr>
        <w:t>7.乙方需</w:t>
      </w:r>
      <w:r>
        <w:rPr>
          <w:sz w:val="22"/>
        </w:rPr>
        <w:t>负责出具所承担检查项目的体检报告，并对报告的真实性和合法性承担全部责任</w:t>
      </w:r>
      <w:r>
        <w:rPr>
          <w:sz w:val="22"/>
        </w:rPr>
        <w:t>，严禁造假行为</w:t>
      </w:r>
      <w:r>
        <w:rPr>
          <w:sz w:val="22"/>
        </w:rPr>
        <w:t>（一经发现将不予支付全部尚未结算的费用）</w:t>
      </w:r>
      <w:r>
        <w:rPr>
          <w:sz w:val="22"/>
        </w:rPr>
        <w:t>。乙方需按时将</w:t>
      </w:r>
      <w:r>
        <w:rPr>
          <w:sz w:val="22"/>
        </w:rPr>
        <w:t>完整、准确的</w:t>
      </w:r>
      <w:r>
        <w:rPr>
          <w:sz w:val="22"/>
        </w:rPr>
        <w:t>体检数据对接至甲方指定系统，同时</w:t>
      </w:r>
      <w:r>
        <w:rPr>
          <w:sz w:val="22"/>
        </w:rPr>
        <w:t>确保</w:t>
      </w:r>
      <w:r>
        <w:rPr>
          <w:sz w:val="22"/>
        </w:rPr>
        <w:t>体检质量，对未建档的体检者需先行建档。</w:t>
      </w:r>
      <w:r>
        <w:rPr>
          <w:sz w:val="22"/>
          <w:color w:val="000000"/>
        </w:rPr>
        <w:t>上传的所有体检信息及评价必须符合基础公卫质控要求。按月对参检人员的异常情况进行汇总，并形成分析报告。若因</w:t>
      </w:r>
      <w:r>
        <w:rPr>
          <w:sz w:val="22"/>
        </w:rPr>
        <w:t>乙方</w:t>
      </w:r>
      <w:r>
        <w:rPr>
          <w:sz w:val="22"/>
          <w:color w:val="000000"/>
        </w:rPr>
        <w:t>原因造成体检报告出现错漏等情形的，由此产生的一切损失由乙方承担。</w:t>
      </w:r>
    </w:p>
    <w:p>
      <w:pPr>
        <w:pStyle w:val="null3"/>
        <w:ind w:firstLine="440"/>
        <w:jc w:val="both"/>
      </w:pPr>
      <w:r>
        <w:rPr>
          <w:sz w:val="22"/>
        </w:rPr>
        <w:t>8.乙方根据甲方体检工作安排开展服务，在外出体检需使用DR车、超声设备等仪器时，应将设备配置至甲方指定地点，并负责设备的日常维护和检测，确保设备正常运行。</w:t>
      </w:r>
    </w:p>
    <w:p>
      <w:pPr>
        <w:pStyle w:val="null3"/>
        <w:ind w:firstLine="440"/>
        <w:jc w:val="both"/>
      </w:pPr>
      <w:r>
        <w:rPr>
          <w:sz w:val="22"/>
        </w:rPr>
        <w:t>9.乙方按甲方要求提供包括但不限于帐篷、B超检查床、屏风、耦合剂、纸巾、一次性床单、口罩等检查必备物品。</w:t>
      </w:r>
    </w:p>
    <w:p>
      <w:pPr>
        <w:pStyle w:val="null3"/>
        <w:ind w:firstLine="440"/>
        <w:jc w:val="both"/>
      </w:pPr>
      <w:r>
        <w:rPr>
          <w:sz w:val="22"/>
        </w:rPr>
        <w:t>10.乙方应具备外出体检的资质及单日承接200人以上体检的服务能力，现场为每位参检人员提供</w:t>
      </w:r>
      <w:r>
        <w:rPr>
          <w:sz w:val="22"/>
        </w:rPr>
        <w:t>经甲方确认的</w:t>
      </w:r>
      <w:r>
        <w:rPr>
          <w:sz w:val="22"/>
        </w:rPr>
        <w:t>早餐、矿泉水和宣传礼品一份，其中早餐和矿泉水</w:t>
      </w:r>
      <w:r>
        <w:rPr>
          <w:sz w:val="22"/>
        </w:rPr>
        <w:t>须是合格产品，宣传礼品须符合质量标准</w:t>
      </w:r>
      <w:r>
        <w:rPr>
          <w:sz w:val="22"/>
        </w:rPr>
        <w:t>。若因乙方提供的食物和饮品导致食物中毒等事件发生的，由乙方</w:t>
      </w:r>
      <w:r>
        <w:rPr>
          <w:sz w:val="22"/>
        </w:rPr>
        <w:t>承担全部责任</w:t>
      </w:r>
      <w:r>
        <w:rPr>
          <w:sz w:val="22"/>
        </w:rPr>
        <w:t>。</w:t>
      </w:r>
    </w:p>
    <w:p>
      <w:pPr>
        <w:pStyle w:val="null3"/>
        <w:ind w:firstLine="440"/>
        <w:jc w:val="both"/>
      </w:pPr>
      <w:r>
        <w:rPr>
          <w:sz w:val="22"/>
        </w:rPr>
        <w:t>11.乙方在开展前期宣传活动时，</w:t>
      </w:r>
      <w:r>
        <w:rPr>
          <w:sz w:val="22"/>
        </w:rPr>
        <w:t>严禁出现</w:t>
      </w:r>
      <w:r>
        <w:rPr>
          <w:sz w:val="22"/>
        </w:rPr>
        <w:t>体检机构及其相关信息的内容或字眼。在宣传资料</w:t>
      </w:r>
      <w:r>
        <w:rPr>
          <w:sz w:val="22"/>
        </w:rPr>
        <w:t>中需明确标注</w:t>
      </w:r>
      <w:r>
        <w:rPr>
          <w:sz w:val="22"/>
        </w:rPr>
        <w:t>“中山市卫生健康局石岐分局”或“石岐街道社区卫生服务中心”等指定部门名称。</w:t>
      </w:r>
    </w:p>
    <w:p>
      <w:pPr>
        <w:pStyle w:val="null3"/>
        <w:ind w:firstLine="440"/>
        <w:jc w:val="both"/>
      </w:pPr>
      <w:r>
        <w:rPr>
          <w:sz w:val="22"/>
        </w:rPr>
        <w:t>12.乙方对自己派驻的工作人员人身、财产安全负责；若体检服务对象因与乙方工作人员产生纠纷导致甲方需承担损失赔偿等责任的，甲方有权向乙方全额追偿，乙方对此无异议。</w:t>
      </w:r>
    </w:p>
    <w:p>
      <w:pPr>
        <w:pStyle w:val="null3"/>
        <w:ind w:firstLine="440"/>
        <w:jc w:val="both"/>
      </w:pPr>
      <w:r>
        <w:rPr>
          <w:sz w:val="22"/>
        </w:rPr>
        <w:t>13.完成体检后，乙方应保护体检者个人隐私，不得利用体检者个人信息（包括但不限于体检者基本信息、体检后异常数据等）谋取后续体检服务便利。</w:t>
      </w:r>
    </w:p>
    <w:p>
      <w:pPr>
        <w:pStyle w:val="null3"/>
        <w:jc w:val="both"/>
      </w:pPr>
      <w:r>
        <w:rPr>
          <w:sz w:val="22"/>
          <w:b/>
        </w:rPr>
        <w:t>（四）</w:t>
      </w:r>
      <w:r>
        <w:rPr>
          <w:sz w:val="22"/>
          <w:b/>
        </w:rPr>
        <w:t>考核标准（以下《体检服务考核评价表》仅供参考，具体以甲方实际执行为准）</w:t>
      </w:r>
    </w:p>
    <w:p>
      <w:pPr>
        <w:pStyle w:val="null3"/>
        <w:jc w:val="both"/>
      </w:pPr>
      <w:r>
        <w:rPr>
          <w:sz w:val="22"/>
        </w:rPr>
        <w:t>1.对体检服务的要求</w:t>
      </w:r>
    </w:p>
    <w:p>
      <w:pPr>
        <w:pStyle w:val="null3"/>
        <w:jc w:val="center"/>
      </w:pPr>
      <w:r>
        <w:rPr>
          <w:sz w:val="22"/>
          <w:b/>
        </w:rPr>
        <w:t>体检服务考核评价表</w:t>
      </w:r>
    </w:p>
    <w:p>
      <w:pPr>
        <w:pStyle w:val="null3"/>
        <w:jc w:val="center"/>
      </w:pPr>
      <w:r>
        <w:rPr>
          <w:sz w:val="22"/>
        </w:rPr>
        <w:t>被考核单位</w:t>
      </w:r>
      <w:r>
        <w:rPr>
          <w:sz w:val="22"/>
        </w:rPr>
        <w:t>:</w:t>
      </w:r>
      <w:r>
        <w:rPr>
          <w:sz w:val="21"/>
          <w:u w:val="single"/>
        </w:rPr>
        <w:t xml:space="preserve">            </w:t>
      </w:r>
      <w:r>
        <w:rPr>
          <w:sz w:val="22"/>
        </w:rPr>
        <w:t xml:space="preserve">         </w:t>
      </w:r>
      <w:r>
        <w:rPr>
          <w:sz w:val="22"/>
        </w:rPr>
        <w:t>考核月份：</w:t>
      </w:r>
      <w:r>
        <w:rPr>
          <w:sz w:val="21"/>
          <w:u w:val="single"/>
        </w:rPr>
        <w:t xml:space="preserve">   </w:t>
      </w:r>
      <w:r>
        <w:rPr>
          <w:sz w:val="22"/>
        </w:rPr>
        <w:t>年</w:t>
      </w:r>
      <w:r>
        <w:rPr>
          <w:sz w:val="21"/>
          <w:u w:val="single"/>
        </w:rPr>
        <w:t xml:space="preserve">   </w:t>
      </w:r>
      <w:r>
        <w:rPr>
          <w:sz w:val="22"/>
        </w:rPr>
        <w:t>月</w:t>
      </w:r>
    </w:p>
    <w:tbl>
      <w:tblPr>
        <w:tblW w:w="0" w:type="auto"/>
        <w:tblBorders>
          <w:top w:val="none" w:color="000000" w:sz="4"/>
          <w:left w:val="none" w:color="000000" w:sz="4"/>
          <w:bottom w:val="none" w:color="000000" w:sz="4"/>
          <w:right w:val="none" w:color="000000" w:sz="4"/>
          <w:insideH w:val="none"/>
          <w:insideV w:val="none"/>
        </w:tblBorders>
      </w:tblPr>
      <w:tblGrid>
        <w:gridCol w:w="2101"/>
        <w:gridCol w:w="4193"/>
        <w:gridCol w:w="1442"/>
        <w:gridCol w:w="570"/>
      </w:tblGrid>
      <w:tr>
        <w:tc>
          <w:tcPr>
            <w:tcW w:type="dxa" w:w="21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项目</w:t>
            </w:r>
            <w:r>
              <w:rPr>
                <w:sz w:val="22"/>
                <w:b/>
              </w:rPr>
              <w:t>/分值</w:t>
            </w:r>
          </w:p>
        </w:tc>
        <w:tc>
          <w:tcPr>
            <w:tcW w:type="dxa" w:w="41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内容</w:t>
            </w:r>
          </w:p>
        </w:tc>
        <w:tc>
          <w:tcPr>
            <w:tcW w:type="dxa" w:w="14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评分标准</w:t>
            </w:r>
          </w:p>
        </w:tc>
        <w:tc>
          <w:tcPr>
            <w:tcW w:type="dxa" w:w="5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得分</w:t>
            </w:r>
          </w:p>
        </w:tc>
      </w:tr>
      <w:tr>
        <w:tc>
          <w:tcPr>
            <w:tcW w:type="dxa" w:w="2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组织设置与劳动力配置（</w:t>
            </w:r>
            <w:r>
              <w:rPr>
                <w:sz w:val="22"/>
              </w:rPr>
              <w:t>10分）</w:t>
            </w:r>
          </w:p>
        </w:tc>
        <w:tc>
          <w:tcPr>
            <w:tcW w:type="dxa" w:w="419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rPr>
              <w:t>1.按磋商文件确定的人数、年龄、学历等要求配备劳动力</w:t>
            </w:r>
          </w:p>
          <w:p>
            <w:pPr>
              <w:pStyle w:val="null3"/>
              <w:jc w:val="both"/>
            </w:pPr>
            <w:r>
              <w:rPr>
                <w:sz w:val="22"/>
              </w:rPr>
              <w:t>2.各部门人员职责明确</w:t>
            </w:r>
          </w:p>
          <w:p>
            <w:pPr>
              <w:pStyle w:val="null3"/>
              <w:jc w:val="both"/>
            </w:pPr>
            <w:r>
              <w:rPr>
                <w:sz w:val="22"/>
              </w:rPr>
              <w:t>3.各岗位人员培训合格上岗</w:t>
            </w:r>
          </w:p>
          <w:p>
            <w:pPr>
              <w:pStyle w:val="null3"/>
              <w:jc w:val="both"/>
            </w:pPr>
            <w:r>
              <w:rPr>
                <w:sz w:val="22"/>
              </w:rPr>
              <w:t>4.各岗位按要求持有相应执业资格证书</w:t>
            </w:r>
          </w:p>
        </w:tc>
        <w:tc>
          <w:tcPr>
            <w:tcW w:type="dxa" w:w="144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rPr>
              <w:t>每一处不符扣</w:t>
            </w:r>
            <w:r>
              <w:rPr>
                <w:sz w:val="22"/>
              </w:rPr>
              <w:t>2分</w:t>
            </w:r>
          </w:p>
        </w:tc>
        <w:tc>
          <w:tcPr>
            <w:tcW w:type="dxa" w:w="57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2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承接工作的能力（</w:t>
            </w:r>
            <w:r>
              <w:rPr>
                <w:sz w:val="22"/>
              </w:rPr>
              <w:t>10分）</w:t>
            </w:r>
          </w:p>
        </w:tc>
        <w:tc>
          <w:tcPr>
            <w:tcW w:type="dxa" w:w="419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rPr>
              <w:t>1.具有相应的医疗、护理工作能力</w:t>
            </w:r>
          </w:p>
          <w:p>
            <w:pPr>
              <w:pStyle w:val="null3"/>
              <w:jc w:val="both"/>
            </w:pPr>
            <w:r>
              <w:rPr>
                <w:sz w:val="22"/>
              </w:rPr>
              <w:t>2.能够有应对医疗突发事件的能力</w:t>
            </w:r>
          </w:p>
        </w:tc>
        <w:tc>
          <w:tcPr>
            <w:tcW w:type="dxa" w:w="144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rPr>
              <w:t>每一处不符扣</w:t>
            </w:r>
            <w:r>
              <w:rPr>
                <w:sz w:val="22"/>
              </w:rPr>
              <w:t>2分</w:t>
            </w:r>
          </w:p>
        </w:tc>
        <w:tc>
          <w:tcPr>
            <w:tcW w:type="dxa" w:w="57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2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完成工作的能力（</w:t>
            </w:r>
            <w:r>
              <w:rPr>
                <w:sz w:val="22"/>
              </w:rPr>
              <w:t>10分）</w:t>
            </w:r>
          </w:p>
        </w:tc>
        <w:tc>
          <w:tcPr>
            <w:tcW w:type="dxa" w:w="419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rPr>
              <w:t>1.完成体检工作的质量</w:t>
            </w:r>
          </w:p>
          <w:p>
            <w:pPr>
              <w:pStyle w:val="null3"/>
              <w:jc w:val="both"/>
            </w:pPr>
            <w:r>
              <w:rPr>
                <w:sz w:val="22"/>
              </w:rPr>
              <w:t>2.完成体检工作的效率</w:t>
            </w:r>
          </w:p>
          <w:p>
            <w:pPr>
              <w:pStyle w:val="null3"/>
              <w:jc w:val="both"/>
            </w:pPr>
            <w:r>
              <w:rPr>
                <w:sz w:val="22"/>
              </w:rPr>
              <w:t>3.完成体检工作的准确性</w:t>
            </w:r>
          </w:p>
        </w:tc>
        <w:tc>
          <w:tcPr>
            <w:tcW w:type="dxa" w:w="144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rPr>
              <w:t>每一处不符扣</w:t>
            </w:r>
            <w:r>
              <w:rPr>
                <w:sz w:val="22"/>
              </w:rPr>
              <w:t>2分</w:t>
            </w:r>
          </w:p>
        </w:tc>
        <w:tc>
          <w:tcPr>
            <w:tcW w:type="dxa" w:w="57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2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工作态度（</w:t>
            </w:r>
            <w:r>
              <w:rPr>
                <w:sz w:val="22"/>
              </w:rPr>
              <w:t>10分）</w:t>
            </w:r>
          </w:p>
        </w:tc>
        <w:tc>
          <w:tcPr>
            <w:tcW w:type="dxa" w:w="419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rPr>
              <w:t>1.对工作的热情、认真负责程度</w:t>
            </w:r>
          </w:p>
          <w:p>
            <w:pPr>
              <w:pStyle w:val="null3"/>
              <w:jc w:val="both"/>
            </w:pPr>
            <w:r>
              <w:rPr>
                <w:sz w:val="22"/>
              </w:rPr>
              <w:t>2.不迟到，不早退</w:t>
            </w:r>
          </w:p>
        </w:tc>
        <w:tc>
          <w:tcPr>
            <w:tcW w:type="dxa" w:w="144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rPr>
              <w:t>每一处不符扣</w:t>
            </w:r>
            <w:r>
              <w:rPr>
                <w:sz w:val="22"/>
              </w:rPr>
              <w:t>2分</w:t>
            </w:r>
          </w:p>
        </w:tc>
        <w:tc>
          <w:tcPr>
            <w:tcW w:type="dxa" w:w="57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2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报告质量（</w:t>
            </w:r>
            <w:r>
              <w:rPr>
                <w:sz w:val="22"/>
              </w:rPr>
              <w:t>20分）</w:t>
            </w:r>
          </w:p>
        </w:tc>
        <w:tc>
          <w:tcPr>
            <w:tcW w:type="dxa" w:w="419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rPr>
              <w:t>1.纸质报告无错漏</w:t>
            </w:r>
          </w:p>
          <w:p>
            <w:pPr>
              <w:pStyle w:val="null3"/>
              <w:jc w:val="both"/>
            </w:pPr>
            <w:r>
              <w:rPr>
                <w:sz w:val="22"/>
              </w:rPr>
              <w:t>2.体检信息按要求及时上传基层医疗卫生信息系统，要求数据真实准确</w:t>
            </w:r>
            <w:r>
              <w:rPr>
                <w:sz w:val="22"/>
                <w:shd w:fill="FFFFFF" w:val="clear"/>
              </w:rPr>
              <w:t>，</w:t>
            </w:r>
            <w:r>
              <w:rPr>
                <w:sz w:val="22"/>
              </w:rPr>
              <w:t>无错漏</w:t>
            </w:r>
          </w:p>
          <w:p>
            <w:pPr>
              <w:pStyle w:val="null3"/>
              <w:jc w:val="both"/>
            </w:pPr>
            <w:r>
              <w:rPr>
                <w:sz w:val="22"/>
              </w:rPr>
              <w:t>3.基层医疗卫生信息系统按要求勾选，无错漏</w:t>
            </w:r>
          </w:p>
          <w:p>
            <w:pPr>
              <w:pStyle w:val="null3"/>
              <w:jc w:val="both"/>
            </w:pPr>
            <w:r>
              <w:rPr>
                <w:sz w:val="22"/>
              </w:rPr>
              <w:t>4.体检及检验结果异常及时和体检人员沟通后转诊</w:t>
            </w:r>
          </w:p>
        </w:tc>
        <w:tc>
          <w:tcPr>
            <w:tcW w:type="dxa" w:w="144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rPr>
              <w:t>每一处不符扣</w:t>
            </w:r>
            <w:r>
              <w:rPr>
                <w:sz w:val="22"/>
              </w:rPr>
              <w:t>2分</w:t>
            </w:r>
          </w:p>
        </w:tc>
        <w:tc>
          <w:tcPr>
            <w:tcW w:type="dxa" w:w="57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2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报告及时性（</w:t>
            </w:r>
            <w:r>
              <w:rPr>
                <w:sz w:val="22"/>
              </w:rPr>
              <w:t>10分）</w:t>
            </w:r>
          </w:p>
        </w:tc>
        <w:tc>
          <w:tcPr>
            <w:tcW w:type="dxa" w:w="419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rPr>
              <w:t>1.按合同要求及时发送体检报告</w:t>
            </w:r>
          </w:p>
          <w:p>
            <w:pPr>
              <w:pStyle w:val="null3"/>
              <w:jc w:val="both"/>
            </w:pPr>
            <w:r>
              <w:rPr>
                <w:sz w:val="22"/>
              </w:rPr>
              <w:t>2.体检当天及时建档、迁档及对迁入后的档案进行数据对接</w:t>
            </w:r>
          </w:p>
        </w:tc>
        <w:tc>
          <w:tcPr>
            <w:tcW w:type="dxa" w:w="144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rPr>
              <w:t>每一处不符扣</w:t>
            </w:r>
            <w:r>
              <w:rPr>
                <w:sz w:val="22"/>
              </w:rPr>
              <w:t>2分</w:t>
            </w:r>
          </w:p>
        </w:tc>
        <w:tc>
          <w:tcPr>
            <w:tcW w:type="dxa" w:w="57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2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应急能力（</w:t>
            </w:r>
            <w:r>
              <w:rPr>
                <w:sz w:val="22"/>
              </w:rPr>
              <w:t>10分）</w:t>
            </w:r>
          </w:p>
        </w:tc>
        <w:tc>
          <w:tcPr>
            <w:tcW w:type="dxa" w:w="419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rPr>
              <w:t>1.建立应急管理方案</w:t>
            </w:r>
          </w:p>
          <w:p>
            <w:pPr>
              <w:pStyle w:val="null3"/>
              <w:jc w:val="both"/>
            </w:pPr>
            <w:r>
              <w:rPr>
                <w:sz w:val="22"/>
              </w:rPr>
              <w:t>2.组织成立应急小组，应对各种医疗急症</w:t>
            </w:r>
          </w:p>
          <w:p>
            <w:pPr>
              <w:pStyle w:val="null3"/>
              <w:jc w:val="both"/>
            </w:pPr>
            <w:r>
              <w:rPr>
                <w:sz w:val="22"/>
              </w:rPr>
              <w:t>3.配备应急药品</w:t>
            </w:r>
          </w:p>
        </w:tc>
        <w:tc>
          <w:tcPr>
            <w:tcW w:type="dxa" w:w="144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rPr>
              <w:t>每一处不符扣</w:t>
            </w:r>
            <w:r>
              <w:rPr>
                <w:sz w:val="22"/>
              </w:rPr>
              <w:t>2分</w:t>
            </w:r>
          </w:p>
        </w:tc>
        <w:tc>
          <w:tcPr>
            <w:tcW w:type="dxa" w:w="57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2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团队协作（</w:t>
            </w:r>
            <w:r>
              <w:rPr>
                <w:sz w:val="22"/>
              </w:rPr>
              <w:t>10分）</w:t>
            </w:r>
          </w:p>
        </w:tc>
        <w:tc>
          <w:tcPr>
            <w:tcW w:type="dxa" w:w="419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rPr>
              <w:t>团队成员具有良好的沟通、协作机制</w:t>
            </w:r>
          </w:p>
        </w:tc>
        <w:tc>
          <w:tcPr>
            <w:tcW w:type="dxa" w:w="144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rPr>
              <w:t>每一处不符扣</w:t>
            </w:r>
            <w:r>
              <w:rPr>
                <w:sz w:val="22"/>
              </w:rPr>
              <w:t>2分</w:t>
            </w:r>
          </w:p>
        </w:tc>
        <w:tc>
          <w:tcPr>
            <w:tcW w:type="dxa" w:w="57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21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投诉管理（</w:t>
            </w:r>
            <w:r>
              <w:rPr>
                <w:sz w:val="22"/>
              </w:rPr>
              <w:t>10分）</w:t>
            </w:r>
          </w:p>
        </w:tc>
        <w:tc>
          <w:tcPr>
            <w:tcW w:type="dxa" w:w="419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sz w:val="22"/>
              </w:rPr>
              <w:t>有效投诉</w:t>
            </w:r>
            <w:r>
              <w:rPr>
                <w:sz w:val="22"/>
              </w:rPr>
              <w:t>≤2件/月</w:t>
            </w:r>
          </w:p>
        </w:tc>
        <w:tc>
          <w:tcPr>
            <w:tcW w:type="dxa" w:w="144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sz w:val="22"/>
              </w:rPr>
              <w:t>每一处不符扣</w:t>
            </w:r>
            <w:r>
              <w:rPr>
                <w:sz w:val="22"/>
              </w:rPr>
              <w:t>2分</w:t>
            </w:r>
          </w:p>
        </w:tc>
        <w:tc>
          <w:tcPr>
            <w:tcW w:type="dxa" w:w="570"/>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p>
        </w:tc>
      </w:tr>
      <w:tr>
        <w:tc>
          <w:tcPr>
            <w:tcW w:type="dxa" w:w="830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总得分：</w:t>
            </w:r>
            <w:r>
              <w:rPr>
                <w:sz w:val="22"/>
              </w:rPr>
              <w:t xml:space="preserve">   </w:t>
            </w:r>
            <w:r>
              <w:rPr>
                <w:sz w:val="22"/>
              </w:rPr>
              <w:t>分</w:t>
            </w:r>
          </w:p>
        </w:tc>
      </w:tr>
    </w:tbl>
    <w:p>
      <w:pPr>
        <w:pStyle w:val="null3"/>
        <w:jc w:val="both"/>
      </w:pPr>
      <w:r>
        <w:rPr>
          <w:sz w:val="22"/>
        </w:rPr>
        <w:t>注：项目开展期间，甲方按月对乙方体检服务质量进行考核，并在项目工作结束后进行项目最终验收考核。甲方根据对乙方的月度考核结果进行预支付结算，最终结算金额按年度考核结果计算。月度考核标准：考核得分满分为</w:t>
      </w:r>
      <w:r>
        <w:rPr>
          <w:sz w:val="22"/>
        </w:rPr>
        <w:t>100分，得分≥</w:t>
      </w:r>
      <w:r>
        <w:rPr>
          <w:sz w:val="22"/>
        </w:rPr>
        <w:t>90分为优秀，90＞得分≥85为良好，85＞得分≥60为合格，得分</w:t>
      </w:r>
      <w:r>
        <w:rPr>
          <w:sz w:val="22"/>
        </w:rPr>
        <w:t>＜</w:t>
      </w:r>
      <w:r>
        <w:rPr>
          <w:sz w:val="22"/>
        </w:rPr>
        <w:t>60分为差。</w:t>
      </w:r>
      <w:r>
        <w:rPr>
          <w:sz w:val="22"/>
        </w:rPr>
        <w:t>月度考核结果</w:t>
      </w:r>
      <w:r>
        <w:rPr>
          <w:sz w:val="22"/>
        </w:rPr>
        <w:t>为优秀和良好的，</w:t>
      </w:r>
      <w:r>
        <w:rPr>
          <w:sz w:val="22"/>
        </w:rPr>
        <w:t>月度考核结果确认的预支付比例为</w:t>
      </w:r>
      <w:r>
        <w:rPr>
          <w:sz w:val="22"/>
        </w:rPr>
        <w:t>90%；月度考核结果为合格的，月度考核结果确认的预支付比例为</w:t>
      </w:r>
      <w:r>
        <w:rPr>
          <w:sz w:val="22"/>
        </w:rPr>
        <w:t>80%</w:t>
      </w:r>
      <w:r>
        <w:rPr>
          <w:sz w:val="22"/>
        </w:rPr>
        <w:t>；月度考核结果为差的，当月暂不结算，且扣罚</w:t>
      </w:r>
      <w:r>
        <w:rPr>
          <w:sz w:val="22"/>
        </w:rPr>
        <w:t>500元（此部分扣罚从最终结算费用里面扣除），</w:t>
      </w:r>
      <w:r>
        <w:rPr>
          <w:sz w:val="22"/>
        </w:rPr>
        <w:t>累计两次月度考核结果为差的，甲方有权解除合同，且乙方应按预算金额的</w:t>
      </w:r>
      <w:r>
        <w:rPr>
          <w:sz w:val="22"/>
        </w:rPr>
        <w:t>5%向甲方支付违约金，违约金不足以弥补甲方损失的，由乙方负责赔偿。</w:t>
      </w:r>
    </w:p>
    <w:p>
      <w:pPr>
        <w:pStyle w:val="null3"/>
        <w:jc w:val="both"/>
      </w:pPr>
      <w:r>
        <w:rPr>
          <w:sz w:val="22"/>
        </w:rPr>
        <w:t>考核人：</w:t>
      </w:r>
      <w:r>
        <w:rPr>
          <w:sz w:val="21"/>
          <w:u w:val="single"/>
        </w:rPr>
        <w:t xml:space="preserve">          </w:t>
      </w:r>
    </w:p>
    <w:p>
      <w:pPr>
        <w:pStyle w:val="null3"/>
        <w:jc w:val="both"/>
      </w:pPr>
      <w:r>
        <w:rPr>
          <w:sz w:val="22"/>
        </w:rPr>
        <w:t>2.对体检项目的要求</w:t>
      </w:r>
    </w:p>
    <w:p>
      <w:pPr>
        <w:pStyle w:val="null3"/>
        <w:jc w:val="center"/>
      </w:pPr>
      <w:r>
        <w:rPr>
          <w:sz w:val="22"/>
          <w:b/>
          <w:color w:val="000000"/>
        </w:rPr>
        <w:t>体检项目验收表</w:t>
      </w:r>
    </w:p>
    <w:tbl>
      <w:tblPr>
        <w:tblW w:w="0" w:type="auto"/>
        <w:tblBorders>
          <w:top w:val="none" w:color="000000" w:sz="4"/>
          <w:left w:val="none" w:color="000000" w:sz="4"/>
          <w:bottom w:val="none" w:color="000000" w:sz="4"/>
          <w:right w:val="none" w:color="000000" w:sz="4"/>
          <w:insideH w:val="none"/>
          <w:insideV w:val="none"/>
        </w:tblBorders>
      </w:tblPr>
      <w:tblGrid>
        <w:gridCol w:w="824"/>
        <w:gridCol w:w="929"/>
        <w:gridCol w:w="2895"/>
        <w:gridCol w:w="1352"/>
        <w:gridCol w:w="1704"/>
        <w:gridCol w:w="598"/>
      </w:tblGrid>
      <w:tr>
        <w:tc>
          <w:tcPr>
            <w:tcW w:type="dxa" w:w="17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w:t>
            </w:r>
          </w:p>
        </w:tc>
        <w:tc>
          <w:tcPr>
            <w:tcW w:type="dxa" w:w="2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考核内容及方式</w:t>
            </w:r>
          </w:p>
        </w:tc>
        <w:tc>
          <w:tcPr>
            <w:tcW w:type="dxa" w:w="1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数据来源</w:t>
            </w:r>
          </w:p>
        </w:tc>
        <w:tc>
          <w:tcPr>
            <w:tcW w:type="dxa" w:w="1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考核结果</w:t>
            </w:r>
          </w:p>
        </w:tc>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得分</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项目完成数量</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项目进度</w:t>
            </w:r>
          </w:p>
          <w:p>
            <w:pPr>
              <w:pStyle w:val="null3"/>
              <w:jc w:val="center"/>
            </w:pPr>
            <w:r>
              <w:rPr>
                <w:sz w:val="22"/>
                <w:color w:val="000000"/>
              </w:rPr>
              <w:t>（</w:t>
            </w:r>
            <w:r>
              <w:rPr>
                <w:sz w:val="22"/>
                <w:color w:val="000000"/>
              </w:rPr>
              <w:t>40分）</w:t>
            </w:r>
          </w:p>
        </w:tc>
        <w:tc>
          <w:tcPr>
            <w:tcW w:type="dxa" w:w="2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考核老年人免费体检项目完成情况，按照实际完成人数分档次占比分值计算：</w:t>
            </w:r>
          </w:p>
          <w:p>
            <w:pPr>
              <w:pStyle w:val="null3"/>
              <w:jc w:val="both"/>
            </w:pPr>
            <w:r>
              <w:rPr>
                <w:sz w:val="22"/>
                <w:color w:val="000000"/>
              </w:rPr>
              <w:t>第一档：</w:t>
            </w:r>
            <w:r>
              <w:rPr>
                <w:sz w:val="22"/>
                <w:color w:val="000000"/>
              </w:rPr>
              <w:t>1～5000人，分值占比10分；</w:t>
            </w:r>
          </w:p>
          <w:p>
            <w:pPr>
              <w:pStyle w:val="null3"/>
              <w:jc w:val="both"/>
            </w:pPr>
            <w:r>
              <w:rPr>
                <w:sz w:val="22"/>
                <w:color w:val="000000"/>
              </w:rPr>
              <w:t>第二档：</w:t>
            </w:r>
            <w:r>
              <w:rPr>
                <w:sz w:val="22"/>
                <w:color w:val="000000"/>
              </w:rPr>
              <w:t>5001～7000人，分值占比10分；</w:t>
            </w:r>
          </w:p>
          <w:p>
            <w:pPr>
              <w:pStyle w:val="null3"/>
              <w:jc w:val="both"/>
            </w:pPr>
            <w:r>
              <w:rPr>
                <w:sz w:val="22"/>
                <w:color w:val="000000"/>
              </w:rPr>
              <w:t>第三档：</w:t>
            </w:r>
            <w:r>
              <w:rPr>
                <w:sz w:val="22"/>
                <w:color w:val="000000"/>
              </w:rPr>
              <w:t>7001～9000人，分值占比10分；</w:t>
            </w:r>
          </w:p>
          <w:p>
            <w:pPr>
              <w:pStyle w:val="null3"/>
              <w:jc w:val="both"/>
            </w:pPr>
            <w:r>
              <w:rPr>
                <w:sz w:val="22"/>
                <w:color w:val="000000"/>
              </w:rPr>
              <w:t>第四档：</w:t>
            </w:r>
            <w:r>
              <w:rPr>
                <w:sz w:val="22"/>
                <w:color w:val="000000"/>
              </w:rPr>
              <w:t>9001～11000人，分值占比5分；</w:t>
            </w:r>
          </w:p>
          <w:p>
            <w:pPr>
              <w:pStyle w:val="null3"/>
              <w:jc w:val="both"/>
            </w:pPr>
            <w:r>
              <w:rPr>
                <w:sz w:val="22"/>
                <w:color w:val="000000"/>
              </w:rPr>
              <w:t>第五档：</w:t>
            </w:r>
            <w:r>
              <w:rPr>
                <w:sz w:val="22"/>
                <w:color w:val="000000"/>
              </w:rPr>
              <w:t>11001～13000人，分值占比5分。</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纸质体检报告及花名册</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项目完成质量</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体检结果录入情况</w:t>
            </w:r>
            <w:r>
              <w:br/>
            </w:r>
            <w:r>
              <w:rPr>
                <w:sz w:val="22"/>
                <w:color w:val="000000"/>
              </w:rPr>
              <w:t>（</w:t>
            </w:r>
            <w:r>
              <w:rPr>
                <w:sz w:val="22"/>
                <w:color w:val="000000"/>
              </w:rPr>
              <w:t>20分）</w:t>
            </w:r>
          </w:p>
        </w:tc>
        <w:tc>
          <w:tcPr>
            <w:tcW w:type="dxa" w:w="2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考核出具完整体检报告系统录入情况：</w:t>
            </w:r>
          </w:p>
          <w:p>
            <w:pPr>
              <w:pStyle w:val="null3"/>
              <w:jc w:val="both"/>
            </w:pPr>
            <w:r>
              <w:rPr>
                <w:sz w:val="22"/>
                <w:color w:val="000000"/>
              </w:rPr>
              <w:t>录入率</w:t>
            </w:r>
            <w:r>
              <w:rPr>
                <w:sz w:val="22"/>
                <w:color w:val="000000"/>
              </w:rPr>
              <w:t>=系统查询到体检结果人数/出具的体检份数人数*100%</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1.完成体检花名册</w:t>
            </w:r>
          </w:p>
          <w:p>
            <w:pPr>
              <w:pStyle w:val="null3"/>
              <w:jc w:val="both"/>
            </w:pPr>
            <w:r>
              <w:rPr>
                <w:sz w:val="22"/>
                <w:color w:val="000000"/>
              </w:rPr>
              <w:t>2.系统导出数据</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9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体检结果录入完整性及质量</w:t>
            </w:r>
            <w:r>
              <w:br/>
            </w:r>
            <w:r>
              <w:rPr>
                <w:sz w:val="22"/>
                <w:color w:val="000000"/>
              </w:rPr>
              <w:t>（</w:t>
            </w:r>
            <w:r>
              <w:rPr>
                <w:sz w:val="22"/>
                <w:color w:val="000000"/>
              </w:rPr>
              <w:t>40分）</w:t>
            </w:r>
          </w:p>
        </w:tc>
        <w:tc>
          <w:tcPr>
            <w:tcW w:type="dxa" w:w="2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考核体检报告录入完整性：</w:t>
            </w:r>
          </w:p>
          <w:p>
            <w:pPr>
              <w:pStyle w:val="null3"/>
              <w:jc w:val="both"/>
            </w:pPr>
            <w:r>
              <w:rPr>
                <w:sz w:val="22"/>
                <w:color w:val="000000"/>
              </w:rPr>
              <w:t>录入完整率</w:t>
            </w:r>
            <w:r>
              <w:rPr>
                <w:sz w:val="22"/>
                <w:color w:val="000000"/>
              </w:rPr>
              <w:t>=完整录入体检报告且系统判定为已完成体检人数/系统查询到体检结果人数*100%（10分）</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系统导出数据</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929"/>
            <w:vMerge/>
            <w:tcBorders>
              <w:top w:val="none" w:color="000000" w:sz="4"/>
              <w:left w:val="single" w:color="000000" w:sz="4"/>
              <w:bottom w:val="single" w:color="000000" w:sz="4"/>
              <w:right w:val="single" w:color="000000" w:sz="4"/>
            </w:tcBorders>
          </w:tcPr>
          <w:p/>
        </w:tc>
        <w:tc>
          <w:tcPr>
            <w:tcW w:type="dxa" w:w="2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基本信息及生活方式录入质量：</w:t>
            </w:r>
          </w:p>
          <w:p>
            <w:pPr>
              <w:pStyle w:val="null3"/>
              <w:jc w:val="both"/>
            </w:pPr>
            <w:r>
              <w:rPr>
                <w:sz w:val="22"/>
                <w:color w:val="000000"/>
              </w:rPr>
              <w:t>录入合格率</w:t>
            </w:r>
            <w:r>
              <w:rPr>
                <w:sz w:val="22"/>
                <w:color w:val="000000"/>
              </w:rPr>
              <w:t>=录入基本信息及一般情况无异常人数/系统查询到体检结果人数*100%（10分）</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系统导出数据</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929"/>
            <w:vMerge/>
            <w:tcBorders>
              <w:top w:val="none" w:color="000000" w:sz="4"/>
              <w:left w:val="single" w:color="000000" w:sz="4"/>
              <w:bottom w:val="single" w:color="000000" w:sz="4"/>
              <w:right w:val="single" w:color="000000" w:sz="4"/>
            </w:tcBorders>
          </w:tcPr>
          <w:p/>
        </w:tc>
        <w:tc>
          <w:tcPr>
            <w:tcW w:type="dxa" w:w="2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查体及辅助检查结果录入质量：</w:t>
            </w:r>
          </w:p>
          <w:p>
            <w:pPr>
              <w:pStyle w:val="null3"/>
              <w:jc w:val="both"/>
            </w:pPr>
            <w:r>
              <w:rPr>
                <w:sz w:val="22"/>
                <w:color w:val="000000"/>
              </w:rPr>
              <w:t>录入合格率</w:t>
            </w:r>
            <w:r>
              <w:rPr>
                <w:sz w:val="22"/>
                <w:color w:val="000000"/>
              </w:rPr>
              <w:t>=录入查体及辅助检查结果无异常人数/系统查询到体检结果人数*100%（10分）</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系统导出数据</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929"/>
            <w:vMerge/>
            <w:tcBorders>
              <w:top w:val="none" w:color="000000" w:sz="4"/>
              <w:left w:val="single" w:color="000000" w:sz="4"/>
              <w:bottom w:val="single" w:color="000000" w:sz="4"/>
              <w:right w:val="single" w:color="000000" w:sz="4"/>
            </w:tcBorders>
          </w:tcPr>
          <w:p/>
        </w:tc>
        <w:tc>
          <w:tcPr>
            <w:tcW w:type="dxa" w:w="2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健康评价及健康指导录入质量：</w:t>
            </w:r>
          </w:p>
          <w:p>
            <w:pPr>
              <w:pStyle w:val="null3"/>
              <w:jc w:val="both"/>
            </w:pPr>
            <w:r>
              <w:rPr>
                <w:sz w:val="22"/>
                <w:color w:val="000000"/>
              </w:rPr>
              <w:t>录入合格率</w:t>
            </w:r>
            <w:r>
              <w:rPr>
                <w:sz w:val="22"/>
                <w:color w:val="000000"/>
              </w:rPr>
              <w:t>=录入健康评价及健康指导无异常人数/系统查询到体检结果人数*100%（10分）</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系统导出数据</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0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合计得分</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rPr>
        <w:t>注：年度考核标准：考核得分满分为</w:t>
      </w:r>
      <w:r>
        <w:rPr>
          <w:sz w:val="22"/>
        </w:rPr>
        <w:t>100分，得分≥</w:t>
      </w:r>
      <w:r>
        <w:rPr>
          <w:sz w:val="22"/>
        </w:rPr>
        <w:t>90分为优秀</w:t>
      </w:r>
      <w:r>
        <w:rPr>
          <w:sz w:val="24"/>
        </w:rPr>
        <w:t>，80≤得分＜90为良好，60≤得分＜80为合格，得分＜60分为差。考核等次为优秀的，按实际体检人数核定项目经费予以核定的全额支付体检服务费用；考核等</w:t>
      </w:r>
      <w:r>
        <w:rPr>
          <w:sz w:val="22"/>
        </w:rPr>
        <w:t>次为</w:t>
      </w:r>
      <w:r>
        <w:rPr>
          <w:sz w:val="22"/>
        </w:rPr>
        <w:t>良好</w:t>
      </w:r>
      <w:r>
        <w:rPr>
          <w:sz w:val="22"/>
        </w:rPr>
        <w:t>的，按</w:t>
      </w:r>
      <w:r>
        <w:rPr>
          <w:sz w:val="22"/>
        </w:rPr>
        <w:t>实际体检人数</w:t>
      </w:r>
      <w:r>
        <w:rPr>
          <w:sz w:val="22"/>
        </w:rPr>
        <w:t>核定项目经费的</w:t>
      </w:r>
      <w:r>
        <w:rPr>
          <w:sz w:val="22"/>
        </w:rPr>
        <w:t>95%</w:t>
      </w:r>
      <w:r>
        <w:rPr>
          <w:sz w:val="22"/>
        </w:rPr>
        <w:t>予以支付体检服务费用；考核等次为</w:t>
      </w:r>
      <w:r>
        <w:rPr>
          <w:sz w:val="22"/>
        </w:rPr>
        <w:t>合格的，按</w:t>
      </w:r>
      <w:r>
        <w:rPr>
          <w:sz w:val="22"/>
        </w:rPr>
        <w:t>实际体检人数</w:t>
      </w:r>
      <w:r>
        <w:rPr>
          <w:sz w:val="22"/>
        </w:rPr>
        <w:t>核定项目经费的</w:t>
      </w:r>
      <w:r>
        <w:rPr>
          <w:sz w:val="22"/>
        </w:rPr>
        <w:t>85</w:t>
      </w:r>
      <w:r>
        <w:rPr>
          <w:sz w:val="22"/>
        </w:rPr>
        <w:t>%予以支付体检服务费用；考核等次为差的，按</w:t>
      </w:r>
      <w:r>
        <w:rPr>
          <w:sz w:val="22"/>
        </w:rPr>
        <w:t>实际体检人数</w:t>
      </w:r>
      <w:r>
        <w:rPr>
          <w:sz w:val="22"/>
        </w:rPr>
        <w:t>核定项目经费的</w:t>
      </w:r>
      <w:r>
        <w:rPr>
          <w:sz w:val="22"/>
        </w:rPr>
        <w:t>60%予以支付体检服务费用。</w:t>
      </w:r>
    </w:p>
    <w:p>
      <w:pPr>
        <w:pStyle w:val="null3"/>
        <w:jc w:val="both"/>
      </w:pPr>
      <w:r>
        <w:rPr>
          <w:sz w:val="22"/>
        </w:rPr>
        <w:t>验收人：</w:t>
      </w:r>
      <w:r>
        <w:rPr>
          <w:sz w:val="22"/>
        </w:rPr>
        <w:t xml:space="preserve">                           </w:t>
      </w:r>
      <w:r>
        <w:rPr>
          <w:sz w:val="22"/>
        </w:rPr>
        <w:t>验收日期：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both"/>
      </w:pPr>
      <w:r>
        <w:rPr>
          <w:sz w:val="22"/>
        </w:rPr>
        <w:t>负责人：</w:t>
      </w:r>
    </w:p>
    <w:p>
      <w:pPr>
        <w:pStyle w:val="null3"/>
      </w:pPr>
      <w:r>
        <w:rPr>
          <w:sz w:val="22"/>
          <w:b/>
        </w:rPr>
        <w:t>三、服务期间（项目完成期限）</w:t>
      </w:r>
    </w:p>
    <w:p>
      <w:pPr>
        <w:pStyle w:val="null3"/>
        <w:ind w:firstLine="480"/>
        <w:jc w:val="both"/>
      </w:pPr>
      <w:r>
        <w:rPr>
          <w:sz w:val="22"/>
        </w:rPr>
        <w:t>1.</w:t>
      </w:r>
      <w:r>
        <w:rPr>
          <w:sz w:val="22"/>
        </w:rPr>
        <w:t>委托服务期间自</w:t>
      </w:r>
      <w:r>
        <w:rPr>
          <w:sz w:val="22"/>
        </w:rPr>
        <w:t>______</w:t>
      </w:r>
      <w:r>
        <w:rPr>
          <w:sz w:val="22"/>
        </w:rPr>
        <w:t>年</w:t>
      </w:r>
      <w:r>
        <w:rPr>
          <w:sz w:val="22"/>
        </w:rPr>
        <w:t>______</w:t>
      </w:r>
      <w:r>
        <w:rPr>
          <w:sz w:val="22"/>
        </w:rPr>
        <w:t>月至</w:t>
      </w:r>
      <w:r>
        <w:rPr>
          <w:sz w:val="22"/>
        </w:rPr>
        <w:t>______</w:t>
      </w:r>
      <w:r>
        <w:rPr>
          <w:sz w:val="22"/>
        </w:rPr>
        <w:t>年</w:t>
      </w:r>
      <w:r>
        <w:rPr>
          <w:sz w:val="22"/>
        </w:rPr>
        <w:t>______</w:t>
      </w:r>
      <w:r>
        <w:rPr>
          <w:sz w:val="22"/>
        </w:rPr>
        <w:t>月止或累计结算金额达到项目预算金额上限（以先到者为准），委托合同终止。</w:t>
      </w:r>
    </w:p>
    <w:p>
      <w:pPr>
        <w:pStyle w:val="null3"/>
        <w:jc w:val="both"/>
      </w:pPr>
      <w:r>
        <w:rPr>
          <w:sz w:val="22"/>
          <w:b/>
        </w:rPr>
        <w:t>四、付款方式</w:t>
      </w:r>
    </w:p>
    <w:p>
      <w:pPr>
        <w:pStyle w:val="null3"/>
        <w:ind w:firstLine="440"/>
        <w:jc w:val="both"/>
      </w:pPr>
      <w:r>
        <w:rPr>
          <w:sz w:val="22"/>
        </w:rPr>
        <w:t>1.按月结算预支付费用。月结算预支付费用=各体检项目结算单价×实际体检人数×月度考核结果确认的预支付比例－扣罚费用（如有），乙方于每个结算周期结束后的次月15日前与甲方核对上月实际发生的服务项目、数量与金额，经甲方核对无误后，乙方开具符合甲方财务要求的等额发票，甲方自收到发票后30天内支付款项。</w:t>
      </w:r>
    </w:p>
    <w:p>
      <w:pPr>
        <w:pStyle w:val="null3"/>
        <w:ind w:firstLine="480"/>
        <w:jc w:val="both"/>
      </w:pPr>
      <w:r>
        <w:rPr>
          <w:sz w:val="22"/>
        </w:rPr>
        <w:t>2.</w:t>
      </w:r>
      <w:r>
        <w:rPr>
          <w:sz w:val="22"/>
        </w:rPr>
        <w:t>本项目验收完成后，甲方</w:t>
      </w:r>
      <w:r>
        <w:rPr>
          <w:sz w:val="22"/>
        </w:rPr>
        <w:t>根据验收表的考核结果结算剩余应付费用，</w:t>
      </w:r>
      <w:r>
        <w:rPr>
          <w:sz w:val="22"/>
        </w:rPr>
        <w:t>乙方</w:t>
      </w:r>
      <w:r>
        <w:rPr>
          <w:sz w:val="22"/>
        </w:rPr>
        <w:t>开具符合</w:t>
      </w:r>
      <w:r>
        <w:rPr>
          <w:sz w:val="22"/>
        </w:rPr>
        <w:t>甲方</w:t>
      </w:r>
      <w:r>
        <w:rPr>
          <w:sz w:val="22"/>
        </w:rPr>
        <w:t>财务要求的等额发票，</w:t>
      </w:r>
      <w:r>
        <w:rPr>
          <w:sz w:val="22"/>
        </w:rPr>
        <w:t>甲方</w:t>
      </w:r>
      <w:r>
        <w:rPr>
          <w:sz w:val="22"/>
        </w:rPr>
        <w:t>自收到发票后</w:t>
      </w:r>
      <w:r>
        <w:rPr>
          <w:sz w:val="22"/>
        </w:rPr>
        <w:t>30天内支付剩余费用</w:t>
      </w:r>
      <w:r>
        <w:rPr>
          <w:sz w:val="22"/>
        </w:rPr>
        <w:t>。</w:t>
      </w:r>
      <w:r>
        <w:rPr>
          <w:sz w:val="22"/>
        </w:rPr>
        <w:t>本项目</w:t>
      </w:r>
      <w:r>
        <w:rPr>
          <w:sz w:val="22"/>
        </w:rPr>
        <w:t>剩余应付</w:t>
      </w:r>
      <w:r>
        <w:rPr>
          <w:sz w:val="22"/>
        </w:rPr>
        <w:t>费用</w:t>
      </w:r>
      <w:r>
        <w:rPr>
          <w:sz w:val="22"/>
        </w:rPr>
        <w:t>=各体检项目结算单价×实际体检人数×体检项目</w:t>
      </w:r>
      <w:r>
        <w:rPr>
          <w:sz w:val="22"/>
        </w:rPr>
        <w:t>验收</w:t>
      </w:r>
      <w:r>
        <w:rPr>
          <w:sz w:val="22"/>
        </w:rPr>
        <w:t>结果确认的结算比例－</w:t>
      </w:r>
      <w:r>
        <w:rPr>
          <w:sz w:val="22"/>
        </w:rPr>
        <w:t>总</w:t>
      </w:r>
      <w:r>
        <w:rPr>
          <w:sz w:val="22"/>
        </w:rPr>
        <w:t>预支付费用－扣罚费用（如有）</w:t>
      </w:r>
      <w:r>
        <w:rPr>
          <w:sz w:val="22"/>
        </w:rPr>
        <w:t>。</w:t>
      </w:r>
    </w:p>
    <w:p>
      <w:pPr>
        <w:pStyle w:val="null3"/>
        <w:jc w:val="both"/>
      </w:pPr>
      <w:r>
        <w:rPr>
          <w:sz w:val="22"/>
          <w:b/>
        </w:rPr>
        <w:t>五、履约保证金</w:t>
      </w:r>
    </w:p>
    <w:p>
      <w:pPr>
        <w:pStyle w:val="null3"/>
        <w:ind w:firstLine="440"/>
      </w:pPr>
      <w:r>
        <w:rPr>
          <w:sz w:val="22"/>
        </w:rPr>
        <w:t>1</w:t>
      </w:r>
      <w:r>
        <w:rPr>
          <w:sz w:val="22"/>
        </w:rPr>
        <w:t>.</w:t>
      </w:r>
      <w:r>
        <w:rPr/>
        <w:t>乙方</w:t>
      </w:r>
      <w:r>
        <w:rPr>
          <w:sz w:val="22"/>
        </w:rPr>
        <w:t>须在收到</w:t>
      </w:r>
      <w:r>
        <w:rPr>
          <w:sz w:val="22"/>
        </w:rPr>
        <w:t>成交</w:t>
      </w:r>
      <w:r>
        <w:rPr>
          <w:sz w:val="22"/>
        </w:rPr>
        <w:t>通知书后</w:t>
      </w:r>
      <w:r>
        <w:rPr>
          <w:sz w:val="22"/>
        </w:rPr>
        <w:t>5</w:t>
      </w:r>
      <w:r>
        <w:rPr>
          <w:sz w:val="22"/>
        </w:rPr>
        <w:t>个工作日内一次性向</w:t>
      </w:r>
      <w:r>
        <w:rPr>
          <w:sz w:val="22"/>
        </w:rPr>
        <w:t>甲方</w:t>
      </w:r>
      <w:r>
        <w:rPr>
          <w:sz w:val="22"/>
        </w:rPr>
        <w:t>缴交项目预算金额的</w:t>
      </w:r>
      <w:r>
        <w:rPr>
          <w:sz w:val="22"/>
        </w:rPr>
        <w:t>5%</w:t>
      </w:r>
      <w:r>
        <w:rPr>
          <w:sz w:val="22"/>
        </w:rPr>
        <w:t>作为本项目合同的履约保证金，</w:t>
      </w:r>
      <w:r>
        <w:rPr/>
        <w:t>乙方</w:t>
      </w:r>
      <w:r>
        <w:rPr>
          <w:sz w:val="22"/>
        </w:rPr>
        <w:t>未按规定提交履约保证金的，视为放弃</w:t>
      </w:r>
      <w:r>
        <w:rPr>
          <w:sz w:val="22"/>
        </w:rPr>
        <w:t>成交</w:t>
      </w:r>
      <w:r>
        <w:rPr>
          <w:sz w:val="22"/>
        </w:rPr>
        <w:t>，给</w:t>
      </w:r>
      <w:r>
        <w:rPr>
          <w:sz w:val="22"/>
        </w:rPr>
        <w:t>甲方</w:t>
      </w:r>
      <w:r>
        <w:rPr>
          <w:sz w:val="22"/>
        </w:rPr>
        <w:t>造成损失的，</w:t>
      </w:r>
      <w:r>
        <w:rPr/>
        <w:t>乙方</w:t>
      </w:r>
      <w:r>
        <w:rPr>
          <w:sz w:val="22"/>
        </w:rPr>
        <w:t>还应当予以赔偿。履约保证金可以转账、支票、汇票、本票或者由金融机构、担保机构出具的保函等非现金形式的方式提交，如提交金融机构、担保机构出具的保函，必须保证保函在合同服务期内有效，且必须向</w:t>
      </w:r>
      <w:r>
        <w:rPr>
          <w:sz w:val="22"/>
        </w:rPr>
        <w:t>甲方</w:t>
      </w:r>
      <w:r>
        <w:rPr>
          <w:sz w:val="22"/>
        </w:rPr>
        <w:t>递交原件。如遇项目延期，</w:t>
      </w:r>
      <w:r>
        <w:rPr/>
        <w:t>乙方</w:t>
      </w:r>
      <w:r>
        <w:rPr>
          <w:sz w:val="22"/>
        </w:rPr>
        <w:t>必须配合延长保函的有效期。</w:t>
      </w:r>
    </w:p>
    <w:p>
      <w:pPr>
        <w:pStyle w:val="null3"/>
        <w:ind w:firstLine="440"/>
      </w:pPr>
      <w:r>
        <w:rPr>
          <w:sz w:val="22"/>
        </w:rPr>
        <w:t>2</w:t>
      </w:r>
      <w:r>
        <w:rPr>
          <w:sz w:val="22"/>
        </w:rPr>
        <w:t>.</w:t>
      </w:r>
      <w:r>
        <w:rPr>
          <w:sz w:val="22"/>
        </w:rPr>
        <w:t>本项目履约保证金作为</w:t>
      </w:r>
      <w:r>
        <w:rPr/>
        <w:t>乙方</w:t>
      </w:r>
      <w:r>
        <w:rPr>
          <w:sz w:val="22"/>
        </w:rPr>
        <w:t>合同履约服务的保证，在</w:t>
      </w:r>
      <w:r>
        <w:rPr/>
        <w:t>乙方</w:t>
      </w:r>
      <w:r>
        <w:rPr>
          <w:sz w:val="22"/>
        </w:rPr>
        <w:t>完全履行合同义务后，于合同期满后</w:t>
      </w:r>
      <w:r>
        <w:rPr>
          <w:sz w:val="22"/>
        </w:rPr>
        <w:t>15</w:t>
      </w:r>
      <w:r>
        <w:rPr>
          <w:sz w:val="22"/>
        </w:rPr>
        <w:t>个工作日内由</w:t>
      </w:r>
      <w:r>
        <w:rPr>
          <w:sz w:val="22"/>
        </w:rPr>
        <w:t>甲方</w:t>
      </w:r>
      <w:r>
        <w:rPr>
          <w:sz w:val="22"/>
        </w:rPr>
        <w:t>无息退还。</w:t>
      </w:r>
    </w:p>
    <w:p>
      <w:pPr>
        <w:pStyle w:val="null3"/>
        <w:ind w:firstLine="440"/>
      </w:pPr>
      <w:r>
        <w:rPr>
          <w:sz w:val="22"/>
        </w:rPr>
        <w:t>3</w:t>
      </w:r>
      <w:r>
        <w:rPr>
          <w:sz w:val="22"/>
        </w:rPr>
        <w:t>.</w:t>
      </w:r>
      <w:r>
        <w:rPr>
          <w:sz w:val="22"/>
        </w:rPr>
        <w:t>本项目履约保证金，在</w:t>
      </w:r>
      <w:r>
        <w:rPr/>
        <w:t>乙方</w:t>
      </w:r>
      <w:r>
        <w:rPr>
          <w:sz w:val="22"/>
        </w:rPr>
        <w:t>没有履行应承担的义务或因过失导致</w:t>
      </w:r>
      <w:r>
        <w:rPr>
          <w:sz w:val="22"/>
        </w:rPr>
        <w:t>甲方</w:t>
      </w:r>
      <w:r>
        <w:rPr>
          <w:sz w:val="22"/>
        </w:rPr>
        <w:t>或第三方损失而又拒绝承担赔偿责任时，</w:t>
      </w:r>
      <w:r>
        <w:rPr>
          <w:sz w:val="22"/>
        </w:rPr>
        <w:t>甲方</w:t>
      </w:r>
      <w:r>
        <w:rPr>
          <w:sz w:val="22"/>
        </w:rPr>
        <w:t>有权对保证金进行处置，如保证金数额不足以赔偿</w:t>
      </w:r>
      <w:r>
        <w:rPr>
          <w:sz w:val="22"/>
        </w:rPr>
        <w:t>甲方</w:t>
      </w:r>
      <w:r>
        <w:rPr>
          <w:sz w:val="22"/>
        </w:rPr>
        <w:t>或者第三方损失时，</w:t>
      </w:r>
      <w:r>
        <w:rPr>
          <w:sz w:val="22"/>
        </w:rPr>
        <w:t>甲方</w:t>
      </w:r>
      <w:r>
        <w:rPr>
          <w:sz w:val="22"/>
        </w:rPr>
        <w:t>有权继续对</w:t>
      </w:r>
      <w:r>
        <w:rPr/>
        <w:t>乙方</w:t>
      </w:r>
      <w:r>
        <w:rPr>
          <w:sz w:val="22"/>
        </w:rPr>
        <w:t>进行追讨。</w:t>
      </w:r>
    </w:p>
    <w:p>
      <w:pPr>
        <w:pStyle w:val="null3"/>
        <w:jc w:val="both"/>
      </w:pPr>
      <w:r>
        <w:rPr>
          <w:sz w:val="22"/>
          <w:b/>
        </w:rPr>
        <w:t>六、保密</w:t>
      </w:r>
    </w:p>
    <w:p>
      <w:pPr>
        <w:pStyle w:val="null3"/>
        <w:ind w:firstLine="480"/>
        <w:jc w:val="both"/>
      </w:pPr>
      <w:r>
        <w:rPr>
          <w:sz w:val="22"/>
        </w:rPr>
        <w:t>乙方应严格履行保密义务，指定专人保管项目资料，未经甲方许可严禁对外泄漏或使用任何保密信息，并采取有效措施防止信息泄密，如发生泄密，甲方有权拒付服务费并追究乙方的法律责任，甲方自身原因导致的泄密除外</w:t>
      </w:r>
      <w:r>
        <w:rPr>
          <w:sz w:val="22"/>
        </w:rPr>
        <w:t>。</w:t>
      </w:r>
    </w:p>
    <w:p>
      <w:pPr>
        <w:pStyle w:val="null3"/>
        <w:jc w:val="both"/>
      </w:pPr>
      <w:r>
        <w:rPr>
          <w:sz w:val="22"/>
          <w:b/>
        </w:rPr>
        <w:t>七、违约责任与赔偿损失</w:t>
      </w:r>
    </w:p>
    <w:p>
      <w:pPr>
        <w:pStyle w:val="null3"/>
        <w:ind w:firstLine="480"/>
        <w:jc w:val="both"/>
      </w:pPr>
      <w:r>
        <w:rPr>
          <w:sz w:val="22"/>
        </w:rPr>
        <w:t>1</w:t>
      </w:r>
      <w:r>
        <w:rPr>
          <w:sz w:val="22"/>
        </w:rPr>
        <w:t>.</w:t>
      </w:r>
      <w:r>
        <w:rPr>
          <w:sz w:val="22"/>
        </w:rPr>
        <w:t>乙方提供的服务不符合本合同规定的，甲方有权要求乙方在</w:t>
      </w:r>
      <w:r>
        <w:rPr>
          <w:sz w:val="22"/>
        </w:rPr>
        <w:t>5</w:t>
      </w:r>
      <w:r>
        <w:rPr>
          <w:sz w:val="22"/>
        </w:rPr>
        <w:t>日内整改，并且乙方须向甲方支付本合同总价</w:t>
      </w:r>
      <w:r>
        <w:rPr>
          <w:sz w:val="22"/>
        </w:rPr>
        <w:t>5%</w:t>
      </w:r>
      <w:r>
        <w:rPr>
          <w:sz w:val="22"/>
        </w:rPr>
        <w:t>的违约金，逾期整改或整改后仍然不符合合同规定的，甲方有权解除合同并要求乙方赔偿损失。</w:t>
      </w:r>
    </w:p>
    <w:p>
      <w:pPr>
        <w:pStyle w:val="null3"/>
        <w:ind w:firstLine="480"/>
        <w:jc w:val="both"/>
      </w:pPr>
      <w:r>
        <w:rPr>
          <w:sz w:val="22"/>
        </w:rPr>
        <w:t>2</w:t>
      </w:r>
      <w:r>
        <w:rPr>
          <w:sz w:val="22"/>
        </w:rPr>
        <w:t>.</w:t>
      </w:r>
      <w:r>
        <w:rPr>
          <w:sz w:val="22"/>
        </w:rPr>
        <w:t>乙方未能按本合同规定的时间提供服务，从逾期之日起每日按本合同总价</w:t>
      </w:r>
      <w:r>
        <w:rPr>
          <w:sz w:val="22"/>
        </w:rPr>
        <w:t>3</w:t>
      </w:r>
      <w:r>
        <w:rPr>
          <w:sz w:val="22"/>
        </w:rPr>
        <w:t>‰的数额向甲方支付违约金；逾期半个月以上的，甲方有权终止合同，由此造成的甲方经济损失由乙方承担。</w:t>
      </w:r>
    </w:p>
    <w:p>
      <w:pPr>
        <w:pStyle w:val="null3"/>
        <w:ind w:firstLine="480"/>
        <w:jc w:val="both"/>
      </w:pPr>
      <w:r>
        <w:rPr>
          <w:sz w:val="22"/>
        </w:rPr>
        <w:t>3</w:t>
      </w:r>
      <w:r>
        <w:rPr>
          <w:sz w:val="22"/>
        </w:rPr>
        <w:t>.</w:t>
      </w:r>
      <w:r>
        <w:rPr>
          <w:sz w:val="22"/>
        </w:rPr>
        <w:t>甲方无正当理由拒收接受服务，到期拒付服务款项的，甲方向乙方偿付本合同总的</w:t>
      </w:r>
      <w:r>
        <w:rPr>
          <w:sz w:val="22"/>
        </w:rPr>
        <w:t>5%</w:t>
      </w:r>
      <w:r>
        <w:rPr>
          <w:sz w:val="22"/>
        </w:rPr>
        <w:t>的违约金。甲方逾期付款，则每日按本合同总价的</w:t>
      </w:r>
      <w:r>
        <w:rPr>
          <w:sz w:val="22"/>
        </w:rPr>
        <w:t>3</w:t>
      </w:r>
      <w:r>
        <w:rPr>
          <w:sz w:val="22"/>
        </w:rPr>
        <w:t>‰向乙方偿付违约金。</w:t>
      </w:r>
    </w:p>
    <w:p>
      <w:pPr>
        <w:pStyle w:val="null3"/>
        <w:ind w:firstLine="480"/>
        <w:jc w:val="both"/>
      </w:pPr>
      <w:r>
        <w:rPr>
          <w:sz w:val="22"/>
        </w:rPr>
        <w:t>4</w:t>
      </w:r>
      <w:r>
        <w:rPr>
          <w:sz w:val="22"/>
        </w:rPr>
        <w:t>.</w:t>
      </w:r>
      <w:r>
        <w:rPr>
          <w:sz w:val="22"/>
        </w:rPr>
        <w:t>双方还存在其他违约行为的，按合同相关条款处理，相关条款未约定的，依法处理。</w:t>
      </w:r>
    </w:p>
    <w:p>
      <w:pPr>
        <w:pStyle w:val="null3"/>
        <w:jc w:val="both"/>
      </w:pPr>
      <w:r>
        <w:rPr>
          <w:sz w:val="22"/>
          <w:b/>
        </w:rPr>
        <w:t>八、争议的解决</w:t>
      </w:r>
    </w:p>
    <w:p>
      <w:pPr>
        <w:pStyle w:val="null3"/>
        <w:ind w:firstLine="400"/>
        <w:jc w:val="both"/>
      </w:pPr>
      <w:r>
        <w:rPr>
          <w:sz w:val="22"/>
        </w:rPr>
        <w:t>合同执行过程中发生的任何争议，如双方不能通过友好协商解决，协商不成的，由甲方所在地人民法院管辖。</w:t>
      </w:r>
      <w:r>
        <w:rPr>
          <w:sz w:val="22"/>
        </w:rPr>
        <w:t xml:space="preserve">      </w:t>
      </w:r>
    </w:p>
    <w:p>
      <w:pPr>
        <w:pStyle w:val="null3"/>
        <w:jc w:val="both"/>
      </w:pPr>
      <w:r>
        <w:rPr>
          <w:sz w:val="22"/>
          <w:b/>
        </w:rPr>
        <w:t>九、不可抗力</w:t>
      </w:r>
    </w:p>
    <w:p>
      <w:pPr>
        <w:pStyle w:val="null3"/>
        <w:ind w:firstLine="480"/>
        <w:jc w:val="both"/>
      </w:pPr>
      <w:r>
        <w:rPr>
          <w:sz w:val="22"/>
        </w:rPr>
        <w:t>任何一方由于不可抗力原因不能履行合同时，应在不可抗力事件结束后</w:t>
      </w:r>
      <w:r>
        <w:rPr>
          <w:sz w:val="22"/>
        </w:rPr>
        <w:t>1</w:t>
      </w:r>
      <w:r>
        <w:rPr>
          <w:sz w:val="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十、税费</w:t>
      </w:r>
    </w:p>
    <w:p>
      <w:pPr>
        <w:pStyle w:val="null3"/>
        <w:ind w:firstLine="480"/>
        <w:jc w:val="both"/>
      </w:pPr>
      <w:r>
        <w:rPr>
          <w:sz w:val="22"/>
        </w:rPr>
        <w:t>在中国境内、外发生的与本合同执行有关的一切税费均由乙方负担。</w:t>
      </w:r>
    </w:p>
    <w:p>
      <w:pPr>
        <w:pStyle w:val="null3"/>
        <w:jc w:val="both"/>
      </w:pPr>
      <w:r>
        <w:rPr>
          <w:sz w:val="22"/>
          <w:b/>
        </w:rPr>
        <w:t>十一、其它</w:t>
      </w:r>
    </w:p>
    <w:p>
      <w:pPr>
        <w:pStyle w:val="null3"/>
        <w:ind w:firstLine="480"/>
        <w:jc w:val="both"/>
      </w:pPr>
      <w:r>
        <w:rPr>
          <w:sz w:val="22"/>
        </w:rPr>
        <w:t>1</w:t>
      </w:r>
      <w:r>
        <w:rPr>
          <w:sz w:val="22"/>
        </w:rPr>
        <w:t>.</w:t>
      </w:r>
      <w:r>
        <w:rPr>
          <w:sz w:val="22"/>
        </w:rPr>
        <w:t>本合同附件：</w:t>
      </w:r>
      <w:r>
        <w:rPr>
          <w:sz w:val="22"/>
        </w:rPr>
        <w:t>中山市石岐苏华赞医院</w:t>
      </w:r>
      <w:r>
        <w:rPr>
          <w:sz w:val="22"/>
        </w:rPr>
        <w:t>2026</w:t>
      </w:r>
      <w:r>
        <w:rPr>
          <w:sz w:val="22"/>
        </w:rPr>
        <w:t>年第三方体检机构体检服务项目</w:t>
      </w:r>
      <w:r>
        <w:rPr>
          <w:sz w:val="22"/>
        </w:rPr>
        <w:t>竞争性磋商文件、乙方的响应文件、中标（成交）通知书等；本合同附件是本合同的组成部分，与本合同之间内容应认为是互为补充和解释，但如有模棱两可或者与本合同约定不一致的，以最有利于甲方的条款和内容为准。</w:t>
      </w:r>
    </w:p>
    <w:p>
      <w:pPr>
        <w:pStyle w:val="null3"/>
        <w:ind w:firstLine="480"/>
        <w:jc w:val="both"/>
      </w:pPr>
      <w:r>
        <w:rPr>
          <w:sz w:val="22"/>
        </w:rPr>
        <w:t>2</w:t>
      </w:r>
      <w:r>
        <w:rPr>
          <w:sz w:val="22"/>
        </w:rPr>
        <w:t>.</w:t>
      </w:r>
      <w:r>
        <w:rPr>
          <w:sz w:val="22"/>
        </w:rPr>
        <w:t>在执行本合同的过程中，所有经双方签署确认的文件（包括会议纪要、补充协议、往来信函）即成为本合同的有效组成部分。</w:t>
      </w:r>
    </w:p>
    <w:p>
      <w:pPr>
        <w:pStyle w:val="null3"/>
        <w:ind w:firstLine="480"/>
        <w:jc w:val="both"/>
      </w:pPr>
      <w:r>
        <w:rPr>
          <w:sz w:val="22"/>
        </w:rPr>
        <w:t>3</w:t>
      </w:r>
      <w:r>
        <w:rPr>
          <w:sz w:val="22"/>
        </w:rPr>
        <w:t>.</w:t>
      </w:r>
      <w:r>
        <w:rPr>
          <w:sz w:val="22"/>
        </w:rPr>
        <w:t>如一方地址、电话、传真号码有变更，应在变更当日内书面通知对方，否则，应承担相应责任。</w:t>
      </w:r>
    </w:p>
    <w:p>
      <w:pPr>
        <w:pStyle w:val="null3"/>
        <w:ind w:firstLine="480"/>
        <w:jc w:val="both"/>
      </w:pPr>
      <w:r>
        <w:rPr>
          <w:sz w:val="22"/>
        </w:rPr>
        <w:t>4</w:t>
      </w:r>
      <w:r>
        <w:rPr>
          <w:sz w:val="22"/>
        </w:rPr>
        <w:t>.</w:t>
      </w:r>
      <w:r>
        <w:rPr>
          <w:sz w:val="22"/>
        </w:rPr>
        <w:t>除甲方事先书面同意外，乙方不得部分或全部转让其应履行的合同项下的义务。</w:t>
      </w:r>
    </w:p>
    <w:p>
      <w:pPr>
        <w:pStyle w:val="null3"/>
        <w:jc w:val="both"/>
      </w:pPr>
      <w:r>
        <w:rPr>
          <w:sz w:val="22"/>
          <w:b/>
        </w:rPr>
        <w:t>十二、合同生效</w:t>
      </w:r>
    </w:p>
    <w:p>
      <w:pPr>
        <w:pStyle w:val="null3"/>
        <w:ind w:firstLine="480"/>
        <w:jc w:val="both"/>
      </w:pPr>
      <w:r>
        <w:rPr>
          <w:sz w:val="22"/>
        </w:rPr>
        <w:t>1.</w:t>
      </w:r>
      <w:r>
        <w:rPr>
          <w:sz w:val="22"/>
        </w:rPr>
        <w:t>本合同在甲乙双方法人代表或其授权代表签字、盖章后生效。</w:t>
      </w:r>
    </w:p>
    <w:p>
      <w:pPr>
        <w:pStyle w:val="null3"/>
        <w:ind w:firstLine="480"/>
        <w:jc w:val="both"/>
      </w:pPr>
      <w:r>
        <w:rPr>
          <w:sz w:val="22"/>
        </w:rPr>
        <w:t>2.</w:t>
      </w:r>
      <w:r>
        <w:rPr>
          <w:sz w:val="22"/>
        </w:rPr>
        <w:t>本合同一式</w:t>
      </w:r>
      <w:r>
        <w:rPr>
          <w:u w:val="single"/>
        </w:rPr>
        <w:t xml:space="preserve"> </w:t>
      </w:r>
      <w:r>
        <w:rPr>
          <w:u w:val="single"/>
        </w:rPr>
        <w:t xml:space="preserve"> </w:t>
      </w:r>
      <w:r>
        <w:rPr>
          <w:u w:val="single"/>
        </w:rPr>
        <w:t xml:space="preserve"> </w:t>
      </w:r>
      <w:r>
        <w:rPr>
          <w:sz w:val="22"/>
        </w:rPr>
        <w:t>份，甲方</w:t>
      </w:r>
      <w:r>
        <w:rPr>
          <w:sz w:val="22"/>
          <w:u w:val="single"/>
        </w:rPr>
        <w:t xml:space="preserve"> </w:t>
      </w:r>
      <w:r>
        <w:rPr>
          <w:sz w:val="22"/>
          <w:u w:val="single"/>
        </w:rPr>
        <w:t>叁</w:t>
      </w:r>
      <w:r>
        <w:rPr>
          <w:sz w:val="22"/>
        </w:rPr>
        <w:t>份，乙方</w:t>
      </w:r>
      <w:r>
        <w:rPr>
          <w:u w:val="single"/>
        </w:rPr>
        <w:t xml:space="preserve"> </w:t>
      </w:r>
      <w:r>
        <w:rPr>
          <w:u w:val="single"/>
        </w:rPr>
        <w:t xml:space="preserve"> </w:t>
      </w:r>
      <w:r>
        <w:rPr>
          <w:u w:val="single"/>
        </w:rPr>
        <w:t xml:space="preserve"> </w:t>
      </w:r>
      <w:r>
        <w:rPr>
          <w:sz w:val="22"/>
        </w:rPr>
        <w:t>份，代理机构</w:t>
      </w:r>
      <w:r>
        <w:rPr>
          <w:sz w:val="22"/>
          <w:u w:val="single"/>
        </w:rPr>
        <w:t xml:space="preserve"> </w:t>
      </w:r>
      <w:r>
        <w:rPr>
          <w:sz w:val="22"/>
          <w:u w:val="single"/>
        </w:rPr>
        <w:t>壹</w:t>
      </w:r>
      <w:r>
        <w:rPr>
          <w:sz w:val="22"/>
        </w:rPr>
        <w:t>份。</w:t>
      </w:r>
    </w:p>
    <w:p>
      <w:pPr>
        <w:pStyle w:val="null3"/>
        <w:spacing w:before="150" w:after="150"/>
        <w:jc w:val="both"/>
      </w:pPr>
      <w:r>
        <w:rPr/>
        <w:t xml:space="preserve"> </w:t>
      </w:r>
    </w:p>
    <w:p>
      <w:pPr>
        <w:pStyle w:val="null3"/>
        <w:jc w:val="both"/>
      </w:pPr>
      <w:r>
        <w:rPr>
          <w:sz w:val="22"/>
          <w:b/>
        </w:rPr>
        <w:t>甲方（盖章）：</w:t>
      </w:r>
      <w:r>
        <w:rPr>
          <w:sz w:val="22"/>
          <w:b/>
        </w:rPr>
        <w:t xml:space="preserve">              </w:t>
      </w:r>
      <w:r>
        <w:rPr>
          <w:b/>
        </w:rPr>
        <w:t xml:space="preserve">          </w:t>
      </w:r>
      <w:r>
        <w:rPr>
          <w:sz w:val="22"/>
          <w:b/>
        </w:rPr>
        <w:t>乙方（盖章）：</w:t>
      </w:r>
    </w:p>
    <w:p>
      <w:pPr>
        <w:pStyle w:val="null3"/>
        <w:jc w:val="both"/>
      </w:pPr>
      <w:r>
        <w:rPr>
          <w:sz w:val="22"/>
          <w:b/>
        </w:rPr>
        <w:t>代表：</w:t>
      </w:r>
      <w:r>
        <w:rPr>
          <w:sz w:val="22"/>
          <w:b/>
        </w:rPr>
        <w:t xml:space="preserve">                   </w:t>
      </w:r>
      <w:r>
        <w:rPr>
          <w:b/>
        </w:rPr>
        <w:t xml:space="preserve">                    </w:t>
      </w:r>
      <w:r>
        <w:rPr>
          <w:sz w:val="22"/>
          <w:b/>
        </w:rPr>
        <w:t>代表：</w:t>
      </w:r>
    </w:p>
    <w:p>
      <w:pPr>
        <w:pStyle w:val="null3"/>
        <w:jc w:val="both"/>
      </w:pPr>
      <w:r>
        <w:rPr>
          <w:sz w:val="22"/>
        </w:rPr>
        <w:t>签订地点：</w:t>
      </w:r>
    </w:p>
    <w:p>
      <w:pPr>
        <w:pStyle w:val="null3"/>
        <w:jc w:val="both"/>
      </w:pPr>
      <w:r>
        <w:rPr>
          <w:sz w:val="22"/>
        </w:rPr>
        <w:t>签订日期：　　年　月　日</w:t>
      </w:r>
      <w:r>
        <w:rPr>
          <w:sz w:val="22"/>
        </w:rPr>
        <w:t xml:space="preserve">    </w:t>
      </w:r>
      <w:r>
        <w:rPr/>
        <w:t xml:space="preserve">  </w:t>
      </w:r>
      <w:r>
        <w:rPr>
          <w:sz w:val="22"/>
        </w:rPr>
        <w:t>签订日期：　　年　月　日</w:t>
      </w:r>
    </w:p>
    <w:p>
      <w:pPr>
        <w:pStyle w:val="null3"/>
        <w:ind w:firstLine="3300"/>
        <w:jc w:val="both"/>
      </w:pPr>
      <w:r>
        <w:rPr>
          <w:sz w:val="22"/>
        </w:rPr>
        <w:t>开户名称：</w:t>
      </w:r>
    </w:p>
    <w:p>
      <w:pPr>
        <w:pStyle w:val="null3"/>
        <w:ind w:firstLine="3300"/>
        <w:jc w:val="both"/>
      </w:pPr>
      <w:r>
        <w:rPr>
          <w:sz w:val="22"/>
        </w:rPr>
        <w:t>银行帐号：</w:t>
      </w:r>
    </w:p>
    <w:p>
      <w:pPr>
        <w:pStyle w:val="null3"/>
        <w:ind w:firstLine="3300"/>
        <w:jc w:val="both"/>
      </w:pPr>
      <w:r>
        <w:rPr>
          <w:sz w:val="22"/>
        </w:rPr>
        <w:t>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442000001-2026-00075</w:t>
      </w:r>
    </w:p>
    <w:p>
      <w:pPr>
        <w:pStyle w:val="null3"/>
        <w:jc w:val="center"/>
        <w:outlineLvl w:val="3"/>
      </w:pPr>
      <w:r>
        <w:rPr>
          <w:sz w:val="24"/>
          <w:b/>
        </w:rPr>
        <w:t>采购项目编号：</w:t>
      </w:r>
      <w:r>
        <w:rPr>
          <w:sz w:val="24"/>
          <w:b/>
        </w:rPr>
        <w:t>442000001-2026-00075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中山市石岐苏华赞医院2026年第三方体检机构体检服务项目</w:t>
      </w:r>
      <w:r>
        <w:rPr>
          <w:u w:val="single"/>
        </w:rPr>
        <w:t>”</w:t>
      </w:r>
      <w:r>
        <w:rPr/>
        <w:t>项目的竞争性磋商[采购项目编号为：</w:t>
      </w:r>
      <w:r>
        <w:rPr>
          <w:u w:val="single"/>
        </w:rPr>
        <w:t>442000001-2026-00075</w:t>
      </w:r>
      <w:r>
        <w:rPr/>
        <w:t>]，我方愿参与响应。</w:t>
      </w:r>
    </w:p>
    <w:p>
      <w:pPr>
        <w:pStyle w:val="null3"/>
        <w:ind w:firstLine="480"/>
      </w:pPr>
      <w:r>
        <w:rPr/>
        <w:t>我方确认收到贵方提供的</w:t>
      </w:r>
      <w:r>
        <w:rPr>
          <w:u w:val="single"/>
        </w:rPr>
        <w:t>“</w:t>
      </w:r>
      <w:r>
        <w:rPr>
          <w:u w:val="single"/>
        </w:rPr>
        <w:t>中山市石岐苏华赞医院2026年第三方体检机构体检服务项目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中山市石岐苏华赞医院2026年第三方体检机构体检服务项目</w:t>
      </w:r>
      <w:r>
        <w:rPr/>
        <w:t>”项目采购[采购项目编号为</w:t>
      </w:r>
      <w:r>
        <w:rPr/>
        <w:t>442000001-2026-00075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中山市石岐苏华赞医院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中山市石岐苏华赞医院2026年第三方体检机构体检服务项目</w:t>
      </w:r>
      <w:r>
        <w:rPr/>
        <w:t>（采购项目编号：</w:t>
      </w:r>
      <w:r>
        <w:rPr/>
        <w:t>442000001-2026-00075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中山市石岐苏华赞医院2026年第三方体检机构体检服务项目</w:t>
      </w:r>
      <w:r>
        <w:rPr/>
        <w:t>”项目（采购项目编号：</w:t>
      </w:r>
      <w:r>
        <w:rPr/>
        <w:t>442000001-2026-00075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