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442000-2026-01230</w:t>
      </w:r>
    </w:p>
    <w:p>
      <w:pPr>
        <w:pStyle w:val="null3"/>
        <w:jc w:val="center"/>
        <w:outlineLvl w:val="3"/>
      </w:pPr>
      <w:r>
        <w:rPr>
          <w:sz w:val="24"/>
          <w:b/>
        </w:rPr>
        <w:t>采购项目编号：</w:t>
      </w:r>
      <w:r>
        <w:rPr>
          <w:sz w:val="24"/>
          <w:b/>
        </w:rPr>
        <w:t>442000-2026-01230</w:t>
      </w:r>
    </w:p>
    <w:p>
      <w:pPr>
        <w:pStyle w:val="null3"/>
        <w:jc w:val="center"/>
        <w:outlineLvl w:val="3"/>
      </w:pPr>
      <w:r>
        <w:rPr>
          <w:sz w:val="24"/>
          <w:b/>
        </w:rPr>
        <w:t>项目名称：</w:t>
      </w:r>
      <w:r>
        <w:rPr>
          <w:sz w:val="24"/>
          <w:b/>
        </w:rPr>
        <w:t>中山市第二人民医院传染病防控能力提升医疗设备一批采购项目</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中山市第二人民医院传染病防控能力提升医疗设备一批采购项目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中山市第二人民医院传染病防控能力提升医疗设备一批采购项目</w:t>
      </w:r>
    </w:p>
    <w:p>
      <w:pPr>
        <w:pStyle w:val="null3"/>
        <w:ind w:firstLine="480"/>
      </w:pPr>
      <w:r>
        <w:rPr/>
        <w:t>采购计划编号：</w:t>
      </w:r>
      <w:r>
        <w:rPr/>
        <w:t>442000-2026-01230</w:t>
      </w:r>
    </w:p>
    <w:p>
      <w:pPr>
        <w:pStyle w:val="null3"/>
        <w:ind w:firstLine="480"/>
      </w:pPr>
      <w:r>
        <w:rPr/>
        <w:t>采购项目编号：</w:t>
      </w:r>
      <w:r>
        <w:rPr/>
        <w:t>442000-2026-01230</w:t>
      </w:r>
    </w:p>
    <w:p>
      <w:pPr>
        <w:pStyle w:val="null3"/>
        <w:ind w:firstLine="480"/>
      </w:pPr>
      <w:r>
        <w:rPr/>
        <w:t>采购方式：</w:t>
      </w:r>
      <w:r>
        <w:rPr/>
        <w:t>公开招标</w:t>
      </w:r>
    </w:p>
    <w:p>
      <w:pPr>
        <w:pStyle w:val="null3"/>
        <w:ind w:firstLine="480"/>
      </w:pPr>
      <w:r>
        <w:rPr/>
        <w:t>预算金额：</w:t>
      </w:r>
      <w:r>
        <w:rPr/>
        <w:t>1,796,000.00</w:t>
      </w:r>
      <w:r>
        <w:rPr/>
        <w:t>元</w:t>
      </w:r>
    </w:p>
    <w:p>
      <w:pPr>
        <w:pStyle w:val="null3"/>
        <w:outlineLvl w:val="3"/>
      </w:pPr>
      <w:r>
        <w:rPr>
          <w:sz w:val="24"/>
          <w:b/>
        </w:rPr>
        <w:t>2.项目内容及需求情况（采购项目技术规格、参数及要求）</w:t>
      </w:r>
    </w:p>
    <w:p>
      <w:pPr>
        <w:pStyle w:val="null3"/>
      </w:pPr>
      <w:r>
        <w:rPr/>
        <w:t>采购包1(荧光显微镜、荧光显微镜（带暗视野）):</w:t>
      </w:r>
    </w:p>
    <w:p>
      <w:pPr>
        <w:pStyle w:val="null3"/>
      </w:pPr>
      <w:r>
        <w:rPr/>
        <w:t>采购包预算金额：116,000.00元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荧光显微镜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医用光学仪器</w:t>
            </w:r>
          </w:p>
        </w:tc>
        <w:tc>
          <w:tcPr>
            <w:tcW w:type="dxa" w:w="2136"/>
          </w:tcPr>
          <w:p>
            <w:pPr>
              <w:pStyle w:val="null3"/>
            </w:pPr>
            <w:r>
              <w:rPr/>
              <w:t>荧光显微镜（带暗视野）</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采购包2(分枝杆菌培养仪):</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分枝杆菌培养仪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采购包3(血液透析机（单泵）、血液透析机（双泵）):</w:t>
      </w:r>
    </w:p>
    <w:p>
      <w:pPr>
        <w:pStyle w:val="null3"/>
      </w:pPr>
      <w:r>
        <w:rPr/>
        <w:t>采购包预算金额：880,000.00元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体外循环设备</w:t>
            </w:r>
          </w:p>
        </w:tc>
        <w:tc>
          <w:tcPr>
            <w:tcW w:type="dxa" w:w="2136"/>
          </w:tcPr>
          <w:p>
            <w:pPr>
              <w:pStyle w:val="null3"/>
            </w:pPr>
            <w:r>
              <w:rPr/>
              <w:t>血液透析机（单泵）</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体外循环设备</w:t>
            </w:r>
          </w:p>
        </w:tc>
        <w:tc>
          <w:tcPr>
            <w:tcW w:type="dxa" w:w="2136"/>
          </w:tcPr>
          <w:p>
            <w:pPr>
              <w:pStyle w:val="null3"/>
            </w:pPr>
            <w:r>
              <w:rPr/>
              <w:t>血液透析机（双泵）</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采购包4(肝功能剪切波量化超声诊断仪):</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医用超声波仪器及设备</w:t>
            </w:r>
          </w:p>
        </w:tc>
        <w:tc>
          <w:tcPr>
            <w:tcW w:type="dxa" w:w="2136"/>
          </w:tcPr>
          <w:p>
            <w:pPr>
              <w:pStyle w:val="null3"/>
            </w:pPr>
            <w:r>
              <w:rPr/>
              <w:t>肝功能剪切波量化超声诊断仪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pPr>
      <w:r>
        <w:rPr/>
        <w:t>采购包5(二氧化碳激光治疗仪):</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医用激光仪器及设备</w:t>
            </w:r>
          </w:p>
        </w:tc>
        <w:tc>
          <w:tcPr>
            <w:tcW w:type="dxa" w:w="2136"/>
          </w:tcPr>
          <w:p>
            <w:pPr>
              <w:pStyle w:val="null3"/>
            </w:pPr>
            <w:r>
              <w:rPr/>
              <w:t>二氧化碳激光治疗仪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采购包1（荧光显微镜、荧光显微镜（带暗视野））：</w:t>
      </w:r>
      <w:r>
        <w:rPr/>
        <w:t>无。</w:t>
      </w:r>
    </w:p>
    <w:p>
      <w:pPr>
        <w:pStyle w:val="null3"/>
        <w:jc w:val="left"/>
      </w:pPr>
      <w:r>
        <w:rPr/>
        <w:t>采购包2（分枝杆菌培养仪）：</w:t>
      </w:r>
      <w:r>
        <w:rPr/>
        <w:t>无。</w:t>
      </w:r>
    </w:p>
    <w:p>
      <w:pPr>
        <w:pStyle w:val="null3"/>
        <w:jc w:val="left"/>
      </w:pPr>
      <w:r>
        <w:rPr/>
        <w:t>采购包3（血液透析机（单泵）、血液透析机（双泵））：</w:t>
      </w:r>
      <w:r>
        <w:rPr/>
        <w:t>无。</w:t>
      </w:r>
    </w:p>
    <w:p>
      <w:pPr>
        <w:pStyle w:val="null3"/>
        <w:jc w:val="left"/>
      </w:pPr>
      <w:r>
        <w:rPr/>
        <w:t>采购包4（肝功能剪切波量化超声诊断仪）：</w:t>
      </w:r>
      <w:r>
        <w:rPr/>
        <w:t>无。</w:t>
      </w:r>
    </w:p>
    <w:p>
      <w:pPr>
        <w:pStyle w:val="null3"/>
        <w:jc w:val="left"/>
      </w:pPr>
      <w:r>
        <w:rPr/>
        <w:t>采购包5（二氧化碳激光治疗仪）：</w:t>
      </w:r>
      <w:r>
        <w:rPr/>
        <w:t>无。</w:t>
      </w:r>
    </w:p>
    <w:p>
      <w:pPr>
        <w:pStyle w:val="null3"/>
        <w:outlineLvl w:val="3"/>
      </w:pPr>
      <w:r>
        <w:rPr>
          <w:sz w:val="24"/>
          <w:b/>
        </w:rPr>
        <w:t>3.本项目特定的资格要求：</w:t>
      </w:r>
    </w:p>
    <w:p>
      <w:pPr>
        <w:pStyle w:val="null3"/>
      </w:pPr>
      <w:r>
        <w:rPr/>
        <w:t>采购包1（荧光显微镜、荧光显微镜（带暗视野））：</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采购包2（分枝杆菌培养仪）：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采购包3（血液透析机（单泵）、血液透析机（双泵））：</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采购包4（肝功能剪切波量化超声诊断仪）：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采购包5（二氧化碳激光治疗仪）：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1.项目名称：中山市第二人民医院传染病防控能力提升医疗设备一批采购项目</w:t>
      </w:r>
    </w:p>
    <w:p>
      <w:pPr>
        <w:pStyle w:val="null3"/>
        <w:ind w:firstLine="220"/>
        <w:jc w:val="both"/>
      </w:pPr>
      <w:r>
        <w:rPr>
          <w:sz w:val="22"/>
        </w:rPr>
        <w:t>2.采购计划编号：</w:t>
      </w:r>
      <w:r>
        <w:rPr>
          <w:sz w:val="22"/>
        </w:rPr>
        <w:t>442000-2026-01230</w:t>
      </w:r>
    </w:p>
    <w:p>
      <w:pPr>
        <w:pStyle w:val="null3"/>
        <w:ind w:firstLine="220"/>
        <w:jc w:val="both"/>
      </w:pPr>
      <w:r>
        <w:rPr>
          <w:sz w:val="22"/>
        </w:rPr>
        <w:t>3.采购项目编号：</w:t>
      </w:r>
      <w:r>
        <w:rPr>
          <w:sz w:val="22"/>
        </w:rPr>
        <w:t>442000-2026-01230</w:t>
      </w:r>
    </w:p>
    <w:p>
      <w:pPr>
        <w:pStyle w:val="null3"/>
        <w:ind w:firstLine="220"/>
        <w:jc w:val="both"/>
      </w:pPr>
      <w:r>
        <w:rPr>
          <w:sz w:val="22"/>
        </w:rPr>
        <w:t>4.采购方式：公开招标</w:t>
      </w:r>
    </w:p>
    <w:p>
      <w:pPr>
        <w:pStyle w:val="null3"/>
        <w:ind w:firstLine="220"/>
        <w:jc w:val="both"/>
      </w:pPr>
      <w:r>
        <w:rPr>
          <w:sz w:val="22"/>
        </w:rPr>
        <w:t>5.项目预算金额：</w:t>
      </w:r>
      <w:r>
        <w:rPr>
          <w:sz w:val="22"/>
        </w:rPr>
        <w:t>1,796,000.00</w:t>
      </w:r>
      <w:r>
        <w:rPr>
          <w:sz w:val="22"/>
        </w:rPr>
        <w:t>元</w:t>
      </w:r>
    </w:p>
    <w:p>
      <w:pPr>
        <w:pStyle w:val="null3"/>
        <w:ind w:firstLine="220"/>
        <w:jc w:val="both"/>
      </w:pPr>
      <w:r>
        <w:rPr>
          <w:sz w:val="22"/>
        </w:rPr>
        <w:t>6.项目内容</w:t>
      </w:r>
      <w:r>
        <w:rPr>
          <w:sz w:val="22"/>
        </w:rPr>
        <w:t>及包组情况</w:t>
      </w:r>
      <w:r>
        <w:rPr>
          <w:sz w:val="22"/>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55"/>
        <w:gridCol w:w="2590"/>
        <w:gridCol w:w="1191"/>
        <w:gridCol w:w="1935"/>
        <w:gridCol w:w="1935"/>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p>
        </w:tc>
        <w:tc>
          <w:tcPr>
            <w:tcW w:type="dxa" w:w="2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r>
              <w:rPr>
                <w:sz w:val="22"/>
              </w:rPr>
              <w:t>/</w:t>
            </w:r>
            <w:r>
              <w:rPr>
                <w:sz w:val="22"/>
              </w:rPr>
              <w:t>单位</w:t>
            </w:r>
          </w:p>
        </w:tc>
        <w:tc>
          <w:tcPr>
            <w:tcW w:type="dxa" w:w="1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预算金额</w:t>
            </w:r>
            <w:r>
              <w:rPr>
                <w:sz w:val="22"/>
              </w:rPr>
              <w:t>（元）</w:t>
            </w:r>
          </w:p>
        </w:tc>
        <w:tc>
          <w:tcPr>
            <w:tcW w:type="dxa" w:w="1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交货期</w:t>
            </w: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荧光显微镜</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46000.00</w:t>
            </w:r>
          </w:p>
        </w:tc>
        <w:tc>
          <w:tcPr>
            <w:tcW w:type="dxa" w:w="19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自合同签订之日起</w:t>
            </w:r>
            <w:r>
              <w:rPr>
                <w:sz w:val="22"/>
              </w:rPr>
              <w:t>15</w:t>
            </w:r>
            <w:r>
              <w:rPr>
                <w:sz w:val="22"/>
              </w:rPr>
              <w:t>个日历日内完成安装、调试、验收并投入使用</w:t>
            </w:r>
            <w:r>
              <w:rPr>
                <w:sz w:val="22"/>
              </w:rPr>
              <w:t>。</w:t>
            </w:r>
          </w:p>
        </w:tc>
      </w:tr>
      <w:tr>
        <w:tc>
          <w:tcPr>
            <w:tcW w:type="dxa" w:w="655"/>
            <w:vMerge/>
            <w:tcBorders>
              <w:top w:val="none" w:color="000000" w:sz="4"/>
              <w:left w:val="single" w:color="000000" w:sz="4"/>
              <w:bottom w:val="single" w:color="000000" w:sz="4"/>
              <w:right w:val="single" w:color="000000" w:sz="4"/>
            </w:tcBorders>
          </w:tcPr>
          <w:p/>
        </w:tc>
        <w:tc>
          <w:tcPr>
            <w:tcW w:type="dxa" w:w="2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荧光显微镜（带暗视野）</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（台）</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70000.00</w:t>
            </w:r>
          </w:p>
        </w:tc>
        <w:tc>
          <w:tcPr>
            <w:tcW w:type="dxa" w:w="1935"/>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分枝杆菌培养仪</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（台）</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250000.00</w:t>
            </w:r>
          </w:p>
        </w:tc>
        <w:tc>
          <w:tcPr>
            <w:tcW w:type="dxa" w:w="1935"/>
            <w:vMerge/>
            <w:tcBorders>
              <w:top w:val="none" w:color="000000" w:sz="4"/>
              <w:left w:val="single" w:color="000000" w:sz="4"/>
              <w:bottom w:val="single" w:color="000000" w:sz="4"/>
              <w:right w:val="single" w:color="000000" w:sz="4"/>
            </w:tcBorders>
          </w:tcP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血液透析机（单泵）</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r>
              <w:rPr>
                <w:sz w:val="22"/>
              </w:rPr>
              <w:t>（台）</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520000.00</w:t>
            </w:r>
          </w:p>
        </w:tc>
        <w:tc>
          <w:tcPr>
            <w:tcW w:type="dxa" w:w="1935"/>
            <w:vMerge/>
            <w:tcBorders>
              <w:top w:val="none" w:color="000000" w:sz="4"/>
              <w:left w:val="single" w:color="000000" w:sz="4"/>
              <w:bottom w:val="single" w:color="000000" w:sz="4"/>
              <w:right w:val="single" w:color="000000" w:sz="4"/>
            </w:tcBorders>
          </w:tcPr>
          <w:p/>
        </w:tc>
      </w:tr>
      <w:tr>
        <w:tc>
          <w:tcPr>
            <w:tcW w:type="dxa" w:w="655"/>
            <w:vMerge/>
            <w:tcBorders>
              <w:top w:val="none" w:color="000000" w:sz="4"/>
              <w:left w:val="single" w:color="000000" w:sz="4"/>
              <w:bottom w:val="single" w:color="000000" w:sz="4"/>
              <w:right w:val="single" w:color="000000" w:sz="4"/>
            </w:tcBorders>
          </w:tcPr>
          <w:p/>
        </w:tc>
        <w:tc>
          <w:tcPr>
            <w:tcW w:type="dxa" w:w="2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血液透析机（双泵）</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r>
              <w:rPr>
                <w:sz w:val="22"/>
              </w:rPr>
              <w:t>（台）</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360000.00</w:t>
            </w:r>
          </w:p>
        </w:tc>
        <w:tc>
          <w:tcPr>
            <w:tcW w:type="dxa" w:w="1935"/>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肝功能剪切波量化超声诊断仪</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（台）</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450000.00</w:t>
            </w:r>
          </w:p>
        </w:tc>
        <w:tc>
          <w:tcPr>
            <w:tcW w:type="dxa" w:w="1935"/>
            <w:vMerge/>
            <w:tcBorders>
              <w:top w:val="none" w:color="000000" w:sz="4"/>
              <w:left w:val="single" w:color="000000" w:sz="4"/>
              <w:bottom w:val="single" w:color="000000" w:sz="4"/>
              <w:right w:val="single" w:color="000000" w:sz="4"/>
            </w:tcBorders>
          </w:tc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二氧化碳激光治疗仪</w:t>
            </w:r>
          </w:p>
        </w:tc>
        <w:tc>
          <w:tcPr>
            <w:tcW w:type="dxa" w:w="1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（台）</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100000.00</w:t>
            </w:r>
          </w:p>
        </w:tc>
        <w:tc>
          <w:tcPr>
            <w:tcW w:type="dxa" w:w="1935"/>
            <w:vMerge/>
            <w:tcBorders>
              <w:top w:val="none" w:color="000000" w:sz="4"/>
              <w:left w:val="single" w:color="000000" w:sz="4"/>
              <w:bottom w:val="single" w:color="000000" w:sz="4"/>
              <w:right w:val="single" w:color="000000" w:sz="4"/>
            </w:tcBorders>
          </w:tcPr>
          <w:p/>
        </w:tc>
      </w:tr>
    </w:tbl>
    <w:p>
      <w:pPr>
        <w:pStyle w:val="null3"/>
      </w:pPr>
      <w:r>
        <w:rPr/>
        <w:t xml:space="preserve"> </w:t>
      </w:r>
    </w:p>
    <w:p>
      <w:pPr>
        <w:pStyle w:val="null3"/>
        <w:ind w:firstLine="220"/>
        <w:jc w:val="both"/>
      </w:pPr>
      <w:r>
        <w:rPr>
          <w:sz w:val="22"/>
        </w:rPr>
        <w:t>7.本项目</w:t>
      </w:r>
      <w:r>
        <w:rPr>
          <w:sz w:val="22"/>
        </w:rPr>
        <w:t>不允许</w:t>
      </w:r>
      <w:r>
        <w:rPr>
          <w:sz w:val="22"/>
        </w:rPr>
        <w:t>购买</w:t>
      </w:r>
      <w:r>
        <w:rPr>
          <w:sz w:val="22"/>
        </w:rPr>
        <w:t>进口</w:t>
      </w:r>
      <w:r>
        <w:rPr>
          <w:sz w:val="22"/>
        </w:rPr>
        <w:t>产品。</w:t>
      </w:r>
      <w:r>
        <w:rPr>
          <w:sz w:val="22"/>
        </w:rPr>
        <w:t>如投标人提供的产品符合《国务院办公厅关于在政府采购中实施本国产品标准及相关政策的通知》的本国产品标准的，供应商可对其提供的产品出具《关于符合本国产品标准的声明函》（样式见</w:t>
      </w:r>
      <w:r>
        <w:rPr>
          <w:sz w:val="22"/>
        </w:rPr>
        <w:t>投标文件格式</w:t>
      </w:r>
      <w:r>
        <w:rPr>
          <w:sz w:val="22"/>
        </w:rPr>
        <w:t>附件，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有关本国产品的具体事项按《国务院办公厅关于在政府采购中实施本国产品标准及相关政策的通知》（国办发〔</w:t>
      </w:r>
      <w:r>
        <w:rPr>
          <w:sz w:val="22"/>
        </w:rPr>
        <w:t>2025〕34号）及《广东省财政厅广东省工业和信息化厅关于贯彻落实在政府采购中实施本国产品标准及相关政策的通知》执行。</w:t>
      </w:r>
    </w:p>
    <w:p>
      <w:pPr>
        <w:pStyle w:val="null3"/>
        <w:ind w:firstLine="220"/>
        <w:jc w:val="both"/>
      </w:pPr>
      <w:r>
        <w:rPr>
          <w:sz w:val="22"/>
        </w:rPr>
        <w:t>8.本项目不属于专门面向中小企业采购项目：</w:t>
      </w:r>
    </w:p>
    <w:p>
      <w:pPr>
        <w:pStyle w:val="null3"/>
        <w:ind w:firstLine="440"/>
        <w:jc w:val="both"/>
      </w:pPr>
      <w:r>
        <w:rPr>
          <w:sz w:val="22"/>
        </w:rPr>
        <w:t>8.1.投标人根据招标公告附件《中小企业划型标准规定》《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ind w:firstLine="440"/>
        <w:jc w:val="both"/>
      </w:pPr>
      <w:r>
        <w:rPr>
          <w:sz w:val="22"/>
        </w:rPr>
        <w:t>8.2.本项目属于货物类项目，采购标的对应的中小企业划分标准所属行业为：工业。</w:t>
      </w:r>
    </w:p>
    <w:p>
      <w:pPr>
        <w:pStyle w:val="null3"/>
        <w:ind w:firstLine="220"/>
        <w:jc w:val="both"/>
      </w:pPr>
      <w:r>
        <w:rPr>
          <w:sz w:val="22"/>
        </w:rPr>
        <w:t>9.本项目不接受联合体投标。</w:t>
      </w:r>
    </w:p>
    <w:p>
      <w:pPr>
        <w:pStyle w:val="null3"/>
        <w:ind w:firstLine="220"/>
        <w:jc w:val="both"/>
      </w:pPr>
      <w:r>
        <w:rPr>
          <w:sz w:val="22"/>
        </w:rPr>
        <w:t>10.中标供应商不得以任何方式转包或分包本项目。</w:t>
      </w:r>
    </w:p>
    <w:p>
      <w:pPr>
        <w:pStyle w:val="null3"/>
        <w:ind w:firstLine="220"/>
        <w:jc w:val="both"/>
      </w:pPr>
      <w:r>
        <w:rPr>
          <w:sz w:val="22"/>
        </w:rPr>
        <w:t>1</w:t>
      </w:r>
      <w:r>
        <w:rPr>
          <w:sz w:val="22"/>
        </w:rPr>
        <w:t>1</w:t>
      </w:r>
      <w:r>
        <w:rPr>
          <w:sz w:val="22"/>
        </w:rPr>
        <w:t>.政府采购异常低价审查</w:t>
      </w:r>
    </w:p>
    <w:p>
      <w:pPr>
        <w:pStyle w:val="null3"/>
        <w:ind w:firstLine="440"/>
        <w:jc w:val="both"/>
      </w:pPr>
      <w:r>
        <w:rPr>
          <w:sz w:val="22"/>
        </w:rPr>
        <w:t>1</w:t>
      </w:r>
      <w:r>
        <w:rPr>
          <w:sz w:val="22"/>
        </w:rPr>
        <w:t>1</w:t>
      </w:r>
      <w:r>
        <w:rPr>
          <w:sz w:val="22"/>
        </w:rPr>
        <w:t>.1.本项目评审中出现下列情形之一的，评审委员会将启动异常低价投标（响应）审查程序：</w:t>
      </w:r>
    </w:p>
    <w:p>
      <w:pPr>
        <w:pStyle w:val="null3"/>
        <w:ind w:firstLine="660"/>
        <w:jc w:val="both"/>
      </w:pPr>
      <w:r>
        <w:rPr>
          <w:sz w:val="22"/>
        </w:rPr>
        <w:t>1</w:t>
      </w:r>
      <w:r>
        <w:rPr>
          <w:sz w:val="22"/>
        </w:rPr>
        <w:t>1</w:t>
      </w:r>
      <w:r>
        <w:rPr>
          <w:sz w:val="22"/>
        </w:rPr>
        <w:t>.1.1.投标（响应）报价低于全部通过符合性审查供应商投标（响应）报价平均值50%的，即投标（响应）报价＜全部通过符合性审查供应商投标（响应）报价平均值×50%；</w:t>
      </w:r>
    </w:p>
    <w:p>
      <w:pPr>
        <w:pStyle w:val="null3"/>
        <w:ind w:firstLine="660"/>
        <w:jc w:val="both"/>
      </w:pPr>
      <w:r>
        <w:rPr>
          <w:sz w:val="22"/>
        </w:rPr>
        <w:t>1</w:t>
      </w:r>
      <w:r>
        <w:rPr>
          <w:sz w:val="22"/>
        </w:rPr>
        <w:t>1</w:t>
      </w:r>
      <w:r>
        <w:rPr>
          <w:sz w:val="22"/>
        </w:rPr>
        <w:t>.1.2.投标（响应）报价低于通过符合性审查的次低报价供应商投标（响应）报价50%的，即投标（响应）报价＜通过符合性审查的次低报价供应商投标（响应）报价×50%；</w:t>
      </w:r>
    </w:p>
    <w:p>
      <w:pPr>
        <w:pStyle w:val="null3"/>
        <w:ind w:firstLine="660"/>
        <w:jc w:val="both"/>
      </w:pPr>
      <w:r>
        <w:rPr>
          <w:sz w:val="22"/>
        </w:rPr>
        <w:t>1</w:t>
      </w:r>
      <w:r>
        <w:rPr>
          <w:sz w:val="22"/>
        </w:rPr>
        <w:t>1</w:t>
      </w:r>
      <w:r>
        <w:rPr>
          <w:sz w:val="22"/>
        </w:rPr>
        <w:t>.1.3.投标（响应）报价低于采购项目最高限价45%的，即投标（响应）报价＜采购项目最高限价×45%；</w:t>
      </w:r>
    </w:p>
    <w:p>
      <w:pPr>
        <w:pStyle w:val="null3"/>
        <w:ind w:firstLine="660"/>
        <w:jc w:val="both"/>
      </w:pPr>
      <w:r>
        <w:rPr>
          <w:sz w:val="22"/>
        </w:rPr>
        <w:t>1</w:t>
      </w:r>
      <w:r>
        <w:rPr>
          <w:sz w:val="22"/>
        </w:rPr>
        <w:t>1</w:t>
      </w:r>
      <w:r>
        <w:rPr>
          <w:sz w:val="22"/>
        </w:rPr>
        <w:t>.1.4.评审委员会基于专业判断，认为供应商报价过低，有可能影响产品质量或者不能诚信履约的其他情形；</w:t>
      </w:r>
    </w:p>
    <w:p>
      <w:pPr>
        <w:pStyle w:val="null3"/>
        <w:ind w:firstLine="440"/>
        <w:jc w:val="both"/>
      </w:pPr>
      <w:r>
        <w:rPr>
          <w:sz w:val="22"/>
        </w:rPr>
        <w:t>1</w:t>
      </w:r>
      <w:r>
        <w:rPr>
          <w:sz w:val="22"/>
        </w:rPr>
        <w:t>1</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jc w:val="both"/>
      </w:pPr>
      <w:r>
        <w:rPr>
          <w:sz w:val="22"/>
        </w:rPr>
        <w:t>1</w:t>
      </w:r>
      <w:r>
        <w:rPr>
          <w:sz w:val="22"/>
        </w:rPr>
        <w:t>1</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jc w:val="both"/>
      </w:pPr>
      <w:r>
        <w:rPr>
          <w:sz w:val="22"/>
        </w:rPr>
        <w:t>1</w:t>
      </w:r>
      <w:r>
        <w:rPr>
          <w:sz w:val="22"/>
        </w:rPr>
        <w:t>1</w:t>
      </w:r>
      <w:r>
        <w:rPr>
          <w:sz w:val="22"/>
        </w:rPr>
        <w:t>.4.属于第1</w:t>
      </w:r>
      <w:r>
        <w:rPr>
          <w:sz w:val="22"/>
        </w:rPr>
        <w:t>1</w:t>
      </w:r>
      <w:r>
        <w:rPr>
          <w:sz w:val="22"/>
        </w:rPr>
        <w:t>.1.3项情形，投标人已随投标(响应)文件一并提交相关书面说明及必要的证明材料的，在评审现场可不再重复提交。</w:t>
      </w:r>
    </w:p>
    <w:p>
      <w:pPr>
        <w:pStyle w:val="null3"/>
        <w:ind w:firstLine="221"/>
        <w:jc w:val="both"/>
      </w:pPr>
      <w:r>
        <w:rPr>
          <w:sz w:val="22"/>
          <w:b/>
        </w:rPr>
        <w:t>1</w:t>
      </w:r>
      <w:r>
        <w:rPr>
          <w:sz w:val="22"/>
          <w:b/>
        </w:rPr>
        <w:t>2</w:t>
      </w:r>
      <w:r>
        <w:rPr>
          <w:sz w:val="22"/>
          <w:b/>
        </w:rPr>
        <w:t>.招标文件中凡有“★”标识的内容条款为关键条款，投标人必须对此作全面响应和满足，任何负偏离将视为无效投标。加注“▲”的内容为重点评标条款，投标人必须对该标识条款按照要求进行真实应答描述。</w:t>
      </w:r>
    </w:p>
    <w:p>
      <w:pPr>
        <w:pStyle w:val="null3"/>
        <w:ind w:firstLine="220"/>
      </w:pPr>
      <w:r>
        <w:rPr>
          <w:sz w:val="22"/>
        </w:rPr>
        <w:t>1</w:t>
      </w:r>
      <w:r>
        <w:rPr>
          <w:sz w:val="22"/>
        </w:rPr>
        <w:t>3</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ind w:firstLine="220"/>
        <w:jc w:val="both"/>
      </w:pPr>
      <w:r>
        <w:rPr>
          <w:sz w:val="22"/>
        </w:rPr>
        <w:t>1</w:t>
      </w:r>
      <w:r>
        <w:rPr>
          <w:sz w:val="22"/>
        </w:rPr>
        <w:t>4</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ind w:firstLine="220"/>
        <w:jc w:val="both"/>
      </w:pPr>
      <w:r>
        <w:rPr>
          <w:sz w:val="22"/>
        </w:rPr>
        <w:t>1</w:t>
      </w:r>
      <w:r>
        <w:rPr>
          <w:sz w:val="22"/>
        </w:rPr>
        <w:t>5</w:t>
      </w:r>
      <w:r>
        <w:rPr>
          <w:sz w:val="22"/>
        </w:rPr>
        <w:t>.核心产品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w:t>
      </w:r>
      <w:r>
        <w:rPr>
          <w:sz w:val="22"/>
        </w:rPr>
        <w:t>各采购包</w:t>
      </w:r>
      <w:r>
        <w:rPr>
          <w:sz w:val="22"/>
        </w:rPr>
        <w:t>所投核心产品的品牌少于</w:t>
      </w:r>
      <w:r>
        <w:rPr>
          <w:sz w:val="22"/>
        </w:rPr>
        <w:t>3个的，作废标处理。</w:t>
      </w:r>
    </w:p>
    <w:p>
      <w:pPr>
        <w:pStyle w:val="null3"/>
        <w:ind w:firstLine="220"/>
        <w:jc w:val="both"/>
      </w:pPr>
      <w:r>
        <w:rPr>
          <w:sz w:val="22"/>
        </w:rPr>
        <w:t>1</w:t>
      </w:r>
      <w:r>
        <w:rPr>
          <w:sz w:val="22"/>
        </w:rPr>
        <w:t>6</w:t>
      </w:r>
      <w:r>
        <w:rPr>
          <w:sz w:val="22"/>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b/>
          <w:shd w:fill="D9D9D9" w:val="clear"/>
        </w:rPr>
        <w:t>★</w:t>
      </w:r>
      <w:r>
        <w:rPr>
          <w:sz w:val="22"/>
          <w:b/>
          <w:shd w:fill="D9D9D9" w:val="clear"/>
        </w:rPr>
        <w:t>17.</w:t>
      </w:r>
      <w:r>
        <w:rPr>
          <w:sz w:val="22"/>
          <w:b/>
          <w:shd w:fill="D9D9D9" w:val="clear"/>
        </w:rPr>
        <w:t>投标人须在投标文件中提供《承诺函》，承诺包括但不限于以下内容：承诺中标后须在中标公告发布之日起五个工作日内提供设备制造厂商开具并盖章的合法有效的授权函原件、售后服务承诺函原件</w:t>
      </w:r>
      <w:r>
        <w:rPr>
          <w:sz w:val="22"/>
          <w:b/>
          <w:shd w:fill="D9D9D9" w:val="clear"/>
        </w:rPr>
        <w:t>（提供承诺函并加盖公章，格式详见</w:t>
      </w:r>
      <w:r>
        <w:rPr>
          <w:sz w:val="22"/>
          <w:b/>
          <w:shd w:fill="D9D9D9" w:val="clear"/>
        </w:rPr>
        <w:t>“第六章 投标文件格式与要求”格式十一.承诺函）</w:t>
      </w:r>
      <w:r>
        <w:rPr>
          <w:sz w:val="22"/>
          <w:b/>
          <w:shd w:fill="D9D9D9" w:val="clear"/>
        </w:rPr>
        <w:t>。</w:t>
      </w:r>
    </w:p>
    <w:p>
      <w:pPr>
        <w:pStyle w:val="null3"/>
      </w:pPr>
      <w:r>
        <w:rPr>
          <w:sz w:val="22"/>
          <w:b/>
          <w:shd w:fill="D9D9D9" w:val="clear"/>
        </w:rPr>
        <w:t>★</w:t>
      </w:r>
      <w:r>
        <w:rPr>
          <w:sz w:val="22"/>
          <w:b/>
          <w:shd w:fill="D9D9D9" w:val="clear"/>
        </w:rPr>
        <w:t>1</w:t>
      </w:r>
      <w:r>
        <w:rPr>
          <w:sz w:val="22"/>
          <w:b/>
          <w:shd w:fill="D9D9D9" w:val="clear"/>
        </w:rPr>
        <w:t>8</w:t>
      </w:r>
      <w:r>
        <w:rPr>
          <w:sz w:val="22"/>
          <w:b/>
          <w:shd w:fill="D9D9D9" w:val="clear"/>
        </w:rPr>
        <w:t>.投标人需参照</w:t>
      </w:r>
      <w:r>
        <w:rPr>
          <w:sz w:val="22"/>
          <w:b/>
          <w:shd w:fill="D9D9D9" w:val="clear"/>
        </w:rPr>
        <w:t>以下</w:t>
      </w:r>
      <w:r>
        <w:rPr>
          <w:sz w:val="22"/>
          <w:b/>
          <w:shd w:fill="D9D9D9" w:val="clear"/>
        </w:rPr>
        <w:t>格式在投标文件中出具《无围标、串标行为承诺书》。</w:t>
      </w:r>
    </w:p>
    <w:p>
      <w:pPr>
        <w:pStyle w:val="null3"/>
        <w:jc w:val="center"/>
      </w:pPr>
      <w:r>
        <w:rPr>
          <w:sz w:val="22"/>
        </w:rPr>
        <w:t>无围标、串标行为承诺书</w:t>
      </w:r>
    </w:p>
    <w:p>
      <w:pPr>
        <w:pStyle w:val="null3"/>
        <w:ind w:firstLine="420"/>
      </w:pPr>
      <w:r>
        <w:rPr>
          <w:sz w:val="22"/>
        </w:rPr>
        <w:t>本公司郑重承诺：本公司在参加本次</w:t>
      </w:r>
      <w:r>
        <w:rPr>
          <w:u w:val="single"/>
        </w:rPr>
        <w:t xml:space="preserve">              </w:t>
      </w:r>
      <w:r>
        <w:rPr>
          <w:sz w:val="22"/>
        </w:rPr>
        <w:t>[采购项目编号：</w:t>
      </w:r>
      <w:r>
        <w:rPr>
          <w:u w:val="single"/>
        </w:rPr>
        <w:t xml:space="preserve">         </w:t>
      </w:r>
      <w:r>
        <w:rPr>
          <w:sz w:val="22"/>
        </w:rPr>
        <w:t>]活动中，无以下围标、串标行为。</w:t>
      </w:r>
    </w:p>
    <w:p>
      <w:pPr>
        <w:pStyle w:val="null3"/>
      </w:pPr>
      <w:r>
        <w:rPr>
          <w:sz w:val="22"/>
        </w:rPr>
        <w:t xml:space="preserve">    </w:t>
      </w:r>
      <w:r>
        <w:rPr>
          <w:sz w:val="22"/>
        </w:rPr>
        <w:t>1）不同供应商的投标文件由同一单位或者个人编制；</w:t>
      </w:r>
    </w:p>
    <w:p>
      <w:pPr>
        <w:pStyle w:val="null3"/>
      </w:pPr>
      <w:r>
        <w:rPr>
          <w:sz w:val="22"/>
        </w:rPr>
        <w:t xml:space="preserve">    </w:t>
      </w:r>
      <w:r>
        <w:rPr>
          <w:sz w:val="22"/>
        </w:rPr>
        <w:t>2）不同供应商委托同一单位或者个人办理投标事宜；</w:t>
      </w:r>
    </w:p>
    <w:p>
      <w:pPr>
        <w:pStyle w:val="null3"/>
      </w:pPr>
      <w:r>
        <w:rPr>
          <w:sz w:val="22"/>
        </w:rPr>
        <w:t xml:space="preserve">    </w:t>
      </w:r>
      <w:r>
        <w:rPr>
          <w:sz w:val="22"/>
        </w:rPr>
        <w:t>3）不同供应商的投标文件载明的项目管理成员或者联系人员为同一人；</w:t>
      </w:r>
    </w:p>
    <w:p>
      <w:pPr>
        <w:pStyle w:val="null3"/>
      </w:pPr>
      <w:r>
        <w:rPr>
          <w:sz w:val="22"/>
        </w:rPr>
        <w:t xml:space="preserve">    </w:t>
      </w:r>
      <w:r>
        <w:rPr>
          <w:sz w:val="22"/>
        </w:rPr>
        <w:t>4）不同供应商的投标文件异常一致或者投标报价呈规律性差异；</w:t>
      </w:r>
    </w:p>
    <w:p>
      <w:pPr>
        <w:pStyle w:val="null3"/>
      </w:pPr>
      <w:r>
        <w:rPr>
          <w:sz w:val="22"/>
        </w:rPr>
        <w:t xml:space="preserve">    </w:t>
      </w:r>
      <w:r>
        <w:rPr>
          <w:sz w:val="22"/>
        </w:rPr>
        <w:t>5）不同供应商的投标文件相互混装；</w:t>
      </w:r>
    </w:p>
    <w:p>
      <w:pPr>
        <w:pStyle w:val="null3"/>
      </w:pPr>
      <w:r>
        <w:rPr>
          <w:sz w:val="22"/>
        </w:rPr>
        <w:t xml:space="preserve">    </w:t>
      </w:r>
      <w:r>
        <w:rPr>
          <w:sz w:val="22"/>
        </w:rPr>
        <w:t>6）不同供应商的投标保证金从同一单位或者个人的账户转出；</w:t>
      </w:r>
    </w:p>
    <w:p>
      <w:pPr>
        <w:pStyle w:val="null3"/>
      </w:pPr>
      <w:r>
        <w:rPr>
          <w:sz w:val="22"/>
        </w:rPr>
        <w:t xml:space="preserve">    </w:t>
      </w:r>
      <w:r>
        <w:rPr>
          <w:sz w:val="22"/>
        </w:rPr>
        <w:t>7）单位负责人为同一人或者存在控股、管理关系的不同单位参加同一招标项目投标；</w:t>
      </w:r>
    </w:p>
    <w:p>
      <w:pPr>
        <w:pStyle w:val="null3"/>
      </w:pPr>
      <w:r>
        <w:rPr>
          <w:sz w:val="22"/>
        </w:rPr>
        <w:t xml:space="preserve">    </w:t>
      </w: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pPr>
      <w:r>
        <w:rPr/>
        <w:t xml:space="preserve"> </w:t>
      </w:r>
    </w:p>
    <w:p>
      <w:pPr>
        <w:pStyle w:val="null3"/>
      </w:pPr>
      <w:r>
        <w:rPr/>
        <w:t>采购包1（荧光显微镜、荧光显微镜（带暗视野））</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★1.本采购包按总价报价。投标人的投标报价总价不得超出本采购包的预算金额：116000.00元，否则视为无效投标处理。报价以人民币为货币单位。 ★2.投标人的报价应包括但不限于完成合同约定所需的人工费、差旅（交通、住宿）费、餐费、专家费、保险、管理费、接口费（如有）、税费、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荧光显微镜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23,000.00</w:t>
            </w:r>
          </w:p>
        </w:tc>
        <w:tc>
          <w:tcPr>
            <w:tcW w:type="dxa" w:w="831"/>
          </w:tcPr>
          <w:p>
            <w:pPr>
              <w:pStyle w:val="null3"/>
              <w:jc w:val="right"/>
            </w:pPr>
            <w:r>
              <w:rPr/>
              <w:t>46,000.00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荧光显微镜（带暗视野）</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荧光显微镜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ind w:firstLine="220"/>
            </w:pPr>
            <w:r>
              <w:rPr>
                <w:sz w:val="22"/>
              </w:rPr>
              <w:t>1.用途：可观察普通染色的切片和荧光染色的切片，用于研究工作。</w:t>
            </w:r>
          </w:p>
          <w:p>
            <w:pPr>
              <w:pStyle w:val="null3"/>
              <w:ind w:firstLine="220"/>
            </w:pPr>
            <w:r>
              <w:rPr>
                <w:sz w:val="22"/>
              </w:rPr>
              <w:t>2.光学系统：具备无限远光学矫正系统，齐焦距离≤45mm。</w:t>
            </w:r>
          </w:p>
          <w:p>
            <w:pPr>
              <w:pStyle w:val="null3"/>
              <w:ind w:firstLine="220"/>
            </w:pPr>
            <w:r>
              <w:rPr>
                <w:sz w:val="22"/>
              </w:rPr>
              <w:t>3.载物台：钢丝传动机械固定载物台，无齿条结构，无支架式，载物台尺寸：≥120×132mm；行程：≥76mm（X）×30mm（Y）。</w:t>
            </w:r>
          </w:p>
          <w:p>
            <w:pPr>
              <w:pStyle w:val="null3"/>
              <w:ind w:firstLine="220"/>
            </w:pPr>
            <w:r>
              <w:rPr>
                <w:sz w:val="22"/>
              </w:rPr>
              <w:t>4.调焦机构：载物台高度移动对焦（粗调焦行程≥15mm），具备粗调焦限位装置，粗调焦旋钮扭力矩方式调节，有粗调限位，可进行张力调节，避免标本或物镜的损伤。</w:t>
            </w:r>
          </w:p>
          <w:p>
            <w:pPr>
              <w:pStyle w:val="null3"/>
              <w:ind w:firstLine="220"/>
            </w:pPr>
            <w:r>
              <w:rPr>
                <w:sz w:val="22"/>
              </w:rPr>
              <w:t>5.聚光镜：带有孔径光阑的阿贝聚光镜，N.A.≥1.25。</w:t>
            </w:r>
          </w:p>
          <w:p>
            <w:pPr>
              <w:pStyle w:val="null3"/>
              <w:ind w:firstLine="220"/>
            </w:pPr>
            <w:r>
              <w:rPr>
                <w:sz w:val="22"/>
              </w:rPr>
              <w:t>6.照明系统：≥20000小时寿命LED光源，光源能耗≤0.5W，总能耗≤1.7W，使用寿命长，可使HE染色标本的色调更加鲜艳自然。</w:t>
            </w:r>
          </w:p>
          <w:p>
            <w:pPr>
              <w:pStyle w:val="null3"/>
              <w:ind w:firstLine="220"/>
            </w:pPr>
            <w:r>
              <w:rPr>
                <w:sz w:val="22"/>
              </w:rPr>
              <w:t>7.双目观察筒：有用于固定观察筒位置的锁钉，瞳距调整范围≥48～75mm，倾斜角度30°，带屈光度调节，360°可旋转，铰链式，眼点高度≥432.9 mm，视场数≥20。</w:t>
            </w:r>
          </w:p>
          <w:p>
            <w:pPr>
              <w:pStyle w:val="null3"/>
              <w:ind w:firstLine="220"/>
            </w:pPr>
            <w:r>
              <w:rPr>
                <w:sz w:val="22"/>
              </w:rPr>
              <w:t>8.具备可固定的目镜：10X，带眼罩，视场数≥20，具备防霉处理。</w:t>
            </w:r>
          </w:p>
          <w:p>
            <w:pPr>
              <w:pStyle w:val="null3"/>
              <w:ind w:firstLine="220"/>
            </w:pPr>
            <w:r>
              <w:rPr>
                <w:sz w:val="22"/>
              </w:rPr>
              <w:t>9.物镜：配备包括但不限于：平场消色差物镜4X（N.A.≥0.1）、10X（N.A.≥0.25）、40X（N.A.≥0.65）、100X（N.A.≥1.25）。</w:t>
            </w:r>
          </w:p>
          <w:p>
            <w:pPr>
              <w:pStyle w:val="null3"/>
            </w:pPr>
            <w:r>
              <w:rPr>
                <w:sz w:val="22"/>
                <w:b/>
              </w:rPr>
              <w:t>▲10.荧光激发块：具备长效光源，响应时间可达纳秒级别，具备安全高效B激发镜组。</w:t>
            </w:r>
          </w:p>
          <w:p>
            <w:pPr>
              <w:pStyle w:val="null3"/>
              <w:ind w:firstLine="220"/>
            </w:pPr>
            <w:r>
              <w:rPr>
                <w:sz w:val="22"/>
              </w:rPr>
              <w:t>11.</w:t>
            </w:r>
            <w:r>
              <w:rPr>
                <w:sz w:val="22"/>
              </w:rPr>
              <w:t>配置清单</w:t>
            </w:r>
            <w:r>
              <w:rPr>
                <w:sz w:val="22"/>
              </w:rPr>
              <w:t>（包括但</w:t>
            </w:r>
            <w:r>
              <w:rPr>
                <w:sz w:val="22"/>
              </w:rPr>
              <w:t>不</w:t>
            </w:r>
            <w:r>
              <w:rPr>
                <w:sz w:val="22"/>
              </w:rPr>
              <w:t>限</w:t>
            </w:r>
            <w:r>
              <w:rPr>
                <w:sz w:val="22"/>
              </w:rPr>
              <w:t>于</w:t>
            </w:r>
            <w:r>
              <w:rPr>
                <w:sz w:val="22"/>
              </w:rPr>
              <w:t>）：</w:t>
            </w:r>
          </w:p>
          <w:tbl>
            <w:tblPr>
              <w:tblInd w:type="dxa" w:w="120"/>
              <w:tblBorders>
                <w:top w:val="none" w:color="000000" w:sz="4"/>
                <w:left w:val="none" w:color="000000" w:sz="4"/>
                <w:bottom w:val="none" w:color="000000" w:sz="4"/>
                <w:right w:val="none" w:color="000000" w:sz="4"/>
                <w:insideH w:val="none"/>
                <w:insideV w:val="none"/>
              </w:tblBorders>
            </w:tblPr>
            <w:tblGrid>
              <w:gridCol w:w="644"/>
              <w:gridCol w:w="3616"/>
              <w:gridCol w:w="644"/>
              <w:gridCol w:w="668"/>
            </w:tblGrid>
            <w:tr>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生物显微</w:t>
                  </w:r>
                  <w:r>
                    <w:rPr>
                      <w:sz w:val="22"/>
                    </w:rPr>
                    <w:t>镜主机</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平场消色差物镜</w:t>
                  </w:r>
                  <w:r>
                    <w:rPr>
                      <w:sz w:val="22"/>
                    </w:rPr>
                    <w:t>4X、10X、40X、100X</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荧光装置</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bl>
          <w:p>
            <w:pPr>
              <w:pStyle w:val="null3"/>
            </w:pPr>
            <w:r>
              <w:rPr>
                <w:sz w:val="22"/>
                <w:b/>
              </w:rPr>
              <w:t>▲</w:t>
            </w:r>
            <w:r>
              <w:rPr>
                <w:sz w:val="22"/>
                <w:b/>
              </w:rPr>
              <w:t>1</w:t>
            </w:r>
            <w:r>
              <w:rPr>
                <w:sz w:val="22"/>
                <w:b/>
              </w:rPr>
              <w:t>2</w:t>
            </w:r>
            <w:r>
              <w:rPr>
                <w:sz w:val="22"/>
                <w:b/>
              </w:rPr>
              <w:t>.</w:t>
            </w:r>
            <w:r>
              <w:rPr>
                <w:sz w:val="22"/>
                <w:b/>
              </w:rPr>
              <w:t>所投</w:t>
            </w:r>
            <w:r>
              <w:rPr>
                <w:sz w:val="22"/>
                <w:b/>
              </w:rPr>
              <w:t>设备的生产日期必须在交付日期前</w:t>
            </w:r>
            <w:r>
              <w:rPr>
                <w:sz w:val="22"/>
                <w:b/>
              </w:rPr>
              <w:t>6个月内，且整机使用寿命（自生产日期计）不少于</w:t>
            </w:r>
            <w:r>
              <w:rPr>
                <w:sz w:val="22"/>
                <w:b/>
              </w:rPr>
              <w:t>8</w:t>
            </w:r>
            <w:r>
              <w:rPr>
                <w:sz w:val="22"/>
                <w:b/>
              </w:rPr>
              <w:t>年（提供承诺函并加盖公章，格式详见</w:t>
            </w:r>
            <w:r>
              <w:rPr>
                <w:sz w:val="22"/>
                <w:b/>
              </w:rPr>
              <w:t>“第六章 投标文件格式与要求”格式十一.承诺函）。</w:t>
            </w:r>
          </w:p>
          <w:p>
            <w:pPr>
              <w:pStyle w:val="null3"/>
            </w:pPr>
            <w:r>
              <w:rPr>
                <w:sz w:val="22"/>
                <w:b/>
              </w:rPr>
              <w:t>▲</w:t>
            </w:r>
            <w:r>
              <w:rPr>
                <w:sz w:val="22"/>
                <w:b/>
              </w:rPr>
              <w:t>13</w:t>
            </w:r>
            <w:r>
              <w:rPr>
                <w:sz w:val="22"/>
                <w:b/>
              </w:rPr>
              <w:t>.</w:t>
            </w:r>
            <w:r>
              <w:rPr>
                <w:sz w:val="22"/>
                <w:b/>
              </w:rPr>
              <w:t>设备的保修期为本项目经采购人有关部门验收合格之日（以采购人记录的启用时间为准）起全保</w:t>
            </w:r>
            <w:r>
              <w:rPr>
                <w:sz w:val="22"/>
                <w:b/>
              </w:rPr>
              <w:t>≥</w:t>
            </w:r>
            <w:r>
              <w:rPr>
                <w:sz w:val="22"/>
                <w:b/>
              </w:rPr>
              <w:t>2</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荧光显微镜（带暗视野）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ind w:firstLine="221"/>
            </w:pPr>
            <w:r>
              <w:rPr>
                <w:sz w:val="22"/>
                <w:b/>
              </w:rPr>
              <w:t>一、技术要求</w:t>
            </w:r>
          </w:p>
          <w:p>
            <w:pPr>
              <w:pStyle w:val="null3"/>
              <w:ind w:firstLine="220"/>
            </w:pPr>
            <w:r>
              <w:rPr>
                <w:sz w:val="22"/>
              </w:rPr>
              <w:t>1.用途：可用于观察普通染色的切片，设备含成像系统，具备拍照保存的功能。</w:t>
            </w:r>
          </w:p>
          <w:p>
            <w:pPr>
              <w:pStyle w:val="null3"/>
            </w:pPr>
            <w:r>
              <w:rPr>
                <w:sz w:val="22"/>
                <w:b/>
              </w:rPr>
              <w:t>▲2.光学系统：齐焦距离≤45mm，为最新一代的高平场性高色彩还原性的无限远光学矫正系统。</w:t>
            </w:r>
          </w:p>
          <w:p>
            <w:pPr>
              <w:pStyle w:val="null3"/>
              <w:ind w:firstLine="220"/>
            </w:pPr>
            <w:r>
              <w:rPr>
                <w:sz w:val="22"/>
              </w:rPr>
              <w:t>3.物镜：平场消色差物镜4X（N.A≥0.1，W.D≥18.5mm）、10X（N.A≥0.25，W.D≥10.6mm）、40X（N.A≥0.65，W.D≥0.6mm，spring）、100XO（N.A≥1.25，W.D≥0.13mm，spring，oil）。</w:t>
            </w:r>
          </w:p>
          <w:p>
            <w:pPr>
              <w:pStyle w:val="null3"/>
              <w:ind w:firstLine="220"/>
            </w:pPr>
            <w:r>
              <w:rPr>
                <w:sz w:val="22"/>
              </w:rPr>
              <w:t xml:space="preserve">4.载物台：为XY移动可锁定的低位载物台，底部钢丝传动，无齿条结构，机械固定，载物台高度≤140mm， (W×D)≥211mm×154mm，移动范围(X×Y)≥76mm×52mm。    </w:t>
            </w:r>
          </w:p>
          <w:p>
            <w:pPr>
              <w:pStyle w:val="null3"/>
              <w:ind w:firstLine="220"/>
            </w:pPr>
            <w:r>
              <w:rPr>
                <w:sz w:val="22"/>
              </w:rPr>
              <w:t>5.低位物镜转盘：具备与显微镜机身固定的内旋式≥5孔物镜转盘。</w:t>
            </w:r>
          </w:p>
          <w:p>
            <w:pPr>
              <w:pStyle w:val="null3"/>
              <w:ind w:firstLine="220"/>
            </w:pPr>
            <w:r>
              <w:rPr>
                <w:sz w:val="22"/>
              </w:rPr>
              <w:t>6.调焦机构：载物台高度调节 (粗调≤15 mm )，可进行张力调节；具备粗调限位；细调焦旋钮最小调节幅度≤2.5μm；具备低位聚焦旋钮，手部可依靠在桌子上操作聚焦旋钮，具备粗调限位挡块和张力调整环。</w:t>
            </w:r>
          </w:p>
          <w:p>
            <w:pPr>
              <w:pStyle w:val="null3"/>
            </w:pPr>
            <w:r>
              <w:rPr>
                <w:sz w:val="22"/>
                <w:b/>
              </w:rPr>
              <w:t>▲7.聚光镜：为通用型≥七孔位聚光镜，具备明场BF、暗场DF、相差PH及荧光FL的观察方式，内置孔径光阑，N.A≥1.25（油浸时），具备聚光镜孔位锁。</w:t>
            </w:r>
          </w:p>
          <w:p>
            <w:pPr>
              <w:pStyle w:val="null3"/>
              <w:ind w:firstLine="220"/>
            </w:pPr>
            <w:r>
              <w:rPr>
                <w:sz w:val="22"/>
              </w:rPr>
              <w:t>8.照明系统：具备高效LED内置远心的照明系统，消除了科勒照明的视场光阑操作，减少聚光镜调节，能防止误设置下的观察产生，可提供稳定的可视效果，寿命≥60000小时，照明亮度≥30W卤素灯。</w:t>
            </w:r>
          </w:p>
          <w:p>
            <w:pPr>
              <w:pStyle w:val="null3"/>
              <w:ind w:firstLine="220"/>
            </w:pPr>
            <w:r>
              <w:rPr>
                <w:sz w:val="22"/>
              </w:rPr>
              <w:t>9.双目观察筒：瞳距调整范围48～75mm，倾斜角度≤30°，带屈光度调节；视场数≥20。</w:t>
            </w:r>
          </w:p>
          <w:p>
            <w:pPr>
              <w:pStyle w:val="null3"/>
              <w:ind w:firstLine="220"/>
            </w:pPr>
            <w:r>
              <w:rPr>
                <w:sz w:val="22"/>
              </w:rPr>
              <w:t>10.目镜：带屈光度调节的10倍宽视野目镜，视场数≥20，带眼罩，低眼点位操作≤375mm。</w:t>
            </w:r>
          </w:p>
          <w:p>
            <w:pPr>
              <w:pStyle w:val="null3"/>
              <w:ind w:firstLine="220"/>
            </w:pPr>
            <w:r>
              <w:rPr>
                <w:sz w:val="22"/>
              </w:rPr>
              <w:t>11.显微镜采用内凹性上底座和上部机架。转换物镜时，视场光澜可随物镜转换而自动转换，无需视场光澜调节和聚光镜升降调节。</w:t>
            </w:r>
          </w:p>
          <w:p>
            <w:pPr>
              <w:pStyle w:val="null3"/>
              <w:ind w:firstLine="220"/>
            </w:pPr>
            <w:r>
              <w:rPr>
                <w:sz w:val="22"/>
              </w:rPr>
              <w:t>12.显微镜照相系统：具备大靶面芯片，大靶面芯片尺寸≥1英寸，具备全局快门成像功能；有效分辨率≥5440×3648（2000万相素），视频模式：5440×3648（≥15帧/秒），1824×1216(≥60帧/秒）；传输方式：高速USB3.0传输。</w:t>
            </w:r>
          </w:p>
          <w:p>
            <w:pPr>
              <w:pStyle w:val="null3"/>
              <w:ind w:firstLine="220"/>
            </w:pPr>
            <w:r>
              <w:rPr>
                <w:sz w:val="22"/>
              </w:rPr>
              <w:t>13.软件功能</w:t>
            </w:r>
          </w:p>
          <w:p>
            <w:pPr>
              <w:pStyle w:val="null3"/>
              <w:ind w:firstLine="220"/>
            </w:pPr>
            <w:r>
              <w:rPr>
                <w:sz w:val="22"/>
              </w:rPr>
              <w:t>（</w:t>
            </w:r>
            <w:r>
              <w:rPr>
                <w:sz w:val="22"/>
              </w:rPr>
              <w:t>1）预览：支持实时动态预览，预览过程支持动态测量。</w:t>
            </w:r>
          </w:p>
          <w:p>
            <w:pPr>
              <w:pStyle w:val="null3"/>
              <w:ind w:firstLine="220"/>
            </w:pPr>
            <w:r>
              <w:rPr>
                <w:sz w:val="22"/>
              </w:rPr>
              <w:t>（</w:t>
            </w:r>
            <w:r>
              <w:rPr>
                <w:sz w:val="22"/>
              </w:rPr>
              <w:t>2）采集功能，支持多种存储格式。</w:t>
            </w:r>
          </w:p>
          <w:p>
            <w:pPr>
              <w:pStyle w:val="null3"/>
              <w:ind w:firstLine="220"/>
            </w:pPr>
            <w:r>
              <w:rPr>
                <w:sz w:val="22"/>
              </w:rPr>
              <w:t>（</w:t>
            </w:r>
            <w:r>
              <w:rPr>
                <w:sz w:val="22"/>
              </w:rPr>
              <w:t>3）录影及定时拍摄：可实现高清晰录影。</w:t>
            </w:r>
          </w:p>
          <w:p>
            <w:pPr>
              <w:pStyle w:val="null3"/>
              <w:ind w:firstLine="220"/>
            </w:pPr>
            <w:r>
              <w:rPr>
                <w:sz w:val="22"/>
              </w:rPr>
              <w:t>（</w:t>
            </w:r>
            <w:r>
              <w:rPr>
                <w:sz w:val="22"/>
              </w:rPr>
              <w:t>4）测量功能。</w:t>
            </w:r>
          </w:p>
          <w:p>
            <w:pPr>
              <w:pStyle w:val="null3"/>
              <w:ind w:firstLine="220"/>
            </w:pPr>
            <w:r>
              <w:rPr>
                <w:sz w:val="22"/>
              </w:rPr>
              <w:t>（</w:t>
            </w:r>
            <w:r>
              <w:rPr>
                <w:sz w:val="22"/>
              </w:rPr>
              <w:t>5）计数功能。</w:t>
            </w:r>
          </w:p>
          <w:p>
            <w:pPr>
              <w:pStyle w:val="null3"/>
              <w:ind w:firstLine="220"/>
            </w:pPr>
            <w:r>
              <w:rPr>
                <w:sz w:val="22"/>
              </w:rPr>
              <w:t>（</w:t>
            </w:r>
            <w:r>
              <w:rPr>
                <w:sz w:val="22"/>
              </w:rPr>
              <w:t>6）大图拼接。</w:t>
            </w:r>
          </w:p>
          <w:p>
            <w:pPr>
              <w:pStyle w:val="null3"/>
              <w:ind w:firstLine="220"/>
            </w:pPr>
            <w:r>
              <w:rPr>
                <w:sz w:val="22"/>
              </w:rPr>
              <w:t>（</w:t>
            </w:r>
            <w:r>
              <w:rPr>
                <w:sz w:val="22"/>
              </w:rPr>
              <w:t>7）大景深图像。</w:t>
            </w:r>
          </w:p>
          <w:p>
            <w:pPr>
              <w:pStyle w:val="null3"/>
              <w:ind w:firstLine="220"/>
            </w:pPr>
            <w:r>
              <w:rPr>
                <w:sz w:val="22"/>
              </w:rPr>
              <w:t>（</w:t>
            </w:r>
            <w:r>
              <w:rPr>
                <w:sz w:val="22"/>
              </w:rPr>
              <w:t>8）比例尺。</w:t>
            </w:r>
          </w:p>
          <w:p>
            <w:pPr>
              <w:pStyle w:val="null3"/>
            </w:pPr>
            <w:r>
              <w:rPr>
                <w:sz w:val="22"/>
                <w:b/>
              </w:rPr>
              <w:t>▲14.配置专用工作站；处理器≥</w:t>
            </w:r>
            <w:r>
              <w:rPr>
                <w:sz w:val="22"/>
                <w:b/>
              </w:rPr>
              <w:t>i</w:t>
            </w:r>
            <w:r>
              <w:rPr>
                <w:sz w:val="22"/>
                <w:b/>
              </w:rPr>
              <w:t>5，内存≥16G，SSD≥1TB，高清液晶显示器≥23.8寸。</w:t>
            </w:r>
          </w:p>
          <w:p>
            <w:pPr>
              <w:pStyle w:val="null3"/>
              <w:ind w:firstLine="221"/>
            </w:pPr>
            <w:r>
              <w:rPr>
                <w:sz w:val="22"/>
                <w:b/>
              </w:rPr>
              <w:t>15.配置清单（包括但不限于）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635"/>
              <w:gridCol w:w="3679"/>
              <w:gridCol w:w="574"/>
              <w:gridCol w:w="684"/>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生物显微镜主机</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平场消色差物镜</w:t>
                  </w:r>
                  <w:r>
                    <w:rPr>
                      <w:sz w:val="22"/>
                    </w:rPr>
                    <w:t>4X、10X、40X、100X</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left="90"/>
                    <w:jc w:val="center"/>
                  </w:pPr>
                  <w:r>
                    <w:rPr>
                      <w:sz w:val="22"/>
                    </w:rPr>
                    <w:t>荧光装置</w:t>
                  </w:r>
                  <w:r>
                    <w:rPr>
                      <w:sz w:val="22"/>
                    </w:rPr>
                    <w:t>（带</w:t>
                  </w:r>
                  <w:r>
                    <w:rPr>
                      <w:sz w:val="22"/>
                    </w:rPr>
                    <w:t>U、B激发）</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三目观察筒</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给</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90"/>
                    <w:jc w:val="center"/>
                  </w:pPr>
                  <w:r>
                    <w:rPr>
                      <w:sz w:val="22"/>
                    </w:rPr>
                    <w:t>相机</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90"/>
                    <w:jc w:val="center"/>
                  </w:pPr>
                  <w:r>
                    <w:rPr>
                      <w:sz w:val="22"/>
                    </w:rPr>
                    <w:t>工作站</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bl>
          <w:p>
            <w:pPr>
              <w:pStyle w:val="null3"/>
            </w:pPr>
            <w:r>
              <w:rPr>
                <w:sz w:val="22"/>
                <w:b/>
              </w:rPr>
              <w:t>▲</w:t>
            </w:r>
            <w:r>
              <w:rPr>
                <w:sz w:val="22"/>
                <w:b/>
              </w:rPr>
              <w:t>1</w:t>
            </w:r>
            <w:r>
              <w:rPr>
                <w:sz w:val="22"/>
                <w:b/>
              </w:rPr>
              <w:t>6</w:t>
            </w:r>
            <w:r>
              <w:rPr>
                <w:sz w:val="22"/>
                <w:b/>
              </w:rPr>
              <w:t>.</w:t>
            </w:r>
            <w:r>
              <w:rPr>
                <w:sz w:val="22"/>
                <w:b/>
              </w:rPr>
              <w:t>所投</w:t>
            </w:r>
            <w:r>
              <w:rPr>
                <w:sz w:val="22"/>
                <w:b/>
              </w:rPr>
              <w:t>设备的生产日期必须在交付日期前</w:t>
            </w:r>
            <w:r>
              <w:rPr>
                <w:sz w:val="22"/>
                <w:b/>
              </w:rPr>
              <w:t>6个月内，且整机使用寿命（自生产日期计）不少于</w:t>
            </w:r>
            <w:r>
              <w:rPr>
                <w:sz w:val="22"/>
                <w:b/>
              </w:rPr>
              <w:t>8</w:t>
            </w:r>
            <w:r>
              <w:rPr>
                <w:sz w:val="22"/>
                <w:b/>
              </w:rPr>
              <w:t>年（提供承诺函并加盖公章，格式详见</w:t>
            </w:r>
            <w:r>
              <w:rPr>
                <w:sz w:val="22"/>
                <w:b/>
              </w:rPr>
              <w:t>“第六章 投标文件格式与要求”格式十一.承诺函）。</w:t>
            </w:r>
          </w:p>
          <w:p>
            <w:pPr>
              <w:pStyle w:val="null3"/>
            </w:pPr>
            <w:r>
              <w:rPr>
                <w:sz w:val="22"/>
                <w:b/>
              </w:rPr>
              <w:t>▲</w:t>
            </w:r>
            <w:r>
              <w:rPr>
                <w:sz w:val="22"/>
                <w:b/>
              </w:rPr>
              <w:t>17</w:t>
            </w:r>
            <w:r>
              <w:rPr>
                <w:sz w:val="22"/>
                <w:b/>
              </w:rPr>
              <w:t>.</w:t>
            </w:r>
            <w:r>
              <w:rPr>
                <w:sz w:val="22"/>
                <w:b/>
              </w:rPr>
              <w:t>设备的保修期为本项目经采购人有关部门验收合格之日（以采购人记录的启用时间为准）起全保</w:t>
            </w:r>
            <w:r>
              <w:rPr>
                <w:sz w:val="22"/>
                <w:b/>
              </w:rPr>
              <w:t>≥</w:t>
            </w:r>
            <w:r>
              <w:rPr>
                <w:sz w:val="22"/>
                <w:b/>
              </w:rPr>
              <w:t>2</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采购包2（分枝杆菌培养仪）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★1.本采购包按总价报价。投标人的投标报价总价不得超出本采购包的预算金额：250,000.00元，否则视为无效投标处理。报价以人民币为货币单位。 ★2.投标人的报价应包括但不限于完成合同约定所需的人工费、差旅（交通、住宿）费、餐费、专家费、保险、管理费、接口费（如有）、税费、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 6.投标文件中须提供设备具体的运营、维护、升级、处置报废、维保期结束后的维保服务等费用。</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 ★10.中标供应商所提供设备须满足采购人现有LIS系统的对接要求，供应商应无条件、无偿配合完成与采购人LIS系统及相关业务系统的接口适配、数据对接、联调测试及后续技术保障工作，确保设备数据可正常接入采购人信息系统并稳定运行。接口对接所产生的一切费用均已包含在投标报价中，采购人不承担任何形式的接口对接额外费用。（提供承诺函并加盖公章，格式详见“第六章 投标文件格式与要求”格式十一.承诺函）。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分枝杆菌培养仪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分枝杆菌培养仪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pPr>
            <w:r>
              <w:rPr>
                <w:sz w:val="22"/>
              </w:rPr>
              <w:t>（一）基础性能</w:t>
            </w:r>
          </w:p>
          <w:p>
            <w:pPr>
              <w:pStyle w:val="null3"/>
            </w:pPr>
            <w:r>
              <w:rPr>
                <w:sz w:val="22"/>
                <w:b/>
              </w:rPr>
              <w:t>▲1.检测原理：采用连续荧光监测技术（非放射性），能通过实时探测氧气消耗量自动判读生长状态。</w:t>
            </w:r>
            <w:r>
              <w:rPr/>
              <w:t xml:space="preserve"> </w:t>
            </w:r>
          </w:p>
          <w:p>
            <w:pPr>
              <w:pStyle w:val="null3"/>
              <w:ind w:firstLine="220"/>
            </w:pPr>
            <w:r>
              <w:rPr>
                <w:sz w:val="22"/>
              </w:rPr>
              <w:t>2.检出效率：阳性标本平均报阳时间≤10天（最快4天），阴性报告周期≤42天。较传统培养法检出率提升＞10%。</w:t>
            </w:r>
          </w:p>
          <w:p>
            <w:pPr>
              <w:pStyle w:val="null3"/>
              <w:ind w:firstLine="220"/>
            </w:pPr>
            <w:r>
              <w:rPr>
                <w:sz w:val="22"/>
              </w:rPr>
              <w:t>3.检出效率：阳性标本平均报阳时间≤10天（最快4天），阴性报告周期≤42天。较传统培养法检出率提升＞10%。</w:t>
            </w:r>
          </w:p>
          <w:p>
            <w:pPr>
              <w:pStyle w:val="null3"/>
            </w:pPr>
            <w:r>
              <w:rPr>
                <w:sz w:val="22"/>
              </w:rPr>
              <w:t>（二）</w:t>
            </w:r>
            <w:r>
              <w:rPr>
                <w:sz w:val="22"/>
              </w:rPr>
              <w:t>系统配置</w:t>
            </w:r>
            <w:r>
              <w:rPr>
                <w:sz w:val="22"/>
              </w:rPr>
              <w:t xml:space="preserve">  </w:t>
            </w:r>
          </w:p>
          <w:p>
            <w:pPr>
              <w:pStyle w:val="null3"/>
              <w:ind w:firstLine="220"/>
            </w:pPr>
            <w:r>
              <w:rPr>
                <w:sz w:val="22"/>
              </w:rPr>
              <w:t>1.通量范围：支持≥900孔位。</w:t>
            </w:r>
          </w:p>
          <w:p>
            <w:pPr>
              <w:pStyle w:val="null3"/>
              <w:ind w:firstLine="220"/>
            </w:pPr>
            <w:r>
              <w:rPr>
                <w:sz w:val="22"/>
              </w:rPr>
              <w:t>2.自动化功能：</w:t>
            </w:r>
            <w:r>
              <w:rPr>
                <w:sz w:val="22"/>
              </w:rPr>
              <w:t>具备</w:t>
            </w:r>
            <w:r>
              <w:rPr>
                <w:sz w:val="22"/>
              </w:rPr>
              <w:t>24小时连续监测</w:t>
            </w:r>
            <w:r>
              <w:rPr>
                <w:sz w:val="22"/>
              </w:rPr>
              <w:t>功能</w:t>
            </w:r>
            <w:r>
              <w:rPr>
                <w:sz w:val="22"/>
              </w:rPr>
              <w:t>，每小时</w:t>
            </w:r>
            <w:r>
              <w:rPr>
                <w:sz w:val="22"/>
              </w:rPr>
              <w:t>可</w:t>
            </w:r>
            <w:r>
              <w:rPr>
                <w:sz w:val="22"/>
              </w:rPr>
              <w:t>自动校准。</w:t>
            </w:r>
            <w:r>
              <w:rPr>
                <w:sz w:val="22"/>
              </w:rPr>
              <w:t>具备</w:t>
            </w:r>
            <w:r>
              <w:rPr>
                <w:sz w:val="22"/>
              </w:rPr>
              <w:t>实时显示生长曲线及异常报警功能。</w:t>
            </w:r>
          </w:p>
          <w:p>
            <w:pPr>
              <w:pStyle w:val="null3"/>
            </w:pPr>
            <w:r>
              <w:rPr>
                <w:sz w:val="22"/>
                <w:b/>
              </w:rPr>
              <w:t>▲3.药敏支持：兼容一线抗结核药物（</w:t>
            </w:r>
            <w:r>
              <w:rPr>
                <w:sz w:val="22"/>
                <w:b/>
              </w:rPr>
              <w:t>包括但不限于</w:t>
            </w:r>
            <w:r>
              <w:rPr>
                <w:sz w:val="22"/>
                <w:b/>
              </w:rPr>
              <w:t>异烟肼、利福平、乙胺丁醇、链霉素）的药敏试验。内置有自动药敏分析软件，可直接产生药敏结果，无需人工分析。</w:t>
            </w:r>
          </w:p>
          <w:p>
            <w:pPr>
              <w:pStyle w:val="null3"/>
            </w:pPr>
            <w:r>
              <w:rPr>
                <w:sz w:val="22"/>
              </w:rPr>
              <w:t>（三）</w:t>
            </w:r>
            <w:r>
              <w:rPr>
                <w:sz w:val="22"/>
              </w:rPr>
              <w:t>样本与安全</w:t>
            </w:r>
          </w:p>
          <w:p>
            <w:pPr>
              <w:pStyle w:val="null3"/>
              <w:ind w:firstLine="220"/>
            </w:pPr>
            <w:r>
              <w:rPr>
                <w:sz w:val="22"/>
              </w:rPr>
              <w:t>1.适用样本类型：</w:t>
            </w:r>
            <w:r>
              <w:rPr>
                <w:sz w:val="22"/>
              </w:rPr>
              <w:t>包括但不限于</w:t>
            </w:r>
            <w:r>
              <w:rPr>
                <w:sz w:val="22"/>
              </w:rPr>
              <w:t>痰液、脑脊液、胸腹水、组织匀浆、胃液、粪便等非血液标本。</w:t>
            </w:r>
          </w:p>
          <w:p>
            <w:pPr>
              <w:pStyle w:val="null3"/>
            </w:pPr>
            <w:r>
              <w:rPr>
                <w:sz w:val="22"/>
                <w:b/>
              </w:rPr>
              <w:t>▲2.样本处理便捷性：培养瓶取出≥6小时内再放入，所有数据不丢失，能继续检测，有效应对假阳性的发生。</w:t>
            </w:r>
          </w:p>
          <w:p>
            <w:pPr>
              <w:pStyle w:val="null3"/>
              <w:ind w:firstLine="220"/>
            </w:pPr>
            <w:r>
              <w:rPr>
                <w:sz w:val="22"/>
              </w:rPr>
              <w:t>3.环境适应性：工作温度：1</w:t>
            </w:r>
            <w:r>
              <w:rPr>
                <w:sz w:val="22"/>
              </w:rPr>
              <w:t>9～</w:t>
            </w:r>
            <w:r>
              <w:rPr>
                <w:sz w:val="22"/>
              </w:rPr>
              <w:t>30℃，湿度≤8</w:t>
            </w:r>
            <w:r>
              <w:rPr>
                <w:sz w:val="22"/>
              </w:rPr>
              <w:t>0</w:t>
            </w:r>
            <w:r>
              <w:rPr>
                <w:sz w:val="22"/>
              </w:rPr>
              <w:t>%。</w:t>
            </w:r>
          </w:p>
          <w:p>
            <w:pPr>
              <w:pStyle w:val="null3"/>
            </w:pPr>
            <w:r>
              <w:rPr>
                <w:sz w:val="22"/>
              </w:rPr>
              <w:t>（四）</w:t>
            </w:r>
            <w:r>
              <w:rPr>
                <w:sz w:val="22"/>
              </w:rPr>
              <w:t>数据与运维</w:t>
            </w:r>
          </w:p>
          <w:p>
            <w:pPr>
              <w:pStyle w:val="null3"/>
              <w:ind w:firstLine="220"/>
            </w:pPr>
            <w:r>
              <w:rPr>
                <w:sz w:val="22"/>
              </w:rPr>
              <w:t>1.数据管理：</w:t>
            </w:r>
            <w:r>
              <w:rPr>
                <w:sz w:val="22"/>
              </w:rPr>
              <w:t>仪器可储存历史结果并查询，且培养数据可导出至</w:t>
            </w:r>
            <w:r>
              <w:rPr>
                <w:sz w:val="22"/>
              </w:rPr>
              <w:t>Excel中；内置报告模板，可根据需求设置模板并打印</w:t>
            </w:r>
            <w:r>
              <w:rPr>
                <w:sz w:val="22"/>
              </w:rPr>
              <w:t>。</w:t>
            </w:r>
            <w:r>
              <w:rPr>
                <w:sz w:val="22"/>
              </w:rPr>
              <w:t xml:space="preserve">  </w:t>
            </w:r>
          </w:p>
          <w:p>
            <w:pPr>
              <w:pStyle w:val="null3"/>
              <w:ind w:firstLine="220"/>
            </w:pPr>
            <w:r>
              <w:rPr>
                <w:sz w:val="22"/>
              </w:rPr>
              <w:t>2.系统容错性：预留配置网口，可接入</w:t>
            </w:r>
            <w:r>
              <w:rPr>
                <w:sz w:val="22"/>
              </w:rPr>
              <w:t>医院现用</w:t>
            </w:r>
            <w:r>
              <w:rPr>
                <w:sz w:val="22"/>
              </w:rPr>
              <w:t>LIS系统，实验数据实时更新。</w:t>
            </w:r>
          </w:p>
          <w:p>
            <w:pPr>
              <w:pStyle w:val="null3"/>
            </w:pPr>
            <w:r>
              <w:rPr>
                <w:sz w:val="22"/>
              </w:rPr>
              <w:t>（五）配置清单（包括但不限于）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611"/>
              <w:gridCol w:w="3539"/>
              <w:gridCol w:w="658"/>
              <w:gridCol w:w="764"/>
            </w:tblGrid>
            <w:tr>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全自动分枝杆菌培养监测仪主机</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校准管</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说明书</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合格证</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保修卡</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操作维护手册等资料（需包括简明清晰的操作维护规程）</w:t>
                  </w:r>
                </w:p>
              </w:tc>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bl>
          <w:p>
            <w:pPr>
              <w:pStyle w:val="null3"/>
            </w:pPr>
            <w:r>
              <w:rPr>
                <w:sz w:val="22"/>
                <w:b/>
              </w:rPr>
              <w:t>▲（</w:t>
            </w:r>
            <w:r>
              <w:rPr>
                <w:sz w:val="22"/>
                <w:b/>
              </w:rPr>
              <w:t>六</w:t>
            </w:r>
            <w:r>
              <w:rPr>
                <w:sz w:val="22"/>
                <w:b/>
              </w:rPr>
              <w:t>）所投设备的生产日期必须在交付日期前</w:t>
            </w:r>
            <w:r>
              <w:rPr>
                <w:sz w:val="22"/>
                <w:b/>
              </w:rPr>
              <w:t>6个月内，且整机使用寿命（自生产日期计）不少于</w:t>
            </w:r>
            <w:r>
              <w:rPr>
                <w:sz w:val="22"/>
                <w:b/>
              </w:rPr>
              <w:t>5</w:t>
            </w:r>
            <w:r>
              <w:rPr>
                <w:sz w:val="22"/>
                <w:b/>
              </w:rPr>
              <w:t>年（提供承诺函并加盖公章，格式详见</w:t>
            </w:r>
            <w:r>
              <w:rPr>
                <w:sz w:val="22"/>
                <w:b/>
              </w:rPr>
              <w:t>“第六章 投标文件格式与要求”格式十一.承诺函）。</w:t>
            </w:r>
          </w:p>
          <w:p>
            <w:pPr>
              <w:pStyle w:val="null3"/>
            </w:pPr>
            <w:r>
              <w:rPr>
                <w:sz w:val="22"/>
                <w:b/>
              </w:rPr>
              <w:t>▲（</w:t>
            </w:r>
            <w:r>
              <w:rPr>
                <w:sz w:val="22"/>
                <w:b/>
              </w:rPr>
              <w:t>七</w:t>
            </w:r>
            <w:r>
              <w:rPr>
                <w:sz w:val="22"/>
                <w:b/>
              </w:rPr>
              <w:t>）设备的保修期为本项目经采购人有关部门验收合格之日（以采购人记录的启用时间为准）起全保</w:t>
            </w:r>
            <w:r>
              <w:rPr>
                <w:sz w:val="22"/>
                <w:b/>
              </w:rPr>
              <w:t>≥3年，保修期内免费维修维护，免费更换零配件（含易损耗件和有限寿命器件），不产生任何额外费用（含人工费），软件终身免费升级。保修期内的开机率≥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采购包3（血液透析机（单泵）、血液透析机（双泵））</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★1.本采购包按总价报价。投标人的投标报价总价不得超出本采购包的预算金额：880,000.00元，否则视为无效投标处理。报价以人民币为货币单位。 ★2.投标人的报价应包括但不限于完成合同约定所需的人工费、差旅（交通、住宿）费、餐费、专家费、保险、管理费、税费、接口费（如有）、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 6.投标文件中须提供设备具体的运营、维护、升级、处置报废、维保期结束后的维保服务等费用。</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血液透析机（单泵）</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130,000.00</w:t>
            </w:r>
          </w:p>
        </w:tc>
        <w:tc>
          <w:tcPr>
            <w:tcW w:type="dxa" w:w="831"/>
          </w:tcPr>
          <w:p>
            <w:pPr>
              <w:pStyle w:val="null3"/>
              <w:jc w:val="right"/>
            </w:pPr>
            <w:r>
              <w:rPr/>
              <w:t>520,000.00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血液透析机（双泵）</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180,000.00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血液透析机（单泵）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pPr>
            <w:r>
              <w:rPr>
                <w:sz w:val="22"/>
                <w:b/>
                <w:color w:val="000000"/>
              </w:rPr>
              <w:t>▲</w:t>
            </w:r>
            <w:r>
              <w:rPr>
                <w:sz w:val="22"/>
                <w:b/>
                <w:color w:val="000000"/>
              </w:rPr>
              <w:t>1.治疗模式：用于血液净化治疗，支持血液透析、单纯超滤。</w:t>
            </w:r>
          </w:p>
          <w:p>
            <w:pPr>
              <w:pStyle w:val="null3"/>
            </w:pPr>
            <w:r>
              <w:rPr>
                <w:sz w:val="22"/>
                <w:b/>
                <w:color w:val="000000"/>
              </w:rPr>
              <w:t>▲</w:t>
            </w:r>
            <w:r>
              <w:rPr>
                <w:sz w:val="22"/>
                <w:b/>
                <w:color w:val="000000"/>
              </w:rPr>
              <w:t>2.监测功能：包括但不限于：血压、KT/V、血容量、血温功能。</w:t>
            </w:r>
          </w:p>
          <w:p>
            <w:pPr>
              <w:pStyle w:val="null3"/>
              <w:ind w:firstLine="220"/>
            </w:pPr>
            <w:r>
              <w:rPr>
                <w:sz w:val="22"/>
                <w:color w:val="000000"/>
              </w:rPr>
              <w:t>3.设备开机后进入强制自检程序，治疗结束后具备自动关机功能。</w:t>
            </w:r>
          </w:p>
          <w:p>
            <w:pPr>
              <w:pStyle w:val="null3"/>
            </w:pPr>
            <w:r>
              <w:rPr>
                <w:sz w:val="22"/>
                <w:b/>
                <w:color w:val="000000"/>
              </w:rPr>
              <w:t>▲</w:t>
            </w:r>
            <w:r>
              <w:rPr>
                <w:sz w:val="22"/>
                <w:b/>
                <w:color w:val="000000"/>
              </w:rPr>
              <w:t>4.可实时图文显示参数，包括动脉压、静脉压、跨膜压、总电导度、碳酸氢盐电导度、透析液温度、血流速度、超滤速度等。</w:t>
            </w:r>
          </w:p>
          <w:p>
            <w:pPr>
              <w:pStyle w:val="null3"/>
              <w:ind w:firstLine="220"/>
            </w:pPr>
            <w:r>
              <w:rPr>
                <w:sz w:val="22"/>
                <w:color w:val="000000"/>
              </w:rPr>
              <w:t>5.漏血检测器：具备光学检测的漏血检测器或更先进漏血检测器。</w:t>
            </w:r>
          </w:p>
          <w:p>
            <w:pPr>
              <w:pStyle w:val="null3"/>
              <w:ind w:firstLine="220"/>
            </w:pPr>
            <w:r>
              <w:rPr>
                <w:sz w:val="22"/>
                <w:color w:val="000000"/>
              </w:rPr>
              <w:t>6.空气监测器：具备精密的空气检测器。</w:t>
            </w:r>
          </w:p>
          <w:p>
            <w:pPr>
              <w:pStyle w:val="null3"/>
              <w:ind w:firstLine="220"/>
            </w:pPr>
            <w:r>
              <w:rPr>
                <w:sz w:val="22"/>
                <w:color w:val="000000"/>
              </w:rPr>
              <w:t>7.报警提示功能：具备醒目的警示灯，配合多种音乐提示和报警。</w:t>
            </w:r>
          </w:p>
          <w:p>
            <w:pPr>
              <w:pStyle w:val="null3"/>
              <w:ind w:firstLine="220"/>
            </w:pPr>
            <w:r>
              <w:rPr>
                <w:sz w:val="22"/>
                <w:color w:val="000000"/>
              </w:rPr>
              <w:t>8.消毒方式采用化学消毒、热消毒、化学加热消毒，具备消毒脱钙一体化设计，</w:t>
            </w:r>
            <w:r>
              <w:rPr>
                <w:sz w:val="22"/>
                <w:color w:val="000000"/>
              </w:rPr>
              <w:t>支持热水柠檬酸消毒，热水柠檬酸消毒温度最</w:t>
            </w:r>
            <w:r>
              <w:rPr>
                <w:sz w:val="22"/>
                <w:color w:val="000000"/>
              </w:rPr>
              <w:t>高</w:t>
            </w:r>
            <w:r>
              <w:rPr>
                <w:sz w:val="22"/>
                <w:color w:val="000000"/>
              </w:rPr>
              <w:t>≥90℃。A.B液吸管可联机整合消毒，无需清洗棒等其他额外消耗品。</w:t>
            </w:r>
          </w:p>
          <w:p>
            <w:pPr>
              <w:pStyle w:val="null3"/>
            </w:pPr>
            <w:r>
              <w:rPr>
                <w:sz w:val="22"/>
                <w:b/>
                <w:color w:val="000000"/>
              </w:rPr>
              <w:t>▲</w:t>
            </w:r>
            <w:r>
              <w:rPr>
                <w:sz w:val="22"/>
                <w:b/>
                <w:color w:val="000000"/>
              </w:rPr>
              <w:t>9.后备电池：停电时自动跳转后备电池供电，支持体外循环监测，具备报警系统。运行时</w:t>
            </w:r>
            <w:r>
              <w:rPr>
                <w:sz w:val="22"/>
                <w:b/>
                <w:color w:val="000000"/>
              </w:rPr>
              <w:t>间</w:t>
            </w:r>
            <w:r>
              <w:rPr>
                <w:sz w:val="22"/>
                <w:b/>
                <w:color w:val="000000"/>
              </w:rPr>
              <w:t>≥20分钟。</w:t>
            </w:r>
          </w:p>
          <w:p>
            <w:pPr>
              <w:pStyle w:val="null3"/>
              <w:ind w:firstLine="220"/>
            </w:pPr>
            <w:r>
              <w:rPr>
                <w:sz w:val="22"/>
                <w:color w:val="000000"/>
              </w:rPr>
              <w:t>10.供水：压力范围：1～</w:t>
            </w:r>
            <w:r>
              <w:rPr>
                <w:sz w:val="22"/>
                <w:color w:val="000000"/>
              </w:rPr>
              <w:t>7</w:t>
            </w:r>
            <w:r>
              <w:rPr>
                <w:sz w:val="22"/>
                <w:color w:val="000000"/>
              </w:rPr>
              <w:t>bar；温度范围：5℃～30℃。</w:t>
            </w:r>
          </w:p>
          <w:p>
            <w:pPr>
              <w:pStyle w:val="null3"/>
              <w:ind w:firstLine="220"/>
            </w:pPr>
            <w:r>
              <w:rPr>
                <w:sz w:val="22"/>
                <w:color w:val="000000"/>
              </w:rPr>
              <w:t>11.透析液流速：300～750mL/min。</w:t>
            </w:r>
          </w:p>
          <w:p>
            <w:pPr>
              <w:pStyle w:val="null3"/>
              <w:ind w:firstLine="220"/>
            </w:pPr>
            <w:r>
              <w:rPr>
                <w:sz w:val="22"/>
              </w:rPr>
              <w:t>12.透析液温度：33.0～40.0℃，可实时监测，且具备超温保护装置。</w:t>
            </w:r>
          </w:p>
          <w:p>
            <w:pPr>
              <w:pStyle w:val="null3"/>
              <w:ind w:firstLine="220"/>
            </w:pPr>
            <w:r>
              <w:rPr>
                <w:sz w:val="22"/>
              </w:rPr>
              <w:t>13.超滤速度：0.50～4.00L/h。</w:t>
            </w:r>
          </w:p>
          <w:p>
            <w:pPr>
              <w:pStyle w:val="null3"/>
              <w:ind w:firstLine="220"/>
            </w:pPr>
            <w:r>
              <w:rPr>
                <w:sz w:val="22"/>
              </w:rPr>
              <w:t>14.动脉压：测量范围：-300～+</w:t>
            </w:r>
            <w:r>
              <w:rPr>
                <w:sz w:val="22"/>
              </w:rPr>
              <w:t>50</w:t>
            </w:r>
            <w:r>
              <w:rPr>
                <w:sz w:val="22"/>
              </w:rPr>
              <w:t>0mmHg；测量精确度：±10mmHg。</w:t>
            </w:r>
          </w:p>
          <w:p>
            <w:pPr>
              <w:pStyle w:val="null3"/>
              <w:ind w:firstLine="220"/>
            </w:pPr>
            <w:r>
              <w:rPr>
                <w:sz w:val="22"/>
              </w:rPr>
              <w:t>15.静脉压：测量范围：-300～+</w:t>
            </w:r>
            <w:r>
              <w:rPr>
                <w:sz w:val="22"/>
              </w:rPr>
              <w:t>50</w:t>
            </w:r>
            <w:r>
              <w:rPr>
                <w:sz w:val="22"/>
              </w:rPr>
              <w:t>0mmHg；测量精确度：±10mmHg。</w:t>
            </w:r>
          </w:p>
          <w:p>
            <w:pPr>
              <w:pStyle w:val="null3"/>
              <w:ind w:firstLine="220"/>
            </w:pPr>
            <w:r>
              <w:rPr>
                <w:sz w:val="22"/>
              </w:rPr>
              <w:t>16.TMP：测量范围：-100～+</w:t>
            </w:r>
            <w:r>
              <w:rPr>
                <w:sz w:val="22"/>
              </w:rPr>
              <w:t>50</w:t>
            </w:r>
            <w:r>
              <w:rPr>
                <w:sz w:val="22"/>
              </w:rPr>
              <w:t>0mmHg；</w:t>
            </w:r>
            <w:r>
              <w:rPr>
                <w:sz w:val="22"/>
              </w:rPr>
              <w:t>测量精确度：</w:t>
            </w:r>
            <w:r>
              <w:rPr>
                <w:sz w:val="22"/>
              </w:rPr>
              <w:t>±10mmHg。</w:t>
            </w:r>
          </w:p>
          <w:p>
            <w:pPr>
              <w:pStyle w:val="null3"/>
              <w:ind w:firstLine="220"/>
            </w:pPr>
            <w:r>
              <w:rPr>
                <w:sz w:val="22"/>
              </w:rPr>
              <w:t>17.配置清单（包括但不限于）</w:t>
            </w:r>
          </w:p>
          <w:tbl>
            <w:tblPr>
              <w:tblBorders>
                <w:top w:val="none" w:color="000000" w:sz="4"/>
                <w:left w:val="none" w:color="000000" w:sz="4"/>
                <w:bottom w:val="none" w:color="000000" w:sz="4"/>
                <w:right w:val="none" w:color="000000" w:sz="4"/>
                <w:insideH w:val="none"/>
                <w:insideV w:val="none"/>
              </w:tblBorders>
            </w:tblPr>
            <w:tblGrid>
              <w:gridCol w:w="673"/>
              <w:gridCol w:w="2219"/>
              <w:gridCol w:w="822"/>
              <w:gridCol w:w="922"/>
              <w:gridCol w:w="922"/>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配置名称</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计量单位</w:t>
                  </w:r>
                </w:p>
              </w:tc>
              <w:tc>
                <w:tcPr>
                  <w:tcW w:type="dxa" w:w="9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说明书</w:t>
                  </w:r>
                  <w:r>
                    <w:rPr>
                      <w:sz w:val="22"/>
                    </w:rPr>
                    <w:t>、</w:t>
                  </w:r>
                  <w:r>
                    <w:rPr>
                      <w:sz w:val="22"/>
                    </w:rPr>
                    <w:t>合格证</w:t>
                  </w:r>
                  <w:r>
                    <w:rPr>
                      <w:sz w:val="22"/>
                    </w:rPr>
                    <w:t>、</w:t>
                  </w:r>
                  <w:r>
                    <w:rPr>
                      <w:sz w:val="22"/>
                    </w:rPr>
                    <w:t>保修卡</w:t>
                  </w:r>
                  <w:r>
                    <w:rPr>
                      <w:sz w:val="22"/>
                    </w:rPr>
                    <w:t>、</w:t>
                  </w:r>
                  <w:r>
                    <w:rPr>
                      <w:sz w:val="22"/>
                    </w:rPr>
                    <w:t>操作维护手册等资料（需包括简明清晰的操作维护规程）</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透析液过滤器</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r>
                    <w:rPr>
                      <w:sz w:val="22"/>
                    </w:rPr>
                    <w:t>8</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根据厂家配置设置。</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附属品</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在线血压计组件（</w:t>
                  </w:r>
                  <w:r>
                    <w:rPr>
                      <w:sz w:val="22"/>
                    </w:rPr>
                    <w:t>BPM）</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血容计组件（</w:t>
                  </w:r>
                  <w:r>
                    <w:rPr>
                      <w:sz w:val="22"/>
                    </w:rPr>
                    <w:t>BVM）</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在线清除率监测显示器（</w:t>
                  </w:r>
                  <w:r>
                    <w:rPr>
                      <w:sz w:val="22"/>
                    </w:rPr>
                    <w:t>DDM）</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血温仪</w:t>
                  </w:r>
                </w:p>
              </w:tc>
              <w:tc>
                <w:tcPr>
                  <w:tcW w:type="dxa" w:w="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2"/>
                <w:b/>
                <w:color w:val="000000"/>
              </w:rPr>
              <w:t>▲1</w:t>
            </w:r>
            <w:r>
              <w:rPr>
                <w:sz w:val="22"/>
                <w:b/>
                <w:color w:val="000000"/>
              </w:rPr>
              <w:t>8</w:t>
            </w:r>
            <w:r>
              <w:rPr>
                <w:sz w:val="22"/>
                <w:b/>
                <w:color w:val="000000"/>
              </w:rPr>
              <w:t>.所投设备的生产日期必须在交付日期前6个月内，且整机使用寿命（自生产日期计）不少于10年（提供承诺函并加盖公章，格式详见“第六章 投标文件格式与要求”格式十一.承诺函）。</w:t>
            </w:r>
          </w:p>
          <w:p>
            <w:pPr>
              <w:pStyle w:val="null3"/>
            </w:pPr>
            <w:r>
              <w:rPr>
                <w:sz w:val="22"/>
                <w:b/>
                <w:color w:val="000000"/>
              </w:rPr>
              <w:t>▲</w:t>
            </w:r>
            <w:r>
              <w:rPr>
                <w:sz w:val="22"/>
                <w:b/>
                <w:color w:val="000000"/>
              </w:rPr>
              <w:t>19</w:t>
            </w:r>
            <w:r>
              <w:rPr>
                <w:sz w:val="22"/>
                <w:b/>
                <w:color w:val="000000"/>
              </w:rPr>
              <w:t>.设备的保修期为本项目经采购人有关部门验收合格之日（以采购人记录的启用时间为准）起全保≥3年，保修期内免费维修维护，免费更换零配件（含易损耗件和有限寿命器件），不产生任何额外费用（含人工费），软件终身免费升级。保修期内的开机率≥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血液透析机（双泵）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pPr>
            <w:r>
              <w:rPr>
                <w:sz w:val="22"/>
                <w:b/>
                <w:color w:val="000000"/>
              </w:rPr>
              <w:t>▲</w:t>
            </w:r>
            <w:r>
              <w:rPr>
                <w:sz w:val="22"/>
                <w:b/>
                <w:color w:val="000000"/>
              </w:rPr>
              <w:t>1.治疗模式：用于血液净化治疗，支持血液透析、单纯超滤、血液透析滤过、血液滤过。</w:t>
            </w:r>
          </w:p>
          <w:p>
            <w:pPr>
              <w:pStyle w:val="null3"/>
            </w:pPr>
            <w:r>
              <w:rPr>
                <w:sz w:val="22"/>
                <w:b/>
                <w:color w:val="000000"/>
              </w:rPr>
              <w:t>▲</w:t>
            </w:r>
            <w:r>
              <w:rPr>
                <w:sz w:val="22"/>
                <w:b/>
                <w:color w:val="000000"/>
              </w:rPr>
              <w:t>2.监测功能：包括但不限于：血压、KT/V、血容量、血温功能。</w:t>
            </w:r>
          </w:p>
          <w:p>
            <w:pPr>
              <w:pStyle w:val="null3"/>
              <w:ind w:firstLine="220"/>
            </w:pPr>
            <w:r>
              <w:rPr>
                <w:sz w:val="22"/>
                <w:color w:val="000000"/>
              </w:rPr>
              <w:t>3.设备开机后进入强制自检程序，治疗结束后具备自动关机功能。</w:t>
            </w:r>
          </w:p>
          <w:p>
            <w:pPr>
              <w:pStyle w:val="null3"/>
            </w:pPr>
            <w:r>
              <w:rPr>
                <w:sz w:val="22"/>
                <w:b/>
                <w:color w:val="000000"/>
              </w:rPr>
              <w:t>▲</w:t>
            </w:r>
            <w:r>
              <w:rPr>
                <w:sz w:val="22"/>
                <w:b/>
                <w:color w:val="000000"/>
              </w:rPr>
              <w:t>4.可实时图文显示参数，包括动脉压、静脉压、跨膜压、总电导度、碳酸氢盐电导度、透析液温度、血流速度、超滤速度等。</w:t>
            </w:r>
          </w:p>
          <w:p>
            <w:pPr>
              <w:pStyle w:val="null3"/>
              <w:ind w:firstLine="220"/>
            </w:pPr>
            <w:r>
              <w:rPr>
                <w:sz w:val="22"/>
                <w:color w:val="000000"/>
              </w:rPr>
              <w:t>5.漏血检测器：具备光学检测的漏血检测器或更先进漏血检测器。</w:t>
            </w:r>
          </w:p>
          <w:p>
            <w:pPr>
              <w:pStyle w:val="null3"/>
              <w:ind w:firstLine="220"/>
            </w:pPr>
            <w:r>
              <w:rPr>
                <w:sz w:val="22"/>
                <w:color w:val="000000"/>
              </w:rPr>
              <w:t>6.空气监测器：具备精密的空气检测器。</w:t>
            </w:r>
          </w:p>
          <w:p>
            <w:pPr>
              <w:pStyle w:val="null3"/>
              <w:ind w:firstLine="220"/>
            </w:pPr>
            <w:r>
              <w:rPr>
                <w:sz w:val="22"/>
                <w:color w:val="000000"/>
              </w:rPr>
              <w:t>7.报警提示功能：具备醒目的警示灯，配合多种音乐提示和报警。</w:t>
            </w:r>
          </w:p>
          <w:p>
            <w:pPr>
              <w:pStyle w:val="null3"/>
              <w:ind w:firstLine="220"/>
            </w:pPr>
            <w:r>
              <w:rPr>
                <w:sz w:val="22"/>
                <w:color w:val="000000"/>
              </w:rPr>
              <w:t>8.消毒方式采用化学消毒、热消毒、化学加热消毒，具备消毒脱钙一体化设计</w:t>
            </w:r>
            <w:r>
              <w:rPr>
                <w:sz w:val="22"/>
                <w:color w:val="000000"/>
              </w:rPr>
              <w:t>，支持热水柠檬酸消毒，热</w:t>
            </w:r>
            <w:r>
              <w:rPr>
                <w:sz w:val="22"/>
              </w:rPr>
              <w:t>水柠檬酸消毒温度最高</w:t>
            </w:r>
            <w:r>
              <w:rPr>
                <w:sz w:val="22"/>
              </w:rPr>
              <w:t>≥90℃。A.B液吸管可联机整合消毒，无需清洗棒等其他额外消耗品。</w:t>
            </w:r>
          </w:p>
          <w:p>
            <w:pPr>
              <w:pStyle w:val="null3"/>
            </w:pPr>
            <w:r>
              <w:rPr>
                <w:sz w:val="22"/>
                <w:b/>
              </w:rPr>
              <w:t>▲</w:t>
            </w:r>
            <w:r>
              <w:rPr>
                <w:sz w:val="22"/>
                <w:b/>
              </w:rPr>
              <w:t>9.后备电池：停电时自动跳转后备电池供电，支持体外循环监测，具备报警系统。运行时间≥20分钟。</w:t>
            </w:r>
          </w:p>
          <w:p>
            <w:pPr>
              <w:pStyle w:val="null3"/>
              <w:ind w:firstLine="220"/>
            </w:pPr>
            <w:r>
              <w:rPr>
                <w:sz w:val="22"/>
              </w:rPr>
              <w:t>10.供水：压力范围：1～</w:t>
            </w:r>
            <w:r>
              <w:rPr>
                <w:sz w:val="22"/>
              </w:rPr>
              <w:t>7</w:t>
            </w:r>
            <w:r>
              <w:rPr>
                <w:sz w:val="22"/>
              </w:rPr>
              <w:t>bar；温度范围：5℃～30℃。</w:t>
            </w:r>
          </w:p>
          <w:p>
            <w:pPr>
              <w:pStyle w:val="null3"/>
              <w:ind w:firstLine="220"/>
            </w:pPr>
            <w:r>
              <w:rPr>
                <w:sz w:val="22"/>
              </w:rPr>
              <w:t>11.透析液流速：300～750mL/min。</w:t>
            </w:r>
          </w:p>
          <w:p>
            <w:pPr>
              <w:pStyle w:val="null3"/>
              <w:ind w:firstLine="220"/>
            </w:pPr>
            <w:r>
              <w:rPr>
                <w:sz w:val="22"/>
              </w:rPr>
              <w:t>12.透析液温度：33.0～40.0℃，可实时监测，且具备超温保护装置。</w:t>
            </w:r>
          </w:p>
          <w:p>
            <w:pPr>
              <w:pStyle w:val="null3"/>
              <w:ind w:firstLine="220"/>
            </w:pPr>
            <w:r>
              <w:rPr>
                <w:sz w:val="22"/>
              </w:rPr>
              <w:t>13.超滤速度：0.50～4.00L/h。</w:t>
            </w:r>
          </w:p>
          <w:p>
            <w:pPr>
              <w:pStyle w:val="null3"/>
              <w:ind w:firstLine="220"/>
            </w:pPr>
            <w:r>
              <w:rPr>
                <w:sz w:val="22"/>
              </w:rPr>
              <w:t>14.动脉压：测量范围：-300～+</w:t>
            </w:r>
            <w:r>
              <w:rPr>
                <w:sz w:val="22"/>
              </w:rPr>
              <w:t>50</w:t>
            </w:r>
            <w:r>
              <w:rPr>
                <w:sz w:val="22"/>
              </w:rPr>
              <w:t>0mmHg；测量精确度：±10mmHg。</w:t>
            </w:r>
          </w:p>
          <w:p>
            <w:pPr>
              <w:pStyle w:val="null3"/>
              <w:ind w:firstLine="220"/>
            </w:pPr>
            <w:r>
              <w:rPr>
                <w:sz w:val="22"/>
              </w:rPr>
              <w:t>15.静脉压：测量范围：-300～+</w:t>
            </w:r>
            <w:r>
              <w:rPr>
                <w:sz w:val="22"/>
              </w:rPr>
              <w:t>50</w:t>
            </w:r>
            <w:r>
              <w:rPr>
                <w:sz w:val="22"/>
              </w:rPr>
              <w:t>0mmHg；测量精确度：±10mmHg。</w:t>
            </w:r>
          </w:p>
          <w:p>
            <w:pPr>
              <w:pStyle w:val="null3"/>
              <w:ind w:firstLine="220"/>
            </w:pPr>
            <w:r>
              <w:rPr>
                <w:sz w:val="22"/>
              </w:rPr>
              <w:t>16.TMP：测量范围：-100～+</w:t>
            </w:r>
            <w:r>
              <w:rPr>
                <w:sz w:val="22"/>
              </w:rPr>
              <w:t>50</w:t>
            </w:r>
            <w:r>
              <w:rPr>
                <w:sz w:val="22"/>
              </w:rPr>
              <w:t>0mmHg；测</w:t>
            </w:r>
            <w:r>
              <w:rPr>
                <w:sz w:val="22"/>
              </w:rPr>
              <w:t>量精确度：</w:t>
            </w:r>
            <w:r>
              <w:rPr>
                <w:sz w:val="22"/>
              </w:rPr>
              <w:t>±10mmHg。</w:t>
            </w:r>
          </w:p>
          <w:p>
            <w:pPr>
              <w:pStyle w:val="null3"/>
            </w:pPr>
            <w:r>
              <w:rPr/>
              <w:t xml:space="preserve">  </w:t>
            </w:r>
            <w:r>
              <w:rPr>
                <w:sz w:val="22"/>
              </w:rPr>
              <w:t>17.配置清单（包括但不限于）</w:t>
            </w:r>
          </w:p>
          <w:tbl>
            <w:tblPr>
              <w:tblBorders>
                <w:top w:val="none" w:color="000000" w:sz="4"/>
                <w:left w:val="none" w:color="000000" w:sz="4"/>
                <w:bottom w:val="none" w:color="000000" w:sz="4"/>
                <w:right w:val="none" w:color="000000" w:sz="4"/>
                <w:insideH w:val="none"/>
                <w:insideV w:val="none"/>
              </w:tblBorders>
            </w:tblPr>
            <w:tblGrid>
              <w:gridCol w:w="761"/>
              <w:gridCol w:w="3031"/>
              <w:gridCol w:w="888"/>
              <w:gridCol w:w="902"/>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配置名称</w:t>
                  </w:r>
                </w:p>
              </w:tc>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说明书</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合格证</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保修卡</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操作维护手册等资料（需包括简明清晰的操作维护规程）</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透析液过滤器</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架子</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附属品</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在线血压计组件（</w:t>
                  </w:r>
                  <w:r>
                    <w:rPr>
                      <w:sz w:val="22"/>
                    </w:rPr>
                    <w:t>BPM）</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血容计组件（</w:t>
                  </w:r>
                  <w:r>
                    <w:rPr>
                      <w:sz w:val="22"/>
                    </w:rPr>
                    <w:t>BVM）</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1</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在线清除率监测显示器（</w:t>
                  </w:r>
                  <w:r>
                    <w:rPr>
                      <w:sz w:val="22"/>
                    </w:rPr>
                    <w:t>DDM）</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2</w:t>
                  </w:r>
                </w:p>
              </w:tc>
              <w:tc>
                <w:tcPr>
                  <w:tcW w:type="dxa" w:w="3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血温仪</w:t>
                  </w:r>
                </w:p>
              </w:tc>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bl>
          <w:p>
            <w:pPr>
              <w:pStyle w:val="null3"/>
            </w:pPr>
            <w:r>
              <w:rPr>
                <w:sz w:val="22"/>
                <w:b/>
                <w:color w:val="000000"/>
              </w:rPr>
              <w:t>▲1</w:t>
            </w:r>
            <w:r>
              <w:rPr>
                <w:sz w:val="22"/>
                <w:b/>
                <w:color w:val="000000"/>
              </w:rPr>
              <w:t>8</w:t>
            </w:r>
            <w:r>
              <w:rPr>
                <w:sz w:val="22"/>
                <w:b/>
                <w:color w:val="000000"/>
              </w:rPr>
              <w:t>.所投设备的生产日期必须在交付日期前6个月内，且整机使用寿命（自生产日期计）不少于10年（提供承诺函并加盖公章，格式详见“第六章 投标文件格式与要求”格式十一.承诺函）。</w:t>
            </w:r>
          </w:p>
          <w:p>
            <w:pPr>
              <w:pStyle w:val="null3"/>
            </w:pPr>
            <w:r>
              <w:rPr>
                <w:sz w:val="22"/>
                <w:b/>
                <w:color w:val="000000"/>
              </w:rPr>
              <w:t>▲</w:t>
            </w:r>
            <w:r>
              <w:rPr>
                <w:sz w:val="22"/>
                <w:b/>
                <w:color w:val="000000"/>
              </w:rPr>
              <w:t>19</w:t>
            </w:r>
            <w:r>
              <w:rPr>
                <w:sz w:val="22"/>
                <w:b/>
                <w:color w:val="000000"/>
              </w:rPr>
              <w:t>.设备的保修期为本项目经采购人有关部门验收合格之日（以采购人记录的启用时间为准）起全保≥3年，保修期内免费维修维护，免费更换零配件（含易损耗件和有限寿命器件），不产生任何额外费用（含人工费），软件终身免费升级。保修期内的开机率≥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采购包4（肝功能剪切波量化超声诊断仪）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★1.本采购包按总价报价。投标人的投标报价总价不得超出本采购包的预算金额：450,000.00元，否则视为无效投标处理。报价以人民币为货币单位。 ★2.投标人的报价应包括但不限于完成合同约定所需的人工费、差旅（交通、住宿）费、餐费、专家费、保险、管理费、税费、接口费（如有）、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 6.投标文件中须提供设备具体的运营、维护、升级、处置报废、维保期结束后的维保服务等费用。</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 ★10.供应商所提供设备须满足采购人现有PACS系统等的对接要求，供应商应无条件、无偿配合完成与采购人PACS系统及相关业务系统的接口适配、数据对接、联调测试及后续技术保障工作，确保设备数据可正常接入采购人信息系统并稳定运行。接口对接所产生的一切费用均已包含在投标报价中，采购人不承担任何形式的接口对接额外费用。（提供承诺函并加盖公章，格式详见“第六章 投标文件格式与要求”格式十一.承诺函）。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肝功能剪切波量化超声诊断仪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肝功能剪切波量化超声诊断仪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ind w:firstLine="220"/>
            </w:pPr>
            <w:r>
              <w:rPr>
                <w:sz w:val="22"/>
              </w:rPr>
              <w:t>1.适用范围：为监测和评估慢性肝病的量化工具，利用瞬时弹性成像技术，以kPa为单位显示每次检测的肝脏硬度值，以便于评估肝脏纤维化程度。利用相应技术，以dB/m为单位显示超声波在肝脏中的衰减，便于评估肝脏脂肪变程度。</w:t>
            </w:r>
          </w:p>
          <w:p>
            <w:pPr>
              <w:pStyle w:val="null3"/>
              <w:ind w:firstLine="220"/>
            </w:pPr>
            <w:r>
              <w:rPr>
                <w:sz w:val="22"/>
              </w:rPr>
              <w:t>2.主要技术性能及配置</w:t>
            </w:r>
          </w:p>
          <w:p>
            <w:pPr>
              <w:pStyle w:val="null3"/>
              <w:ind w:firstLine="440"/>
            </w:pPr>
            <w:r>
              <w:rPr>
                <w:sz w:val="22"/>
              </w:rPr>
              <w:t>2.1.显示屏：≥12英寸，为一体化LCD高清触摸屏。</w:t>
            </w:r>
          </w:p>
          <w:p>
            <w:pPr>
              <w:pStyle w:val="null3"/>
              <w:ind w:firstLine="440"/>
            </w:pPr>
            <w:r>
              <w:rPr>
                <w:sz w:val="22"/>
              </w:rPr>
              <w:t>2.2.接口：</w:t>
            </w:r>
            <w:r>
              <w:rPr>
                <w:sz w:val="22"/>
              </w:rPr>
              <w:t>RJ45、USB≥2.0</w:t>
            </w:r>
            <w:r>
              <w:rPr>
                <w:sz w:val="22"/>
              </w:rPr>
              <w:t>且</w:t>
            </w:r>
            <w:r>
              <w:rPr>
                <w:sz w:val="22"/>
              </w:rPr>
              <w:t>≥2</w:t>
            </w:r>
            <w:r>
              <w:rPr>
                <w:sz w:val="22"/>
              </w:rPr>
              <w:t>个</w:t>
            </w:r>
            <w:r>
              <w:rPr>
                <w:sz w:val="22"/>
              </w:rPr>
              <w:t>、</w:t>
            </w:r>
            <w:r>
              <w:rPr>
                <w:sz w:val="22"/>
              </w:rPr>
              <w:t>可兼容</w:t>
            </w:r>
            <w:r>
              <w:rPr>
                <w:sz w:val="22"/>
              </w:rPr>
              <w:t>DICOM端口。</w:t>
            </w:r>
          </w:p>
          <w:p>
            <w:pPr>
              <w:pStyle w:val="null3"/>
              <w:ind w:firstLine="440"/>
            </w:pPr>
            <w:r>
              <w:rPr>
                <w:sz w:val="22"/>
              </w:rPr>
              <w:t>2.3.便携式主机</w:t>
            </w:r>
          </w:p>
          <w:p>
            <w:pPr>
              <w:pStyle w:val="null3"/>
              <w:ind w:firstLine="660"/>
            </w:pPr>
            <w:r>
              <w:rPr>
                <w:sz w:val="22"/>
              </w:rPr>
              <w:t>2.3.1.存储容量：≥256GB。</w:t>
            </w:r>
          </w:p>
          <w:p>
            <w:pPr>
              <w:pStyle w:val="null3"/>
              <w:ind w:firstLine="440"/>
            </w:pPr>
            <w:r>
              <w:rPr>
                <w:sz w:val="22"/>
              </w:rPr>
              <w:t>2.4.工作原理</w:t>
            </w:r>
          </w:p>
          <w:p>
            <w:pPr>
              <w:pStyle w:val="null3"/>
              <w:ind w:firstLine="660"/>
            </w:pPr>
            <w:r>
              <w:rPr>
                <w:sz w:val="22"/>
              </w:rPr>
              <w:t>2.4.1.利用瞬时弹性成像技术来评估肝脏的硬度。</w:t>
            </w:r>
          </w:p>
          <w:p>
            <w:pPr>
              <w:pStyle w:val="null3"/>
              <w:ind w:firstLine="660"/>
            </w:pPr>
            <w:r>
              <w:rPr>
                <w:sz w:val="22"/>
              </w:rPr>
              <w:t>2.4.2.利用相应参数来评估肝组织的脂肪变数值。</w:t>
            </w:r>
          </w:p>
          <w:p>
            <w:pPr>
              <w:pStyle w:val="null3"/>
              <w:ind w:firstLine="440"/>
            </w:pPr>
            <w:r>
              <w:rPr>
                <w:sz w:val="22"/>
              </w:rPr>
              <w:t>2.5.拥有辅助定位模式。</w:t>
            </w:r>
          </w:p>
          <w:p>
            <w:pPr>
              <w:pStyle w:val="null3"/>
              <w:ind w:firstLine="440"/>
            </w:pPr>
            <w:r>
              <w:rPr>
                <w:sz w:val="22"/>
              </w:rPr>
              <w:t>2.6.测量数值显示：患者信息、硬度值中位数、脂肪肝值中位数、单次测量硬度值、单次测量脂肪肝值、IQR、检测成功率、测量次数、无效测量次数等。</w:t>
            </w:r>
          </w:p>
          <w:p>
            <w:pPr>
              <w:pStyle w:val="null3"/>
              <w:ind w:firstLine="440"/>
            </w:pPr>
            <w:r>
              <w:rPr>
                <w:sz w:val="22"/>
              </w:rPr>
              <w:t>2.7.硬度量程：1.5～65Kpa。</w:t>
            </w:r>
          </w:p>
          <w:p>
            <w:pPr>
              <w:pStyle w:val="null3"/>
              <w:ind w:firstLine="440"/>
            </w:pPr>
            <w:r>
              <w:rPr>
                <w:sz w:val="22"/>
              </w:rPr>
              <w:t xml:space="preserve">2.8.脂肪肝量程：100～400dB/m。  </w:t>
            </w:r>
          </w:p>
          <w:p>
            <w:pPr>
              <w:pStyle w:val="null3"/>
              <w:ind w:firstLine="221"/>
            </w:pPr>
            <w:r>
              <w:rPr>
                <w:sz w:val="22"/>
                <w:b/>
              </w:rPr>
              <w:t>▲</w:t>
            </w:r>
            <w:r>
              <w:rPr>
                <w:sz w:val="22"/>
                <w:b/>
              </w:rPr>
              <w:t>2.9.探头：</w:t>
            </w:r>
            <w:r>
              <w:rPr>
                <w:sz w:val="22"/>
                <w:b/>
              </w:rPr>
              <w:t>≥</w:t>
            </w:r>
            <w:r>
              <w:rPr>
                <w:sz w:val="22"/>
                <w:b/>
              </w:rPr>
              <w:t>1把，</w:t>
            </w:r>
            <w:r>
              <w:rPr>
                <w:sz w:val="22"/>
                <w:b/>
              </w:rPr>
              <w:t>能适应不同体形的患者要求。</w:t>
            </w:r>
          </w:p>
          <w:p>
            <w:pPr>
              <w:pStyle w:val="null3"/>
              <w:ind w:firstLine="440"/>
            </w:pPr>
            <w:r>
              <w:rPr>
                <w:sz w:val="22"/>
              </w:rPr>
              <w:t>2.10.取样体积：≥3cm</w:t>
            </w:r>
            <w:r>
              <w:rPr>
                <w:sz w:val="22"/>
              </w:rPr>
              <w:t>³</w:t>
            </w:r>
            <w:r>
              <w:rPr>
                <w:sz w:val="22"/>
              </w:rPr>
              <w:t>。</w:t>
            </w:r>
          </w:p>
          <w:p>
            <w:pPr>
              <w:pStyle w:val="null3"/>
              <w:ind w:firstLine="440"/>
            </w:pPr>
            <w:r>
              <w:rPr>
                <w:sz w:val="22"/>
              </w:rPr>
              <w:t>2.11.剪切波探头</w:t>
            </w:r>
          </w:p>
          <w:p>
            <w:pPr>
              <w:pStyle w:val="null3"/>
              <w:ind w:firstLine="660"/>
            </w:pPr>
            <w:r>
              <w:rPr>
                <w:sz w:val="22"/>
              </w:rPr>
              <w:t>2.11.1.剪切波探头测量深度：≥60mm。</w:t>
            </w:r>
          </w:p>
          <w:p>
            <w:pPr>
              <w:pStyle w:val="null3"/>
              <w:ind w:firstLine="660"/>
            </w:pPr>
            <w:r>
              <w:rPr>
                <w:sz w:val="22"/>
              </w:rPr>
              <w:t>2.11.2.剪切波频率50Hz。</w:t>
            </w:r>
          </w:p>
          <w:p>
            <w:pPr>
              <w:pStyle w:val="null3"/>
              <w:ind w:firstLine="220"/>
            </w:pPr>
            <w:r>
              <w:rPr>
                <w:sz w:val="22"/>
              </w:rPr>
              <w:t>3.数据管理工作站</w:t>
            </w:r>
          </w:p>
          <w:p>
            <w:pPr>
              <w:pStyle w:val="null3"/>
              <w:ind w:firstLine="440"/>
            </w:pPr>
            <w:r>
              <w:rPr>
                <w:sz w:val="22"/>
              </w:rPr>
              <w:t>3.1.基本功能</w:t>
            </w:r>
          </w:p>
          <w:p>
            <w:pPr>
              <w:pStyle w:val="null3"/>
              <w:ind w:firstLine="660"/>
            </w:pPr>
            <w:r>
              <w:rPr>
                <w:sz w:val="22"/>
              </w:rPr>
              <w:t>3.1.1.数据存储：自动以原始文件格式存储数据到工作站。</w:t>
            </w:r>
          </w:p>
          <w:p>
            <w:pPr>
              <w:pStyle w:val="null3"/>
              <w:ind w:firstLine="660"/>
            </w:pPr>
            <w:r>
              <w:rPr>
                <w:sz w:val="22"/>
              </w:rPr>
              <w:t>3.1.2.数据接入：相关检查数据接入医院信息系统生成报告等。</w:t>
            </w:r>
          </w:p>
          <w:p>
            <w:pPr>
              <w:pStyle w:val="null3"/>
              <w:ind w:firstLine="660"/>
            </w:pPr>
            <w:r>
              <w:rPr>
                <w:sz w:val="22"/>
              </w:rPr>
              <w:t>3.1.3.</w:t>
            </w:r>
            <w:r>
              <w:rPr>
                <w:sz w:val="22"/>
              </w:rPr>
              <w:t>具有数据备份功能</w:t>
            </w:r>
            <w:r>
              <w:rPr>
                <w:sz w:val="22"/>
              </w:rPr>
              <w:t>。</w:t>
            </w:r>
          </w:p>
          <w:p>
            <w:pPr>
              <w:pStyle w:val="null3"/>
              <w:ind w:firstLine="660"/>
            </w:pPr>
            <w:r>
              <w:rPr>
                <w:sz w:val="22"/>
              </w:rPr>
              <w:t>3.1.4.数据分析：能够依据病人历史检查结果，自动生成趋势图，辅助医生分析病情。</w:t>
            </w:r>
          </w:p>
          <w:p>
            <w:pPr>
              <w:pStyle w:val="null3"/>
              <w:ind w:firstLine="660"/>
            </w:pPr>
            <w:r>
              <w:rPr>
                <w:sz w:val="22"/>
              </w:rPr>
              <w:t>3.1.5.数据统计：能够按照年月日统计检查数量与病人总人数，能够按照姓名、性别、年龄、检查年月日等数据单独统计。</w:t>
            </w:r>
          </w:p>
          <w:p>
            <w:pPr>
              <w:pStyle w:val="null3"/>
            </w:pPr>
            <w:r>
              <w:rPr/>
              <w:t xml:space="preserve"> </w:t>
            </w:r>
            <w:r>
              <w:rPr>
                <w:sz w:val="22"/>
              </w:rPr>
              <w:t>4.配置清单（包括但不限于）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585"/>
              <w:gridCol w:w="3390"/>
              <w:gridCol w:w="664"/>
              <w:gridCol w:w="934"/>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主机</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剪切波探头</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把</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脂肪肝定量模块</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肝纤维化检测模块</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数据管理工作站</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肝脏评分软件套</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操作维护手册等资料（需包括简明清晰的操作维护规程）</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r>
          </w:tbl>
          <w:p>
            <w:pPr>
              <w:pStyle w:val="null3"/>
            </w:pPr>
            <w:r>
              <w:rPr>
                <w:sz w:val="22"/>
                <w:b/>
              </w:rPr>
              <w:t>▲</w:t>
            </w:r>
            <w:r>
              <w:rPr>
                <w:sz w:val="22"/>
                <w:b/>
              </w:rPr>
              <w:t>5</w:t>
            </w:r>
            <w:r>
              <w:rPr>
                <w:sz w:val="22"/>
                <w:b/>
              </w:rPr>
              <w:t>.所投设备的生产日期必须在交付日期前6个月内，且整机使用寿命（自生产日期计）不少于7年（提供承诺函并加盖公章，格式详见“第六章 投标文件格式与要求”格式十一.承诺函）。</w:t>
            </w:r>
          </w:p>
          <w:p>
            <w:pPr>
              <w:pStyle w:val="null3"/>
            </w:pPr>
            <w:r>
              <w:rPr>
                <w:sz w:val="22"/>
                <w:b/>
              </w:rPr>
              <w:t>▲</w:t>
            </w:r>
            <w:r>
              <w:rPr>
                <w:sz w:val="22"/>
                <w:b/>
              </w:rPr>
              <w:t>6</w:t>
            </w:r>
            <w:r>
              <w:rPr>
                <w:sz w:val="22"/>
                <w:b/>
              </w:rPr>
              <w:t>.设备的保修期为本项目经采购人有关部门验收合格之日（以采购人记录的启用时间为准）起全保≥3年，保修期内免费维修维护，免费更换零配件（含易损耗件和有限寿命器件），不产生任何额外费用（含人工费），软件终身免费升级。保修期内的开机率≥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采购包5（二氧化碳激光治疗仪）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★1.本采购包按总价报价。投标人的投标报价总价不得超出本采购包的预算金额：100000.00元，否则视为无效投标处理。报价以人民币为货币单位。 ★2.投标人的报价应包括但不限于完成合同约定所需的人工费、差旅（交通、住宿）费、餐费、专家费、保险、管理费、税费、接口费（如有）、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 6.投标文件中须提供设备具体的运营、维护、升级、处置报废维保期结束后的维保服务等费用。</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5.设备使用全生命周期内需提供软件系统的永久升级服务，产生的所有费用均包含在投标报价内，采购人不再额外支付费用。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二氧化碳激光治疗仪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二氧化碳激光治疗仪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r>
              <w:rPr>
                <w:sz w:val="22"/>
                <w:b/>
                <w:shd w:fill="D9D9D9" w:val="clear"/>
              </w:rPr>
              <w:t>。</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pPr>
            <w:r>
              <w:rPr>
                <w:sz w:val="22"/>
                <w:b/>
              </w:rPr>
              <w:t>▲1.激光器类型：封离型内腔式CO</w:t>
            </w:r>
            <w:r>
              <w:rPr>
                <w:sz w:val="15"/>
                <w:b/>
                <w:color w:val="333333"/>
                <w:shd w:fill="FFFFFF" w:val="clear"/>
              </w:rPr>
              <w:t>2</w:t>
            </w:r>
            <w:r>
              <w:rPr>
                <w:sz w:val="22"/>
                <w:b/>
              </w:rPr>
              <w:t>激光管或玻璃管激光器。</w:t>
            </w:r>
          </w:p>
          <w:p>
            <w:pPr>
              <w:pStyle w:val="null3"/>
            </w:pPr>
            <w:r>
              <w:rPr>
                <w:sz w:val="22"/>
                <w:b/>
              </w:rPr>
              <w:t>▲2.激光波长：10600nm。</w:t>
            </w:r>
          </w:p>
          <w:p>
            <w:pPr>
              <w:pStyle w:val="null3"/>
              <w:ind w:firstLine="220"/>
            </w:pPr>
            <w:r>
              <w:rPr>
                <w:sz w:val="22"/>
              </w:rPr>
              <w:t>3.最小脉冲宽度：≤100us。</w:t>
            </w:r>
          </w:p>
          <w:p>
            <w:pPr>
              <w:pStyle w:val="null3"/>
              <w:ind w:firstLine="220"/>
            </w:pPr>
            <w:r>
              <w:rPr>
                <w:sz w:val="22"/>
              </w:rPr>
              <w:t>4.传输方式：≥7关节导光臂。</w:t>
            </w:r>
          </w:p>
          <w:p>
            <w:pPr>
              <w:pStyle w:val="null3"/>
            </w:pPr>
            <w:r>
              <w:rPr>
                <w:sz w:val="22"/>
                <w:b/>
              </w:rPr>
              <w:t>▲5.输出模式：≥4种，包括但</w:t>
            </w:r>
            <w:r>
              <w:rPr>
                <w:sz w:val="22"/>
                <w:b/>
              </w:rPr>
              <w:t>不</w:t>
            </w:r>
            <w:r>
              <w:rPr>
                <w:sz w:val="22"/>
                <w:b/>
              </w:rPr>
              <w:t>限于重复脉冲、连续输出、单脉冲。</w:t>
            </w:r>
          </w:p>
          <w:p>
            <w:pPr>
              <w:pStyle w:val="null3"/>
            </w:pPr>
            <w:r>
              <w:rPr>
                <w:sz w:val="22"/>
                <w:b/>
              </w:rPr>
              <w:t>▲6.输出功率：最小输出功率≤0.3W，最大输出功率≥25W可调。</w:t>
            </w:r>
          </w:p>
          <w:p>
            <w:pPr>
              <w:pStyle w:val="null3"/>
              <w:ind w:firstLine="220"/>
            </w:pPr>
            <w:r>
              <w:rPr>
                <w:sz w:val="22"/>
              </w:rPr>
              <w:t>7.手具规格：具备专用手具。</w:t>
            </w:r>
          </w:p>
          <w:p>
            <w:pPr>
              <w:pStyle w:val="null3"/>
              <w:ind w:firstLine="220"/>
            </w:pPr>
            <w:r>
              <w:rPr>
                <w:sz w:val="22"/>
              </w:rPr>
              <w:t>8.透镜焦距：F=100mm或50mm。</w:t>
            </w:r>
          </w:p>
          <w:p>
            <w:pPr>
              <w:pStyle w:val="null3"/>
              <w:ind w:firstLine="220"/>
            </w:pPr>
            <w:r>
              <w:rPr>
                <w:sz w:val="22"/>
              </w:rPr>
              <w:t>9.瞄准光系统：650nm波长红色半导体指示光，功率≤5mW。</w:t>
            </w:r>
          </w:p>
          <w:p>
            <w:pPr>
              <w:pStyle w:val="null3"/>
              <w:ind w:firstLine="220"/>
            </w:pPr>
            <w:r>
              <w:rPr>
                <w:sz w:val="22"/>
              </w:rPr>
              <w:t>10.冷却方式：封闭式内循环水冷却。</w:t>
            </w:r>
          </w:p>
          <w:p>
            <w:pPr>
              <w:pStyle w:val="null3"/>
              <w:ind w:firstLine="220"/>
            </w:pPr>
            <w:r>
              <w:rPr>
                <w:sz w:val="22"/>
              </w:rPr>
              <w:t>11.控制系统：具备≥8英寸彩色触摸屏，软件具备参数修正功能及升级接口。</w:t>
            </w:r>
          </w:p>
          <w:p>
            <w:pPr>
              <w:pStyle w:val="null3"/>
              <w:ind w:firstLine="220"/>
            </w:pPr>
            <w:r>
              <w:rPr>
                <w:sz w:val="22"/>
              </w:rPr>
              <w:t>12.具备其中至少1种保护功能：水压保护、失电保护功能、控制系统保护功</w:t>
            </w:r>
            <w:r>
              <w:rPr>
                <w:sz w:val="22"/>
              </w:rPr>
              <w:t>能</w:t>
            </w:r>
            <w:r>
              <w:rPr>
                <w:sz w:val="22"/>
              </w:rPr>
              <w:t>等</w:t>
            </w:r>
            <w:r>
              <w:rPr>
                <w:sz w:val="22"/>
              </w:rPr>
              <w:t>。</w:t>
            </w:r>
          </w:p>
          <w:p>
            <w:pPr>
              <w:pStyle w:val="null3"/>
              <w:ind w:firstLine="220"/>
            </w:pPr>
            <w:r>
              <w:rPr>
                <w:sz w:val="22"/>
              </w:rPr>
              <w:t>13.激光器具备光闸保护功能。</w:t>
            </w:r>
          </w:p>
          <w:p>
            <w:pPr>
              <w:pStyle w:val="null3"/>
              <w:ind w:firstLine="220"/>
            </w:pPr>
            <w:r>
              <w:rPr>
                <w:sz w:val="22"/>
              </w:rPr>
              <w:t>14.配置清单（包括但不限于）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789"/>
              <w:gridCol w:w="3740"/>
              <w:gridCol w:w="1069"/>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编号</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二氧化碳激光治疗机主机</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七关节导光臂</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防护眼镜及眼罩</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各</w:t>
                  </w:r>
                  <w:r>
                    <w:rPr>
                      <w:sz w:val="22"/>
                    </w:rPr>
                    <w:t>1副</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专用手具</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2个</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锁开关钥匙</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2把</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遥控联锁</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1个</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激光警告标牌</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1张</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脚踏开关</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1个</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加水装置及溢流管</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3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bl>
          <w:p>
            <w:pPr>
              <w:pStyle w:val="null3"/>
              <w:ind w:firstLine="220"/>
            </w:pPr>
            <w:r>
              <w:rPr>
                <w:sz w:val="22"/>
                <w:b/>
              </w:rPr>
              <w:t>▲</w:t>
            </w:r>
            <w:r>
              <w:rPr>
                <w:sz w:val="22"/>
                <w:b/>
              </w:rPr>
              <w:t>1</w:t>
            </w:r>
            <w:r>
              <w:rPr>
                <w:sz w:val="22"/>
                <w:b/>
              </w:rPr>
              <w:t>5</w:t>
            </w:r>
            <w:r>
              <w:rPr>
                <w:sz w:val="22"/>
                <w:b/>
              </w:rPr>
              <w:t>.所投设备的生产日期必须在交付日期前6个月内，且整机使用寿命（自生产日期计）不少</w:t>
            </w:r>
            <w:r>
              <w:rPr>
                <w:sz w:val="22"/>
                <w:b/>
              </w:rPr>
              <w:t>于</w:t>
            </w:r>
            <w:r>
              <w:rPr>
                <w:sz w:val="22"/>
                <w:b/>
              </w:rPr>
              <w:t>10</w:t>
            </w:r>
            <w:r>
              <w:rPr>
                <w:sz w:val="22"/>
                <w:b/>
              </w:rPr>
              <w:t>年（提供承诺函并加盖公章，格式详见</w:t>
            </w:r>
            <w:r>
              <w:rPr>
                <w:sz w:val="22"/>
                <w:b/>
              </w:rPr>
              <w:t>“第六章 投标文件格式与要求”格式十一.承诺函）。</w:t>
            </w:r>
          </w:p>
          <w:p>
            <w:pPr>
              <w:pStyle w:val="null3"/>
            </w:pPr>
            <w:r>
              <w:rPr>
                <w:sz w:val="22"/>
                <w:b/>
              </w:rPr>
              <w:t>▲</w:t>
            </w:r>
            <w:r>
              <w:rPr>
                <w:sz w:val="22"/>
                <w:b/>
              </w:rPr>
              <w:t>16</w:t>
            </w:r>
            <w:r>
              <w:rPr>
                <w:sz w:val="22"/>
                <w:b/>
              </w:rPr>
              <w:t>.设备的保修期为本项目经采购人有关部门验收合格之日（以采购人记录的启用时间为准）起全保≥</w:t>
            </w:r>
            <w:r>
              <w:rPr>
                <w:sz w:val="22"/>
                <w:b/>
              </w:rPr>
              <w:t>3</w:t>
            </w:r>
            <w:r>
              <w:rPr>
                <w:sz w:val="22"/>
                <w:b/>
              </w:rPr>
              <w:t>年，保修期内免费维修维护，免费更换零配件（含易损耗件和有限寿命器件），不产生任何额外费用（含人工费），软件终身免费升级。保修期内的开机率</w:t>
            </w:r>
            <w:r>
              <w:rPr>
                <w:sz w:val="22"/>
                <w:b/>
              </w:rPr>
              <w:t>≥95%。保修期满前三个月更换一次耗材。中标供应商保证所提供设备（包括第三方设备）所应用的软件均为正版，且中标供应商需提供正版软件授权书等相关证明文件。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各采购包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857号）及《关于进一步放开建设项目专业服务价格的通知》（发改价格〔2015〕299号）标准的80%收取各采购包招标代理服务费。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请在汇款单上写明本项目的项目名称+代理服务费）：开户银行：中信银行中山分行营业部，账号：8110901011501792984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荧光显微镜、荧光显微镜（带暗视野）)：综合评分法,是指投标文件满足招标文件全部实质性要求，且按照评审因素的量化指标评审得分最高的投标人为中标候选人的评标方法。（最低报价不是中标的唯一依据。）</w:t>
      </w:r>
    </w:p>
    <w:p>
      <w:pPr>
        <w:pStyle w:val="null3"/>
      </w:pPr>
      <w:r>
        <w:rPr/>
        <w:t>采购包2(分枝杆菌培养仪)：综合评分法,是指投标文件满足招标文件全部实质性要求，且按照评审因素的量化指标评审得分最高的投标人为中标候选人的评标方法。（最低报价不是中标的唯一依据。）</w:t>
      </w:r>
    </w:p>
    <w:p>
      <w:pPr>
        <w:pStyle w:val="null3"/>
      </w:pPr>
      <w:r>
        <w:rPr/>
        <w:t>采购包3(血液透析机（单泵）、血液透析机（双泵）)：综合评分法,是指投标文件满足招标文件全部实质性要求，且按照评审因素的量化指标评审得分最高的投标人为中标候选人的评标方法。（最低报价不是中标的唯一依据。）</w:t>
      </w:r>
    </w:p>
    <w:p>
      <w:pPr>
        <w:pStyle w:val="null3"/>
      </w:pPr>
      <w:r>
        <w:rPr/>
        <w:t>采购包4(肝功能剪切波量化超声诊断仪)：综合评分法,是指投标文件满足招标文件全部实质性要求，且按照评审因素的量化指标评审得分最高的投标人为中标候选人的评标方法。（最低报价不是中标的唯一依据。）</w:t>
      </w:r>
    </w:p>
    <w:p>
      <w:pPr>
        <w:pStyle w:val="null3"/>
      </w:pPr>
      <w:r>
        <w:rPr/>
        <w:t>采购包5(二氧化碳激光治疗仪)：综合评分法,是指投标文件满足招标文件全部实质性要求，且按照评审因素的量化指标评审得分最高的投标人为中标候选人的评标方法。（最低报价不是中标的唯一依据。）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采购包1（荧光显微镜、荧光显微镜（带暗视野））：</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采购包2（分枝杆菌培养仪）：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采购包3（血液透析机（单泵）、血液透析机（双泵））：</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采购包4（肝功能剪切波量化超声诊断仪）：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采购包5（二氧化碳激光治疗仪）：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采购包1（荧光显微镜、荧光显微镜（带暗视野））：</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采购包2（分枝杆菌培养仪）：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采购包3（血液透析机（单泵）、血液透析机（双泵））：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采购包4（肝功能剪切波量化超声诊断仪）：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采购包5（二氧化碳激光治疗仪）：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采购包1（荧光显微镜、荧光显微镜（带暗视野））：</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采购包2（分枝杆菌培养仪）：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采购包3（血液透析机（单泵）、血液透析机（双泵））：</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采购包4（肝功能剪切波量化超声诊断仪）：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采购包5（二氧化碳激光治疗仪）：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采购包1(荧光显微镜、荧光显微镜（带暗视野）):</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(20.0分)</w:t>
            </w:r>
          </w:p>
        </w:tc>
        <w:tc>
          <w:tcPr>
            <w:tcW w:type="dxa" w:w="5076"/>
          </w:tcPr>
          <w:p>
            <w:pPr>
              <w:pStyle w:val="null3"/>
              <w:jc w:val="left"/>
            </w:pPr>
            <w:r>
              <w:rPr/>
              <w:t>考核投标人对招标文件第二章《采购需求》中采购包1“附表一及附表二”的具体技术（参数）要求（★号条款除外）”中所有条款的响应程度（每条条款最小一级序号均以一项计算）： 1.完全响应技术要求的，得20分； 2.本采购包“▲”条款参数共8条。按量化指标，评审分数按以下公式进行计算：优于或完全响应的参数数量/参数总数量*8分=“▲”条款参数得分；本小项共8分（计算得分按四舍五入保留2位小数）； 3.本采购包一般条款参数共40条。按量化指标，评审分数按以下公式进行计算：优于或完全响应的参数数量/参数总数量*12分=非“▲”条款参数得分。本小项共12分（计算得分按四舍五入保留2位小数）。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(13.0分)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1.提供的方案包含评审要求的全部内容，有专门针对本项目包装、运输、安装、产品检测的方案，条理非常清晰，脉络分明，培训计划操作性强，得13分； 2.提供的方案包含评审要求的全部内容，有专门针对本项目包装、运输、安装、产品检测的方案，条理基本清晰，脉络较分明，培训计划操作性较强，得7分；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服务响应、售后方案 (12.0分)</w:t>
            </w:r>
          </w:p>
        </w:tc>
        <w:tc>
          <w:tcPr>
            <w:tcW w:type="dxa" w:w="5076"/>
          </w:tcPr>
          <w:p>
            <w:pPr>
              <w:pStyle w:val="null3"/>
              <w:jc w:val="left"/>
            </w:pPr>
            <w:r>
              <w:rPr/>
              <w:t>根据项目采购需求情况，评标委员会对各投标人提供的服务响应、售后方案（包括但不限于服务响应时间，保修、维护、服务承诺等）进行评审： 1.服务响应时间优于采购要求；保修、维护、服务承诺方案详细具体、可行性强，售后及保修期内的服务方案合理，优于采购需求的，得12分； 2.服务响应时间满足采购要求；保修、维护、服务承诺方案较详细具体、可行性较强，售后及保修期内的服务方案较合理，满足采购需求的，得6.5分； 3.服务响应时间满足采购要求；保修、维护、服务承诺方案简单、可行性较弱，售后及保修期内的服务方案内容未能涵盖项目需求，不能满足采购需求的，得1分； 4.未提供相关方案或未按要求提供的不得分。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（一）考核投标人对招标文件第二章《采购需求》中采购包1中“主要商务条款”的所有条款（★号条款、“标的提供的时间”除外）的响应程度（每条条款最小一级序号均以一项计算）：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考核投标人对招标文件第二章《采购需求》中采购包1中“主要商务条款”的“标的提供的时间”条款的响应程度（每条条款最小一级序号均以一项计算）：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采购包2(分枝杆菌培养仪):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考核投标人对招标文件第二章《采购需求》中采购包2“附表一”的具体技术（参数）要求（★号条款除外）”中所有条款的响应程度（每条条款最小一级序号均以一项计算）： 1.完全响应技术要求的，得15分； 2.本采购包“▲”条款参数共5条。按量化指标，评审分数按以下公式进行计算：优于或完全响应的参数数量/参数总数量*10分=“▲”条款参数得分；本小项共10分（计算得分按四舍五入保留2位小数）； 3.本采购包一般条款参数共14条。按量化指标，评审分数按以下公式进行计算：优于或完全响应的参数数量/参数总数量*5分=非“▲”条款参数得分。本小项共5分（计算得分按四舍五入保留2位小数）。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(14.0分)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1.提供的方案包含评审要求的全部内容，有专门针对本项目包装、运输、安装、产品检测的方案，条理非常清晰，脉络分明，培训计划操作性强，得14分； 2.提供的方案包含评审要求的全部内容，有专门针对本项目包装、运输、安装、产品检测的方案，条理基本清晰，脉络较分明，培训计划操作性较强，得7.5分；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(16.0分)</w:t>
            </w:r>
          </w:p>
        </w:tc>
        <w:tc>
          <w:tcPr>
            <w:tcW w:type="dxa" w:w="5076"/>
          </w:tcPr>
          <w:p>
            <w:pPr>
              <w:pStyle w:val="null3"/>
              <w:jc w:val="left"/>
            </w:pPr>
            <w:r>
              <w:rPr/>
              <w:t>根据项目采购需求情况，评标委员会对投标人拟提供的设备的运营、维护、升级方案等进行评审，内容包括但不限于：①配套耗材和试剂方案；②设备使用年限；③设备维保方案；④服务响应时间、服务承诺。 1.提供的方案包含评审要求的全部内容，具备明确的配套耗材和试剂清单，开放性耗材情况具体清晰，耗材试剂报价、耗占比合理、成本可控；设备使用年限承诺明确具体，匹配项目长期使用需求，全生命周期性价比极高；维保费用报价合理，涵盖了保修期和保修期结束后的报价，维保方案全面详细、可操作性强；服务响应时间优于采购需求、服务承诺可行性强，得16分。 2.提供的方案包含评审要求的全部内容，具备较为明确的配套耗材和试剂清单，开放性耗材情况较为具体清晰，耗材试剂报价、耗占比较为合理、成本较为可控；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8.5分。 3.提供的方案包含评审要求的全部内容，配套耗材和试剂清单有缺漏或不够明确，缺乏开放性耗材情况，耗材试剂报价、耗占比无法满足项目需求、成本不可控；设备使用年限承诺不够明确或缺失，全生命周期性价比较差；维保费用报价无法满足项目需求，未涵盖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（一）考核投标人对招标文件第二章《采购需求》中采购包2中“主要商务条款”的所有条款（★号条款、“标的提供的时间”除外）的响应程度（每条条款最小一级序号均以一项计算）：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考核投标人对招标文件第二章《采购需求》中采购包2中“主要商务条款”的“标的提供的时间”条款的响应程度（每条条款最小一级序号均以一项计算）：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采购包3(血液透析机（单泵）、血液透析机（双泵）):</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(20.0分)</w:t>
            </w:r>
          </w:p>
        </w:tc>
        <w:tc>
          <w:tcPr>
            <w:tcW w:type="dxa" w:w="5076"/>
          </w:tcPr>
          <w:p>
            <w:pPr>
              <w:pStyle w:val="null3"/>
              <w:jc w:val="left"/>
            </w:pPr>
            <w:r>
              <w:rPr/>
              <w:t>考核投标人对招标文件第二章《采购需求》中采购包3“附表一及附表二”的具体技术（参数）要求（★号条款除外）”中所有条款的响应程度（每条条款最小一级序号均以一项计算）： 1.完全响应技术要求的，得20分； 2.本采购包“▲”条款参数共12条。按量化指标，评审分数按以下公式进行计算：优于或完全响应的参数数量/参数总数量*12分=“▲”条款参数得分；本小项共12分（计算得分按四舍五入保留2位小数）； 3.本采购包一般条款参数共44条。按量化指标，评审分数按以下公式进行计算：优于或完全响应的参数数量/参数总数量*8分=非“▲”条款参数得分。本小项共8分（计算得分按四舍五入保留2位小数）。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(10.0分)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1.提供的方案包含评审要求的全部内容，有专门针对本项目包装、运输、安装、产品检测的方案，条理非常清晰，脉络分明，培训计划操作性强，得10分； 2.提供的方案包含评审要求的全部内容，有专门针对本项目包装、运输、安装、产品检测的方案，条理基本清晰，脉络较分明，培训计划操作性较强，得5.5分；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(15.0分)</w:t>
            </w:r>
          </w:p>
        </w:tc>
        <w:tc>
          <w:tcPr>
            <w:tcW w:type="dxa" w:w="5076"/>
          </w:tcPr>
          <w:p>
            <w:pPr>
              <w:pStyle w:val="null3"/>
              <w:jc w:val="left"/>
            </w:pPr>
            <w:r>
              <w:rPr/>
              <w:t>根据项目采购需求情况，评标委员会对投标人拟提供的设备的运营、维护、升级方案等进行评审，内容包括但不限于：①配套耗材和试剂方案；②设备使用年限；③设备维保方案；④服务响应时间、服务承诺。 1.提供的方案包含评审要求的全部内容，具备明确的配套耗材和试剂清单，开放性耗材情况具体清晰，耗材试剂报价、耗占比合理、成本可控；设备使用年限承诺明确具体，匹配项目长期使用需求，全生命周期性价比极高；维保费用报价合理，涵盖了保修期和保修期结束后的报价，维保方案全面详细、可操作性强；服务响应时间优于采购需求、服务承诺可行性强，得15分。 2.提供的方案包含评审要求的全部内容，具备较为明确的配套耗材和试剂清单，开放性耗材情况较为具体清晰，耗材试剂报价、耗占比较为合理、成本较为可控；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分。 3.提供的方案包含评审要求的全部内容，配套耗材和试剂清单有缺漏或不够明确，缺乏开放性耗材情况，耗材试剂报价、耗占比无法满足项目需求、成本不可控；设备使用年限承诺不够明确或缺失，全生命周期性价比较差；维保费用报价无法满足项目需求，未列明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（一）考核投标人对招标文件第二章《采购需求》中采购包3中“主要商务条款”的所有条款（★号条款、“标的提供的时间”除外）的响应程度（每条条款最小一级序号均以一项计算）：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考核投标人对招标文件第二章《采购需求》中采购包3中“主要商务条款”的“标的提供的时间”条款的响应程度（每条条款最小一级序号均以一项计算）：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采购包4(肝功能剪切波量化超声诊断仪):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(20.0分)</w:t>
            </w:r>
          </w:p>
        </w:tc>
        <w:tc>
          <w:tcPr>
            <w:tcW w:type="dxa" w:w="5076"/>
          </w:tcPr>
          <w:p>
            <w:pPr>
              <w:pStyle w:val="null3"/>
              <w:jc w:val="left"/>
            </w:pPr>
            <w:r>
              <w:rPr/>
              <w:t>考核投标人对招标文件第二章《采购需求》中采购包4“附表一”的具体技术（参数）要求（★号条款除外）”中所有条款的响应程度（每条条款最小一级序号均以一项计算）： 1.完全响应技术要求的，得20分； 2.本采购包“▲”条款参数共3条。按量化指标，评审分数按以下公式进行计算：优于或完全响应的参数数量/参数总数量*6分=“▲”条款参数得分；本小项共6分（计算得分按四舍五入保留2位小数）； 3.本采购包一般条款参数共26条。按量化指标，评审分数按以下公式进行计算：优于或完全响应的参数数量/参数总数量*14分=非“▲”条款参数得分。本小项共14分（计算得分按四舍五入保留2位小数）。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(10.0分)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1.提供的方案包含评审要求的全部内容，有专门针对本项目包装、运输、安装、产品检测的方案，条理非常清晰，脉络分明，培训计划操作性强，得10分； 2.提供的方案包含评审要求的全部内容，有专门针对本项目包装、运输、安装、产品检测的方案，条理基本清晰，脉络较分明，培训计划操作性较强，得5.5分；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(15.0分)</w:t>
            </w:r>
          </w:p>
        </w:tc>
        <w:tc>
          <w:tcPr>
            <w:tcW w:type="dxa" w:w="5076"/>
          </w:tcPr>
          <w:p>
            <w:pPr>
              <w:pStyle w:val="null3"/>
              <w:jc w:val="left"/>
            </w:pPr>
            <w:r>
              <w:rPr/>
              <w:t>根据项目采购需求情况，评标委员会对投标人拟提供的设备的运营、维护、升级方案等进行评审，内容包括但不限于：①易损备件方案；②设备使用年限；③设备维保方案；④服务响应时间、服务承诺。 1.提供的方案包含评审要求的全部内容，具备明确的易损备件清单，易损备件报价合理、成本可控，探头数量充足、探头可使用次数高，探头更换频次性价比高；设备使用年限承诺明确具体，匹配项目长期使用需求，全生命周期性价比极高；维保费用报价合理，涵盖了保修期和保修期结束后的报价，维保方案全面详细、可操作性强；服务响应时间优于采购需求、服务承诺可行性强，得15分。 2.提供的方案包含评审要求的全部内容，具备较为明确的易损备件清单，易损备件报价较为合理、成本较为可控，探头数量较为充足、探头可使用次数较高，探头更换频次性价比较高；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分。 3.提供的方案包含评审要求的全部内容，易损备件清单有缺漏或不够明确，易损备件报价无法满足项目需求、成本不可控，探头数量较为缺乏、探头可使用次数较低，探头更换频次性价比较低；设备使用年限承诺不够明确或缺失，全生命周期性价比较差；维保费用报价无法满足项目需求，未列明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（一）考核投标人对招标文件第二章《采购需求》中采购包4中“主要商务条款”的所有条款（★号条款、“标的提供的时间”除外）的响应程度（每条条款最小一级序号均以一项计算）：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考核投标人对招标文件第二章《采购需求》中采购包4中“主要商务条款”的“标的提供的时间”条款的响应程度（每条条款最小一级序号均以一项计算）：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采购包5(二氧化碳激光治疗仪):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考核投标人对招标文件第二章《采购需求》中采购包5“附表一”的具体技术（参数）要求（★号条款除外）”中所有条款的响应程度（每条条款最小一级序号均以一项计算）： 1.完全响应技术要求的，得15分； 2.本采购包“▲”条款参数共6条。按量化指标，评审分数按以下公式进行计算：优于或完全响应的参数数量/参数总数量*6分=“▲”条款参数得分；本小项共6分（计算得分按四舍五入保留2位小数）； 3.本采购包一般条款参数共20条。按量化指标，评审分数按以下公式进行计算：优于或完全响应的参数数量/参数总数量*9分=非“▲”条款参数得分。本小项共9分（计算得分按四舍五入保留2位小数）。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(14.0分)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1.提供的方案包含评审要求的全部内容，有专门针对本项目包装、运输、安装、产品检测的方案，条理非常清晰，脉络分明，培训计划操作性强，得14分； 2.提供的方案包含评审要求的全部内容，有专门针对本项目包装、运输、安装、产品检测的方案，条理基本清晰，脉络较分明，培训计划操作性较强，得7.5分；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(16.0分)</w:t>
            </w:r>
          </w:p>
        </w:tc>
        <w:tc>
          <w:tcPr>
            <w:tcW w:type="dxa" w:w="5076"/>
          </w:tcPr>
          <w:p>
            <w:pPr>
              <w:pStyle w:val="null3"/>
              <w:jc w:val="left"/>
            </w:pPr>
            <w:r>
              <w:rPr/>
              <w:t>根据项目采购需求情况，评标委员会对投标人拟提供的设备的运营、维护、升级方案等进行评审，内容包括但不限于：①易损备件方案；②设备使用年限；③设备维保方案；④服务响应时间、服务承诺。 1.提供的方案包含评审要求的全部内容，具备明确的易损备件清单，易损备件报价合理、成本可控，手具数量充足、手具可使用次数高、更换频次性价比高；设备使用年限承诺明确具体，匹配项目长期使用需求，全生命周期性价比极高；维保费用报价合理，涵盖了保修期和保修期结束后的报价，维保方案全面详细、可操作性强；服务响应时间优于采购需求、服务承诺可行性强，得16分。 2.提供的方案包含评审要求的全部内容，具备较为明确的易损备件清单，易损备件报价较为合理、成本较为可控，手具数量较为充足、手具可使用次数较高、更换频次性价比较高；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8.5分。 3.提供的方案包含评审要求的全部内容，易损备件清单有缺漏或不够明确，易损备件报价无法满足项目需求、成本不可控，手具数量较为缺乏、手具可使用次数较低、更换频次性价比较低；设备使用年限承诺不够明确或缺失，全生命周期性价比较差；维保费用报价无法满足项目需求，未列明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（一）考核投标人对招标文件第二章《采购需求》中采购包5中“主要商务条款”的所有条款（★号条款、“标的提供的时间”除外）的响应程度（每条条款最小一级序号均以一项计算）：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考核投标人对招标文件第二章《采购需求》中采购包5中“主要商务条款”的“标的提供的时间”条款的响应程度（每条条款最小一级序号均以一项计算）：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采购包4：</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采购包5：</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44"/>
          <w:b/>
        </w:rPr>
        <w:t>中山市第二人民医院设备采购项目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2"/>
          <w:b/>
        </w:rPr>
        <w:t>合同书</w:t>
      </w:r>
    </w:p>
    <w:p>
      <w:pPr>
        <w:pStyle w:val="null3"/>
        <w:jc w:val="center"/>
      </w:pPr>
      <w:r>
        <w:rPr>
          <w:sz w:val="21"/>
          <w:b/>
        </w:rPr>
        <w:t xml:space="preserve">  </w:t>
      </w:r>
    </w:p>
    <w:p>
      <w:pPr>
        <w:pStyle w:val="null3"/>
        <w:jc w:val="both"/>
      </w:pPr>
      <w:r>
        <w:rPr/>
        <w:t xml:space="preserve"> </w:t>
      </w:r>
    </w:p>
    <w:p>
      <w:pPr>
        <w:pStyle w:val="null3"/>
        <w:jc w:val="center"/>
      </w:pPr>
      <w:r>
        <w:rPr>
          <w:sz w:val="18"/>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2570"/>
        <w:jc w:val="center"/>
      </w:pPr>
      <w:r>
        <w:rPr>
          <w:sz w:val="32"/>
          <w:b/>
        </w:rPr>
        <w:t>院内采购</w:t>
      </w:r>
      <w:r>
        <w:rPr>
          <w:sz w:val="32"/>
          <w:b/>
        </w:rPr>
        <w:t xml:space="preserve">□      院外采购 □   </w:t>
      </w:r>
    </w:p>
    <w:p>
      <w:pPr>
        <w:pStyle w:val="null3"/>
        <w:jc w:val="center"/>
      </w:pPr>
      <w:r>
        <w:rPr>
          <w:sz w:val="28"/>
          <w:b/>
        </w:rPr>
        <w:t>项目名称：</w:t>
      </w:r>
      <w:r>
        <w:rPr>
          <w:sz w:val="28"/>
          <w:b/>
          <w:u w:val="single"/>
        </w:rPr>
        <w:t>中山市第二人民医院</w:t>
      </w:r>
      <w:r>
        <w:rPr>
          <w:sz w:val="28"/>
          <w:b/>
          <w:u w:val="single"/>
        </w:rPr>
        <w:t xml:space="preserve">              </w:t>
      </w:r>
      <w:r>
        <w:rPr>
          <w:sz w:val="28"/>
          <w:b/>
          <w:u w:val="single"/>
        </w:rPr>
        <w:t>项目</w:t>
      </w:r>
    </w:p>
    <w:p>
      <w:pPr>
        <w:pStyle w:val="null3"/>
        <w:ind w:firstLine="1124"/>
        <w:jc w:val="center"/>
      </w:pPr>
      <w:r>
        <w:rPr>
          <w:sz w:val="28"/>
          <w:b/>
        </w:rPr>
        <w:t>合同编号：</w:t>
      </w:r>
      <w:r>
        <w:rPr>
          <w:sz w:val="21"/>
          <w:b/>
          <w:u w:val="single"/>
        </w:rPr>
        <w:t xml:space="preserve">                                     </w:t>
      </w:r>
    </w:p>
    <w:p>
      <w:pPr>
        <w:pStyle w:val="null3"/>
        <w:ind w:firstLine="1124"/>
        <w:jc w:val="center"/>
      </w:pPr>
      <w:r>
        <w:rPr>
          <w:sz w:val="28"/>
          <w:b/>
        </w:rPr>
        <w:t>签约地点：</w:t>
      </w:r>
      <w:r>
        <w:rPr>
          <w:sz w:val="28"/>
          <w:b/>
          <w:u w:val="single"/>
        </w:rPr>
        <w:t>中山市第二人民医院</w:t>
      </w:r>
      <w:r>
        <w:rPr>
          <w:sz w:val="28"/>
          <w:b/>
          <w:u w:val="single"/>
        </w:rPr>
        <w:t xml:space="preserve">  </w:t>
      </w:r>
    </w:p>
    <w:p>
      <w:pPr>
        <w:pStyle w:val="null3"/>
        <w:ind w:firstLine="422"/>
        <w:jc w:val="left"/>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sz w:val="24"/>
          <w:b/>
        </w:rPr>
        <w:t>甲方：中山市第二人民医院</w:t>
      </w:r>
      <w:r>
        <w:rPr>
          <w:sz w:val="24"/>
          <w:b/>
        </w:rPr>
        <w:t xml:space="preserve">    </w:t>
      </w:r>
    </w:p>
    <w:p>
      <w:pPr>
        <w:pStyle w:val="null3"/>
        <w:ind w:firstLine="361"/>
        <w:jc w:val="both"/>
      </w:pPr>
      <w:r>
        <w:rPr>
          <w:sz w:val="24"/>
          <w:b/>
        </w:rPr>
        <w:t>统一社会信用代码：</w:t>
      </w:r>
    </w:p>
    <w:p>
      <w:pPr>
        <w:pStyle w:val="null3"/>
        <w:ind w:firstLine="361"/>
        <w:jc w:val="both"/>
      </w:pPr>
      <w:r>
        <w:rPr>
          <w:sz w:val="24"/>
          <w:b/>
        </w:rPr>
        <w:t>法定代表人：</w:t>
      </w:r>
    </w:p>
    <w:p>
      <w:pPr>
        <w:pStyle w:val="null3"/>
        <w:ind w:firstLine="361"/>
        <w:jc w:val="both"/>
      </w:pPr>
      <w:r>
        <w:rPr>
          <w:sz w:val="24"/>
          <w:b/>
        </w:rPr>
        <w:t>联系地址：</w:t>
      </w:r>
    </w:p>
    <w:p>
      <w:pPr>
        <w:pStyle w:val="null3"/>
        <w:ind w:firstLine="361"/>
        <w:jc w:val="both"/>
      </w:pPr>
      <w:r>
        <w:rPr>
          <w:sz w:val="24"/>
          <w:b/>
        </w:rPr>
        <w:t>联系电话：</w:t>
      </w:r>
    </w:p>
    <w:p>
      <w:pPr>
        <w:pStyle w:val="null3"/>
        <w:ind w:firstLine="361"/>
        <w:jc w:val="both"/>
      </w:pPr>
      <w:r>
        <w:rPr>
          <w:sz w:val="24"/>
          <w:b/>
        </w:rPr>
        <w:t>乙方：</w:t>
      </w:r>
      <w:r>
        <w:rPr>
          <w:sz w:val="24"/>
          <w:b/>
        </w:rPr>
        <w:t>______________________</w:t>
      </w:r>
    </w:p>
    <w:p>
      <w:pPr>
        <w:pStyle w:val="null3"/>
        <w:ind w:firstLine="361"/>
        <w:jc w:val="both"/>
      </w:pPr>
      <w:r>
        <w:rPr>
          <w:sz w:val="24"/>
          <w:b/>
        </w:rPr>
        <w:t>统一社会信用代码：</w:t>
      </w:r>
    </w:p>
    <w:p>
      <w:pPr>
        <w:pStyle w:val="null3"/>
        <w:ind w:firstLine="361"/>
        <w:jc w:val="both"/>
      </w:pPr>
      <w:r>
        <w:rPr>
          <w:sz w:val="24"/>
          <w:b/>
        </w:rPr>
        <w:t>法定代表人：</w:t>
      </w:r>
    </w:p>
    <w:p>
      <w:pPr>
        <w:pStyle w:val="null3"/>
        <w:ind w:firstLine="361"/>
        <w:jc w:val="both"/>
      </w:pPr>
      <w:r>
        <w:rPr>
          <w:sz w:val="24"/>
          <w:b/>
        </w:rPr>
        <w:t>联系地址：</w:t>
      </w:r>
    </w:p>
    <w:p>
      <w:pPr>
        <w:pStyle w:val="null3"/>
        <w:ind w:firstLine="361"/>
        <w:jc w:val="both"/>
      </w:pPr>
      <w:r>
        <w:rPr>
          <w:sz w:val="24"/>
          <w:b/>
        </w:rPr>
        <w:t>联系电话：</w:t>
      </w:r>
    </w:p>
    <w:p>
      <w:pPr>
        <w:pStyle w:val="null3"/>
        <w:ind w:firstLine="480"/>
        <w:jc w:val="left"/>
      </w:pPr>
      <w:r>
        <w:rPr>
          <w:sz w:val="24"/>
        </w:rPr>
        <w:t>根据中山市第二人民医院</w:t>
      </w:r>
      <w:r>
        <w:rPr>
          <w:sz w:val="24"/>
        </w:rPr>
        <w:t>____________________采购项目(采购代理编号：______________)的</w:t>
      </w:r>
      <w:r>
        <w:rPr>
          <w:sz w:val="24"/>
          <w:b/>
        </w:rPr>
        <w:t>院外招标</w:t>
      </w:r>
      <w:r>
        <w:rPr>
          <w:sz w:val="24"/>
          <w:b/>
        </w:rPr>
        <w:t>□院内成交□</w:t>
      </w:r>
      <w:r>
        <w:rPr>
          <w:sz w:val="24"/>
        </w:rPr>
        <w:t>结果，按照《中华人民共和国政府采购法》及其实施条例、</w:t>
      </w:r>
      <w:r>
        <w:rPr>
          <w:sz w:val="24"/>
        </w:rPr>
        <w:t>《中华人民共和国民法典》的规定，</w:t>
      </w:r>
      <w:r>
        <w:rPr>
          <w:sz w:val="24"/>
        </w:rPr>
        <w:t>中山市第二人民医院（以下简称甲方）与</w:t>
      </w:r>
      <w:r>
        <w:rPr>
          <w:sz w:val="24"/>
        </w:rPr>
        <w:t>____________（以下简称乙方）就乙方向甲方提供的设备和服务，经甲乙双方协商一致，签订本合同，共同遵守如下条款：</w:t>
      </w:r>
    </w:p>
    <w:p>
      <w:pPr>
        <w:pStyle w:val="null3"/>
        <w:ind w:firstLine="482"/>
        <w:jc w:val="both"/>
      </w:pPr>
      <w:r>
        <w:rPr>
          <w:sz w:val="24"/>
          <w:b/>
        </w:rPr>
        <w:t>一、合同标的：</w:t>
      </w:r>
      <w:r>
        <w:rPr>
          <w:sz w:val="24"/>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731"/>
        <w:gridCol w:w="961"/>
        <w:gridCol w:w="1147"/>
        <w:gridCol w:w="1147"/>
        <w:gridCol w:w="760"/>
        <w:gridCol w:w="760"/>
        <w:gridCol w:w="1075"/>
        <w:gridCol w:w="975"/>
        <w:gridCol w:w="674"/>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产地</w:t>
            </w:r>
          </w:p>
          <w:p>
            <w:pPr>
              <w:pStyle w:val="null3"/>
              <w:jc w:val="center"/>
            </w:pPr>
            <w:r>
              <w:rPr>
                <w:sz w:val="18"/>
                <w:b/>
              </w:rPr>
              <w:t>（进口产品必填）</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总额（元）</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总计</w:t>
            </w:r>
          </w:p>
        </w:tc>
        <w:tc>
          <w:tcPr>
            <w:tcW w:type="dxa" w:w="749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人民币（大写）：</w:t>
            </w:r>
            <w:r>
              <w:rPr>
                <w:sz w:val="24"/>
                <w:b/>
              </w:rPr>
              <w:t xml:space="preserve">   </w:t>
            </w:r>
            <w:r>
              <w:rPr>
                <w:sz w:val="24"/>
                <w:b/>
              </w:rPr>
              <w:t>佰</w:t>
            </w:r>
            <w:r>
              <w:rPr>
                <w:sz w:val="24"/>
                <w:b/>
              </w:rPr>
              <w:t xml:space="preserve">   </w:t>
            </w:r>
            <w:r>
              <w:rPr>
                <w:sz w:val="24"/>
                <w:b/>
              </w:rPr>
              <w:t>拾</w:t>
            </w:r>
            <w:r>
              <w:rPr>
                <w:sz w:val="24"/>
                <w:b/>
              </w:rPr>
              <w:t xml:space="preserve">   </w:t>
            </w:r>
            <w:r>
              <w:rPr>
                <w:sz w:val="24"/>
                <w:b/>
              </w:rPr>
              <w:t>万</w:t>
            </w:r>
            <w:r>
              <w:rPr>
                <w:sz w:val="24"/>
                <w:b/>
              </w:rPr>
              <w:t xml:space="preserve">   </w:t>
            </w:r>
            <w:r>
              <w:rPr>
                <w:sz w:val="24"/>
                <w:b/>
              </w:rPr>
              <w:t>仟</w:t>
            </w:r>
            <w:r>
              <w:rPr>
                <w:sz w:val="24"/>
                <w:b/>
              </w:rPr>
              <w:t xml:space="preserve">   </w:t>
            </w:r>
            <w:r>
              <w:rPr>
                <w:sz w:val="24"/>
                <w:b/>
              </w:rPr>
              <w:t>佰</w:t>
            </w:r>
            <w:r>
              <w:rPr>
                <w:sz w:val="24"/>
                <w:b/>
              </w:rPr>
              <w:t xml:space="preserve">  </w:t>
            </w:r>
            <w:r>
              <w:rPr>
                <w:sz w:val="24"/>
                <w:b/>
              </w:rPr>
              <w:t>拾</w:t>
            </w:r>
            <w:r>
              <w:rPr>
                <w:sz w:val="24"/>
                <w:b/>
              </w:rPr>
              <w:t xml:space="preserve">  </w:t>
            </w:r>
            <w:r>
              <w:rPr>
                <w:sz w:val="24"/>
                <w:b/>
              </w:rPr>
              <w:t>元整（￥</w:t>
            </w:r>
            <w:r>
              <w:rPr>
                <w:sz w:val="24"/>
                <w:b/>
              </w:rPr>
              <w:t xml:space="preserve">  </w:t>
            </w:r>
            <w:r>
              <w:rPr>
                <w:sz w:val="24"/>
                <w:b/>
              </w:rPr>
              <w:t>, .00元）</w:t>
            </w:r>
          </w:p>
        </w:tc>
      </w:tr>
    </w:tbl>
    <w:p>
      <w:pPr>
        <w:pStyle w:val="null3"/>
        <w:ind w:firstLine="480"/>
        <w:jc w:val="both"/>
      </w:pPr>
      <w:r>
        <w:rPr>
          <w:sz w:val="24"/>
        </w:rPr>
        <w:t>上述《采购清单》（以下统称货物）详细配置参数详见合同附件，该附件与本合同一经签订具有同等法律效力。</w:t>
      </w:r>
    </w:p>
    <w:p>
      <w:pPr>
        <w:pStyle w:val="null3"/>
        <w:jc w:val="both"/>
        <w:outlineLvl w:val="2"/>
      </w:pPr>
      <w:r>
        <w:rPr>
          <w:sz w:val="24"/>
          <w:b/>
        </w:rPr>
        <w:t>二、合同总价</w:t>
      </w:r>
    </w:p>
    <w:p>
      <w:pPr>
        <w:pStyle w:val="null3"/>
        <w:ind w:firstLine="480"/>
        <w:jc w:val="both"/>
      </w:pPr>
      <w:r>
        <w:rPr>
          <w:sz w:val="24"/>
        </w:rPr>
        <w:t>本项目总价(含税)为人民币（大写）：</w:t>
      </w:r>
      <w:r>
        <w:rPr>
          <w:sz w:val="24"/>
          <w:b/>
          <w:u w:val="single"/>
        </w:rPr>
        <w:t xml:space="preserve">    元整（</w:t>
      </w:r>
      <w:r>
        <w:rPr>
          <w:sz w:val="24"/>
          <w:b/>
        </w:rPr>
        <w:t>小写：</w:t>
      </w:r>
      <w:r>
        <w:rPr>
          <w:sz w:val="24"/>
          <w:b/>
          <w:u w:val="single"/>
        </w:rPr>
        <w:t>￥      元）</w:t>
      </w:r>
      <w:r>
        <w:rPr>
          <w:sz w:val="24"/>
        </w:rPr>
        <w:t>，税率为</w:t>
      </w:r>
      <w:r>
        <w:rPr>
          <w:sz w:val="24"/>
          <w:u w:val="single"/>
        </w:rPr>
        <w:t xml:space="preserve">   </w:t>
      </w:r>
      <w:r>
        <w:rPr>
          <w:sz w:val="24"/>
        </w:rPr>
        <w:t>%，税金为</w:t>
      </w:r>
      <w:r>
        <w:rPr>
          <w:sz w:val="24"/>
          <w:u w:val="single"/>
        </w:rPr>
        <w:t xml:space="preserve">   </w:t>
      </w:r>
      <w:r>
        <w:rPr>
          <w:sz w:val="24"/>
        </w:rPr>
        <w:t>元，不含税价为</w:t>
      </w:r>
      <w:r>
        <w:rPr>
          <w:sz w:val="24"/>
          <w:u w:val="single"/>
        </w:rPr>
        <w:t xml:space="preserve">   </w:t>
      </w:r>
      <w:r>
        <w:rPr>
          <w:sz w:val="24"/>
        </w:rPr>
        <w:t>元。该货物总金额是该项目产品、包装、检验、相关附件、运输、装卸、搬运、安装调试、试运行、工具、零配件、验收、资料、税费、技术支持、培训费、质保期内维护费用等的所有含税费用。</w:t>
      </w:r>
    </w:p>
    <w:p>
      <w:pPr>
        <w:pStyle w:val="null3"/>
        <w:ind w:firstLine="480"/>
        <w:jc w:val="both"/>
      </w:pPr>
      <w:r>
        <w:rPr>
          <w:sz w:val="24"/>
        </w:rPr>
        <w:t>本合同执行期间合同总金额不变。未经甲方书面同意，乙方不得就本合同的履行另行收取其他费用。</w:t>
      </w:r>
    </w:p>
    <w:p>
      <w:pPr>
        <w:pStyle w:val="null3"/>
        <w:ind w:firstLine="482"/>
        <w:jc w:val="both"/>
      </w:pPr>
      <w:r>
        <w:rPr>
          <w:sz w:val="24"/>
          <w:b/>
        </w:rPr>
        <w:t>三、</w:t>
      </w:r>
      <w:r>
        <w:rPr>
          <w:sz w:val="24"/>
          <w:b/>
        </w:rPr>
        <w:t>设备质量要求及其随附证明文件</w:t>
      </w:r>
    </w:p>
    <w:p>
      <w:pPr>
        <w:pStyle w:val="null3"/>
        <w:ind w:firstLine="480"/>
        <w:jc w:val="both"/>
      </w:pPr>
      <w:r>
        <w:rPr>
          <w:sz w:val="24"/>
        </w:rPr>
        <w:t>（一）设备为原制造商制造的全新产品，未经使用过的，质量可靠，完全符合合同规定的型号、规格、材质质量要求，符合国家同类级别产品的性能质量要求，并应按合同规定的规格提供产品的配套内容，产品生产时间与甲方收到产品时间之间的间隔不得超过壹年。整机无污染，无侵犯知识产权行为，无任何质量缺陷，表面无划损，在中国境内可依常规安全合法使用。</w:t>
      </w:r>
    </w:p>
    <w:p>
      <w:pPr>
        <w:pStyle w:val="null3"/>
        <w:ind w:firstLine="480"/>
        <w:jc w:val="both"/>
      </w:pPr>
      <w:r>
        <w:rPr>
          <w:sz w:val="24"/>
        </w:rPr>
        <w:t>（二）货物质量、交付及验收标准依次序适用标准为：①中华人民共和国产品质量技术规范的强制性要求、国家标准、环保标准。适用时须获得国家强制性产品认证，取得相关证书并加施认证标志。适用时可结合行业标准；②招标文件和响应承诺中甲方认可的合理最佳配置、参数及各项要求；③原产地官方标准。</w:t>
      </w:r>
    </w:p>
    <w:p>
      <w:pPr>
        <w:pStyle w:val="null3"/>
        <w:ind w:firstLine="480"/>
        <w:jc w:val="both"/>
      </w:pPr>
      <w:r>
        <w:rPr>
          <w:sz w:val="24"/>
        </w:rPr>
        <w:t>（三）货物需符合投标文件及本合同附件中的相关要求。乙方投标时所提供的设备如在实际供货时已经废型（不列入该厂家当时的产品系统），应按原价提供性能与原设备同等级或更高配置的设备。</w:t>
      </w:r>
    </w:p>
    <w:p>
      <w:pPr>
        <w:pStyle w:val="null3"/>
        <w:ind w:firstLine="480"/>
        <w:jc w:val="both"/>
      </w:pPr>
      <w:r>
        <w:rPr>
          <w:sz w:val="24"/>
        </w:rPr>
        <w:t>（四）货物如是进口设备，乙方须向甲方提供该货物的中国海关通关许可文件的复印件，同时提供原件给甲方核验。适用时须获得国家强制性产品认证。</w:t>
      </w:r>
    </w:p>
    <w:p>
      <w:pPr>
        <w:pStyle w:val="null3"/>
        <w:ind w:firstLine="480"/>
        <w:jc w:val="both"/>
      </w:pPr>
      <w:r>
        <w:rPr>
          <w:sz w:val="24"/>
        </w:rPr>
        <w:t>（五）乙方应将关键设备的用户手册、保修手册、有关单证资料及配备件、随机工具等在设备交付时一并交付给甲方，使用操作及安全须知等重要资料应附有中文说明。乙方还需根据成交设备具体情况，提供包括但不仅限于以下内容：</w:t>
      </w:r>
    </w:p>
    <w:p>
      <w:pPr>
        <w:pStyle w:val="null3"/>
        <w:ind w:firstLine="480"/>
        <w:jc w:val="both"/>
      </w:pPr>
      <w:r>
        <w:rPr>
          <w:sz w:val="24"/>
        </w:rPr>
        <w:t>1.专用工具：提供一套维修所需的专用工具及其清单。</w:t>
      </w:r>
    </w:p>
    <w:p>
      <w:pPr>
        <w:pStyle w:val="null3"/>
        <w:ind w:firstLine="480"/>
        <w:jc w:val="both"/>
      </w:pPr>
      <w:r>
        <w:rPr>
          <w:sz w:val="24"/>
        </w:rPr>
        <w:t>2.提供所有耗材的注册证等相关材料。</w:t>
      </w:r>
    </w:p>
    <w:p>
      <w:pPr>
        <w:pStyle w:val="null3"/>
        <w:ind w:firstLine="480"/>
        <w:jc w:val="both"/>
      </w:pPr>
      <w:r>
        <w:rPr>
          <w:sz w:val="24"/>
        </w:rPr>
        <w:t>3.与设备相关的其他有必要提供的资料等。</w:t>
      </w:r>
    </w:p>
    <w:p>
      <w:pPr>
        <w:pStyle w:val="null3"/>
        <w:jc w:val="both"/>
        <w:outlineLvl w:val="2"/>
      </w:pPr>
      <w:r>
        <w:rPr>
          <w:sz w:val="24"/>
          <w:b/>
        </w:rPr>
        <w:t>四、</w:t>
      </w:r>
      <w:r>
        <w:rPr>
          <w:sz w:val="24"/>
          <w:b/>
        </w:rPr>
        <w:t>双方的权利和义务</w:t>
      </w:r>
    </w:p>
    <w:p>
      <w:pPr>
        <w:pStyle w:val="null3"/>
        <w:ind w:firstLine="480"/>
        <w:jc w:val="both"/>
      </w:pPr>
      <w:r>
        <w:rPr>
          <w:sz w:val="24"/>
        </w:rPr>
        <w:t>（一）甲方的权利和义务</w:t>
      </w:r>
    </w:p>
    <w:p>
      <w:pPr>
        <w:pStyle w:val="null3"/>
        <w:ind w:firstLine="480"/>
        <w:jc w:val="both"/>
      </w:pPr>
      <w:r>
        <w:rPr>
          <w:sz w:val="24"/>
        </w:rPr>
        <w:t>（1）配合、监督乙方开展上述服务；</w:t>
      </w:r>
    </w:p>
    <w:p>
      <w:pPr>
        <w:pStyle w:val="null3"/>
        <w:ind w:firstLine="480"/>
        <w:jc w:val="both"/>
      </w:pPr>
      <w:r>
        <w:rPr>
          <w:sz w:val="24"/>
        </w:rPr>
        <w:t>（2）按约定及时向乙方支付费用；</w:t>
      </w:r>
    </w:p>
    <w:p>
      <w:pPr>
        <w:pStyle w:val="null3"/>
        <w:ind w:firstLine="480"/>
        <w:jc w:val="both"/>
      </w:pPr>
      <w:r>
        <w:rPr>
          <w:sz w:val="24"/>
        </w:rPr>
        <w:t>（3）遵守国家法律法规，不得要求乙方虚开发票，不得向乙方索要“好处”、“礼品”等；</w:t>
      </w:r>
    </w:p>
    <w:p>
      <w:pPr>
        <w:pStyle w:val="null3"/>
        <w:ind w:firstLine="480"/>
        <w:jc w:val="both"/>
      </w:pPr>
      <w:r>
        <w:rPr>
          <w:sz w:val="24"/>
        </w:rPr>
        <w:t>（4）对乙方未按合同约定履约在验收报告中注明违约情形和事项，并应及时通知医院相关部门。违反相关法规的向相关行政执法部门举报；</w:t>
      </w:r>
    </w:p>
    <w:p>
      <w:pPr>
        <w:pStyle w:val="null3"/>
        <w:ind w:firstLine="480"/>
        <w:jc w:val="both"/>
      </w:pPr>
      <w:r>
        <w:rPr>
          <w:sz w:val="24"/>
        </w:rPr>
        <w:t>（5）其他法律法规规定应尽的义务。</w:t>
      </w:r>
    </w:p>
    <w:p>
      <w:pPr>
        <w:pStyle w:val="null3"/>
        <w:ind w:firstLine="480"/>
        <w:jc w:val="both"/>
      </w:pPr>
      <w:r>
        <w:rPr>
          <w:sz w:val="24"/>
        </w:rPr>
        <w:t>（二）乙方的权利和义务</w:t>
      </w:r>
    </w:p>
    <w:p>
      <w:pPr>
        <w:pStyle w:val="null3"/>
        <w:ind w:firstLine="480"/>
        <w:jc w:val="both"/>
      </w:pPr>
      <w:r>
        <w:rPr>
          <w:sz w:val="24"/>
        </w:rPr>
        <w:t>（1）严格按采购文件要求与响应文件承诺的质量及服务执行，保质、保量、按时完成履约。</w:t>
      </w:r>
    </w:p>
    <w:p>
      <w:pPr>
        <w:pStyle w:val="null3"/>
        <w:ind w:firstLine="480"/>
        <w:jc w:val="both"/>
      </w:pPr>
      <w:r>
        <w:rPr>
          <w:sz w:val="24"/>
        </w:rPr>
        <w:t>（2）不得将合同权利义务全部或部分转让给第三人。</w:t>
      </w:r>
    </w:p>
    <w:p>
      <w:pPr>
        <w:pStyle w:val="null3"/>
        <w:ind w:firstLine="480"/>
        <w:jc w:val="both"/>
      </w:pPr>
      <w:r>
        <w:rPr>
          <w:sz w:val="24"/>
        </w:rPr>
        <w:t>（3）服务期间，对乙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（4）遵守职业道德和行业规范，不得进行送礼、报销费用等一切不正当竞争行为和商业贿赂行为。</w:t>
      </w:r>
    </w:p>
    <w:p>
      <w:pPr>
        <w:pStyle w:val="null3"/>
        <w:ind w:firstLine="482"/>
        <w:jc w:val="both"/>
      </w:pPr>
      <w:r>
        <w:rPr>
          <w:sz w:val="24"/>
          <w:b/>
        </w:rPr>
        <w:t>五、货物送达要求</w:t>
      </w:r>
    </w:p>
    <w:p>
      <w:pPr>
        <w:pStyle w:val="null3"/>
        <w:ind w:firstLine="400"/>
        <w:jc w:val="both"/>
      </w:pPr>
      <w:r>
        <w:rPr>
          <w:sz w:val="24"/>
        </w:rPr>
        <w:t>（一）送达时间：合同签订日起_____天内乙方将设备送到甲方指定的地点，乙方应在货物运抵现场一周前，向甲方提供安装调试及运行的进度计划表。在甲方满足乙方进场实施的条件下，乙方在到货之日起5天（或由项目归口管理科室和使用科室结合实际自行确定具体时间）内安装、调试完毕，并经试运行期满且验收合格后交付使用。</w:t>
      </w:r>
    </w:p>
    <w:p>
      <w:pPr>
        <w:pStyle w:val="null3"/>
        <w:ind w:firstLine="400"/>
        <w:jc w:val="both"/>
      </w:pPr>
      <w:r>
        <w:rPr>
          <w:sz w:val="24"/>
        </w:rPr>
        <w:t>（二）设备为原厂商未启封全新包装，具出厂合格证，序列号、包装箱号与出厂批号一致，并可追索查阅。所有随设备的附件必须齐全。</w:t>
      </w:r>
    </w:p>
    <w:p>
      <w:pPr>
        <w:pStyle w:val="null3"/>
        <w:ind w:firstLine="360"/>
        <w:jc w:val="both"/>
      </w:pPr>
      <w:r>
        <w:rPr>
          <w:sz w:val="24"/>
        </w:rPr>
        <w:t>（三）双方协定：货物验收合格之日为货物交付使用之日。</w:t>
      </w:r>
    </w:p>
    <w:p>
      <w:pPr>
        <w:pStyle w:val="null3"/>
        <w:ind w:firstLine="360"/>
        <w:jc w:val="both"/>
      </w:pPr>
      <w:r>
        <w:rPr>
          <w:sz w:val="24"/>
        </w:rPr>
        <w:t>（四）乙方未能满足本条要求的，视为乙方违约，乙方应承担违约责任。</w:t>
      </w:r>
    </w:p>
    <w:p>
      <w:pPr>
        <w:pStyle w:val="null3"/>
        <w:ind w:firstLine="360"/>
        <w:jc w:val="both"/>
      </w:pPr>
      <w:r>
        <w:rPr>
          <w:sz w:val="24"/>
        </w:rPr>
        <w:t>（五）负责连接院内_____系统的所有工作及费用。</w:t>
      </w:r>
    </w:p>
    <w:p>
      <w:pPr>
        <w:pStyle w:val="null3"/>
        <w:ind w:firstLine="360"/>
        <w:jc w:val="both"/>
      </w:pPr>
      <w:r>
        <w:rPr>
          <w:sz w:val="24"/>
        </w:rPr>
        <w:t>（六）本合同的履行地点为：甲方所在地中山市第二人民医院的指定地点。</w:t>
      </w:r>
    </w:p>
    <w:p>
      <w:pPr>
        <w:pStyle w:val="null3"/>
        <w:ind w:firstLine="361"/>
        <w:jc w:val="both"/>
      </w:pPr>
      <w:r>
        <w:rPr>
          <w:sz w:val="24"/>
          <w:b/>
        </w:rPr>
        <w:t>六、安装与调试</w:t>
      </w:r>
    </w:p>
    <w:p>
      <w:pPr>
        <w:pStyle w:val="null3"/>
        <w:ind w:left="285" w:firstLine="192"/>
        <w:jc w:val="both"/>
      </w:pPr>
      <w:r>
        <w:rPr>
          <w:sz w:val="24"/>
        </w:rPr>
        <w:t>（一）安装调试：所有产品送抵甲方指定地点后，乙方承担安装调试。</w:t>
      </w:r>
    </w:p>
    <w:p>
      <w:pPr>
        <w:pStyle w:val="null3"/>
        <w:ind w:firstLine="475"/>
        <w:jc w:val="both"/>
      </w:pPr>
      <w:r>
        <w:rPr>
          <w:sz w:val="24"/>
        </w:rPr>
        <w:t>（二）产品测试：产品安装调试完成后，由甲方进行产品操作测试，乙方给予充分的配合。</w:t>
      </w:r>
    </w:p>
    <w:p>
      <w:pPr>
        <w:pStyle w:val="null3"/>
        <w:ind w:firstLine="475"/>
        <w:jc w:val="both"/>
      </w:pPr>
      <w:r>
        <w:rPr>
          <w:sz w:val="24"/>
        </w:rPr>
        <w:t>（三）乙方必须依照招标文件的要求和投标文件的承诺，将设备、系统安装并调试至正常运行的最佳状态，试运行期为</w:t>
      </w:r>
      <w:r>
        <w:rPr>
          <w:sz w:val="24"/>
          <w:u w:val="single"/>
        </w:rPr>
        <w:t xml:space="preserve">   </w:t>
      </w:r>
      <w:r>
        <w:rPr>
          <w:sz w:val="24"/>
        </w:rPr>
        <w:t>日。</w:t>
      </w:r>
    </w:p>
    <w:p>
      <w:pPr>
        <w:pStyle w:val="null3"/>
        <w:ind w:firstLine="475"/>
        <w:jc w:val="both"/>
      </w:pPr>
      <w:r>
        <w:rPr>
          <w:sz w:val="24"/>
        </w:rPr>
        <w:t>（四）乙方安装时须对各安装场地内的其它货物、设施有良好保护措施，保持场地或周围环境清洁。</w:t>
      </w:r>
    </w:p>
    <w:p>
      <w:pPr>
        <w:pStyle w:val="null3"/>
        <w:ind w:firstLine="482"/>
        <w:jc w:val="both"/>
      </w:pPr>
      <w:r>
        <w:rPr>
          <w:sz w:val="24"/>
          <w:b/>
        </w:rPr>
        <w:t>七、验收</w:t>
      </w:r>
    </w:p>
    <w:p>
      <w:pPr>
        <w:pStyle w:val="null3"/>
        <w:ind w:firstLine="480"/>
        <w:jc w:val="both"/>
      </w:pPr>
      <w:r>
        <w:rPr>
          <w:sz w:val="24"/>
        </w:rPr>
        <w:t>（一）项目验收：产品安装测试合格后5个工作日内甲方组织验收小组进行验收，验收合格后，甲乙双方签署验收报告；甲方无正当理由在验收期内不对设备进行验收，视为验收合格；如果乙方没有按甲方安排的时间进行相关工作，甲方有权在相应的付款时间段推迟付款，直至乙方完成此时间段的工作。</w:t>
      </w:r>
    </w:p>
    <w:p>
      <w:pPr>
        <w:pStyle w:val="null3"/>
        <w:ind w:firstLine="480"/>
        <w:jc w:val="both"/>
      </w:pPr>
      <w:r>
        <w:rPr>
          <w:sz w:val="24"/>
        </w:rPr>
        <w:t>（二）验收标准：甲方组成验收小组，依照本合同的约定以及第三条“设备质量要求及其随附证明文件”规定的内容、规定的验收要求及程序进行验收，必要时邀请相关的专业人员或机构参与验收。</w:t>
      </w:r>
    </w:p>
    <w:p>
      <w:pPr>
        <w:pStyle w:val="null3"/>
        <w:ind w:firstLine="480"/>
        <w:jc w:val="both"/>
      </w:pPr>
      <w:r>
        <w:rPr>
          <w:sz w:val="24"/>
        </w:rPr>
        <w:t>（三）甲方有权要求乙方提供进口设备的报关单、许可文件、产品认证文件及检验检疫证明（如有适用）。</w:t>
      </w:r>
    </w:p>
    <w:p>
      <w:pPr>
        <w:pStyle w:val="null3"/>
        <w:ind w:firstLine="480"/>
        <w:jc w:val="both"/>
      </w:pPr>
      <w:r>
        <w:rPr>
          <w:sz w:val="24"/>
        </w:rPr>
        <w:t>（四）乙方应将关键设备的用户手册、保修手册、有关单证资料及配备件、随机工具等交付给甲方，使用操作及安全须知等重要资料应附有中文说明。</w:t>
      </w:r>
    </w:p>
    <w:p>
      <w:pPr>
        <w:pStyle w:val="null3"/>
        <w:ind w:firstLine="480"/>
        <w:jc w:val="both"/>
      </w:pPr>
      <w:r>
        <w:rPr>
          <w:sz w:val="24"/>
        </w:rPr>
        <w:t>（五）保质期内如发生质量问题争议时，须由具备资质的检测机构进行检测、鉴定。属于乙方责任的，由乙方承担检测、鉴定费。否则由甲方承担。</w:t>
      </w:r>
    </w:p>
    <w:p>
      <w:pPr>
        <w:pStyle w:val="null3"/>
        <w:ind w:firstLine="480"/>
        <w:jc w:val="both"/>
      </w:pPr>
      <w:r>
        <w:rPr>
          <w:sz w:val="24"/>
        </w:rPr>
        <w:t>（六）验收以双方签字确认的样板为验收标准。如验收货物时，发现乙方所交付的合同货物有次品、损坏或与双方签字确认的样板不一致，甲方有权拒收货物，乙方要在</w:t>
      </w:r>
      <w:r>
        <w:rPr>
          <w:sz w:val="24"/>
          <w:u w:val="single"/>
        </w:rPr>
        <w:t xml:space="preserve">   </w:t>
      </w:r>
      <w:r>
        <w:rPr>
          <w:sz w:val="24"/>
        </w:rPr>
        <w:t>日内更换符合合同要求的货物，由此产生的有关费用由乙方承担。</w:t>
      </w:r>
    </w:p>
    <w:p>
      <w:pPr>
        <w:pStyle w:val="null3"/>
        <w:ind w:firstLine="361"/>
        <w:jc w:val="both"/>
      </w:pPr>
      <w:r>
        <w:rPr>
          <w:sz w:val="24"/>
          <w:b/>
        </w:rPr>
        <w:t>八、付款方式</w:t>
      </w:r>
    </w:p>
    <w:p>
      <w:pPr>
        <w:pStyle w:val="null3"/>
        <w:ind w:firstLine="361"/>
        <w:jc w:val="both"/>
      </w:pPr>
      <w:r>
        <w:rPr>
          <w:sz w:val="24"/>
        </w:rPr>
        <w:t>（一）银行转账方式支付。</w:t>
      </w:r>
    </w:p>
    <w:p>
      <w:pPr>
        <w:pStyle w:val="null3"/>
        <w:ind w:firstLine="361"/>
        <w:jc w:val="both"/>
      </w:pPr>
      <w:r>
        <w:rPr>
          <w:sz w:val="24"/>
        </w:rPr>
        <w:t>（1）合同签订后，甲方支付合同款项的30%。</w:t>
      </w:r>
    </w:p>
    <w:p>
      <w:pPr>
        <w:pStyle w:val="null3"/>
        <w:ind w:firstLine="361"/>
        <w:jc w:val="both"/>
      </w:pPr>
      <w:r>
        <w:rPr>
          <w:sz w:val="24"/>
        </w:rPr>
        <w:t>（2）合同设备安装调试、培训完成、试运行7日并验收合格后，甲方支付合同款项70%。</w:t>
      </w:r>
    </w:p>
    <w:p>
      <w:pPr>
        <w:pStyle w:val="null3"/>
        <w:ind w:firstLine="361"/>
        <w:jc w:val="both"/>
      </w:pPr>
      <w:r>
        <w:rPr>
          <w:sz w:val="24"/>
        </w:rPr>
        <w:t>（3）本合同的每笔款项均以人民币通过银行转账方式结算，乙方凭以下资料提交付款申请：①合同复印件；②甲方指定人员签字确认的验收合格报告；③开具符合甲方财务要求的等额发票；甲方收到付款申请资料确认无误后支付款项，若乙方为大型企业，甲方于确认后60天内支付款项；若乙方为中小型企业，甲方于确认后30天内支付款项。（或根据项目实际情况约定，注意：不论如何约定支付条款，均需乙方先出具等额合法发票后支付）。</w:t>
      </w:r>
    </w:p>
    <w:p>
      <w:pPr>
        <w:pStyle w:val="null3"/>
        <w:ind w:firstLine="361"/>
        <w:jc w:val="both"/>
      </w:pPr>
      <w:r>
        <w:rPr>
          <w:sz w:val="24"/>
        </w:rPr>
        <w:t>（二）乙方按甲方要求提供的详细清单和相关票据，乙方提供发票的开票单位名称、开户银行及收款账号须与合同一致。乙方指定收款账户如下：</w:t>
      </w:r>
    </w:p>
    <w:p>
      <w:pPr>
        <w:pStyle w:val="null3"/>
        <w:jc w:val="both"/>
        <w:outlineLvl w:val="2"/>
      </w:pPr>
      <w:r>
        <w:rPr>
          <w:sz w:val="24"/>
          <w:b/>
        </w:rPr>
        <w:t>账户名称：</w:t>
      </w:r>
    </w:p>
    <w:p>
      <w:pPr>
        <w:pStyle w:val="null3"/>
        <w:jc w:val="both"/>
        <w:outlineLvl w:val="2"/>
      </w:pPr>
      <w:r>
        <w:rPr>
          <w:sz w:val="24"/>
          <w:b/>
        </w:rPr>
        <w:t>账号：</w:t>
      </w:r>
    </w:p>
    <w:p>
      <w:pPr>
        <w:pStyle w:val="null3"/>
        <w:jc w:val="both"/>
        <w:outlineLvl w:val="2"/>
      </w:pPr>
      <w:r>
        <w:rPr>
          <w:sz w:val="24"/>
          <w:b/>
        </w:rPr>
        <w:t>开户行：</w:t>
      </w:r>
    </w:p>
    <w:p>
      <w:pPr>
        <w:pStyle w:val="null3"/>
        <w:ind w:firstLine="480"/>
        <w:jc w:val="both"/>
      </w:pPr>
      <w:r>
        <w:rPr>
          <w:sz w:val="24"/>
        </w:rPr>
        <w:t>（三）因甲方使用的是财政资金，甲方在前款规定的付款时间为向政府采购支付部门提出办理财政支付申请手续的时间（不含政府财政支付部门审核的时间），在规定时间内提出支付申请手续后即视为甲方已履行付款义务。若出现财政资金不到位、集中支付延误、交付延期等情况，由双方协商处理，甲方予以配合。非因甲方过错导致的财政支付延误，不视为甲方违约。</w:t>
      </w:r>
    </w:p>
    <w:p>
      <w:pPr>
        <w:pStyle w:val="null3"/>
        <w:ind w:firstLine="487"/>
        <w:jc w:val="left"/>
      </w:pPr>
      <w:r>
        <w:rPr>
          <w:sz w:val="24"/>
          <w:b/>
        </w:rPr>
        <w:t>九、售后及质量保证</w:t>
      </w:r>
    </w:p>
    <w:p>
      <w:pPr>
        <w:pStyle w:val="null3"/>
        <w:ind w:firstLine="480"/>
        <w:jc w:val="both"/>
      </w:pPr>
      <w:r>
        <w:rPr>
          <w:sz w:val="24"/>
        </w:rPr>
        <w:t>（一</w:t>
      </w:r>
      <w:r>
        <w:rPr>
          <w:sz w:val="24"/>
        </w:rPr>
        <w:t>）</w:t>
      </w:r>
      <w:r>
        <w:rPr>
          <w:sz w:val="24"/>
        </w:rPr>
        <w:t>乙方保证提供的所有设备和配件需为原装正装，并需在验收时向甲方提供所有设备及配件的全套原包装以便查询其正货来源。</w:t>
      </w:r>
    </w:p>
    <w:p>
      <w:pPr>
        <w:pStyle w:val="null3"/>
        <w:ind w:firstLine="480"/>
        <w:jc w:val="both"/>
      </w:pPr>
      <w:r>
        <w:rPr>
          <w:sz w:val="24"/>
        </w:rPr>
        <w:t>（二）乙方在本合同下向甲方提供的产品的质保期为</w:t>
      </w:r>
      <w:r>
        <w:rPr>
          <w:sz w:val="24"/>
        </w:rPr>
        <w:t>?_____年</w:t>
      </w:r>
      <w:r>
        <w:rPr>
          <w:sz w:val="24"/>
        </w:rPr>
        <w:t>（按出厂厂家标准或国家相关行业规范中较严格者为准，但最低不少于一年）</w:t>
      </w:r>
      <w:r>
        <w:rPr>
          <w:sz w:val="24"/>
        </w:rPr>
        <w:t>，从货物验收合格之日起算。</w:t>
      </w:r>
      <w:r>
        <w:rPr>
          <w:sz w:val="24"/>
        </w:rPr>
        <w:t>____年内出现质量问题应立即更换新机。整机保修期_____年，终身维修。在保修期内要求经常回访，有问题做到及时处理。出现质量问题时，响应时间小于</w:t>
      </w:r>
      <w:r>
        <w:rPr>
          <w:sz w:val="24"/>
          <w:u w:val="single"/>
        </w:rPr>
        <w:t xml:space="preserve">      </w:t>
      </w:r>
      <w:r>
        <w:rPr>
          <w:sz w:val="24"/>
        </w:rPr>
        <w:t>小时，</w:t>
      </w:r>
      <w:r>
        <w:rPr>
          <w:sz w:val="24"/>
          <w:u w:val="single"/>
        </w:rPr>
        <w:t xml:space="preserve">       </w:t>
      </w:r>
      <w:r>
        <w:rPr>
          <w:sz w:val="24"/>
        </w:rPr>
        <w:t>小时内排除故障；若无法修复正常使用，乙方必须提供同规格、同型号、同参数的设备保证采购人使用，如同一故障发生三次，或在二个月内无法修复，乙方无条件换货；如保修期内因故障停机，按停机时间的双倍顺延保修期</w:t>
      </w:r>
      <w:r>
        <w:rPr>
          <w:sz w:val="24"/>
        </w:rPr>
        <w:t>,</w:t>
      </w:r>
      <w:r>
        <w:rPr>
          <w:sz w:val="24"/>
        </w:rPr>
        <w:t>保修期结束后，乙方仍应负责提供终身维修服务，但只能收取零配件费，乙方免费提供最新版本软件升级。</w:t>
      </w:r>
    </w:p>
    <w:p>
      <w:pPr>
        <w:pStyle w:val="null3"/>
        <w:ind w:firstLine="480"/>
        <w:jc w:val="left"/>
      </w:pPr>
      <w:r>
        <w:rPr>
          <w:sz w:val="24"/>
        </w:rPr>
        <w:t>（三）保质期内产品的任何质量问题，乙方需负责解决（不超过</w:t>
      </w:r>
      <w:r>
        <w:rPr>
          <w:sz w:val="24"/>
        </w:rPr>
        <w:t>24小时，解决方式包括但不限于退换货、退费、赔偿），且承担因此产生的全部费用。此处的质保期指的是产品存在质量瑕疵的质保期，如果产品存在缺陷造成人身财产损害或安全事故的，质保期应当按照相关法律法规的规定计算，不受此处的期限限制。</w:t>
      </w:r>
    </w:p>
    <w:p>
      <w:pPr>
        <w:pStyle w:val="null3"/>
        <w:ind w:left="480" w:firstLine="360"/>
        <w:jc w:val="both"/>
      </w:pPr>
      <w:r>
        <w:rPr>
          <w:sz w:val="24"/>
        </w:rPr>
        <w:t>售后服务公司：</w:t>
      </w:r>
      <w:r>
        <w:rPr>
          <w:sz w:val="24"/>
        </w:rPr>
        <w:t>____________公司</w:t>
      </w:r>
    </w:p>
    <w:p>
      <w:pPr>
        <w:pStyle w:val="null3"/>
        <w:ind w:left="480" w:firstLine="360"/>
        <w:jc w:val="both"/>
      </w:pPr>
      <w:r>
        <w:rPr>
          <w:sz w:val="24"/>
        </w:rPr>
        <w:t>联系地址：</w:t>
      </w:r>
      <w:r>
        <w:rPr>
          <w:sz w:val="24"/>
        </w:rPr>
        <w:t xml:space="preserve"> </w:t>
      </w:r>
      <w:r>
        <w:rPr>
          <w:sz w:val="24"/>
        </w:rPr>
        <w:t>____________________</w:t>
      </w:r>
    </w:p>
    <w:p>
      <w:pPr>
        <w:pStyle w:val="null3"/>
        <w:ind w:left="480" w:firstLine="360"/>
        <w:jc w:val="both"/>
      </w:pPr>
      <w:r>
        <w:rPr>
          <w:sz w:val="24"/>
        </w:rPr>
        <w:t>联系人：</w:t>
      </w:r>
      <w:r>
        <w:rPr>
          <w:sz w:val="24"/>
        </w:rPr>
        <w:t>_______</w:t>
      </w:r>
    </w:p>
    <w:p>
      <w:pPr>
        <w:pStyle w:val="null3"/>
        <w:ind w:left="480" w:firstLine="360"/>
        <w:jc w:val="both"/>
      </w:pPr>
      <w:r>
        <w:rPr>
          <w:sz w:val="24"/>
        </w:rPr>
        <w:t>联系电话：</w:t>
      </w:r>
      <w:r>
        <w:rPr>
          <w:sz w:val="24"/>
        </w:rPr>
        <w:t>_____________</w:t>
      </w:r>
    </w:p>
    <w:p>
      <w:pPr>
        <w:pStyle w:val="null3"/>
        <w:ind w:left="480"/>
        <w:jc w:val="both"/>
      </w:pPr>
      <w:r>
        <w:rPr>
          <w:sz w:val="24"/>
        </w:rPr>
        <w:t>厂家售后服务联系方式</w:t>
      </w:r>
    </w:p>
    <w:tbl>
      <w:tblPr>
        <w:tblW w:w="0" w:type="auto"/>
        <w:tblInd w:type="dxa" w:w="480"/>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厂家名称</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outlineLvl w:val="2"/>
      </w:pPr>
      <w:r>
        <w:rPr>
          <w:sz w:val="32"/>
          <w:b/>
        </w:rPr>
        <w:t xml:space="preserve"> </w:t>
      </w:r>
      <w:r>
        <w:rPr>
          <w:sz w:val="24"/>
          <w:b/>
        </w:rPr>
        <w:t>十、知识产权归属</w:t>
      </w:r>
    </w:p>
    <w:p>
      <w:pPr>
        <w:pStyle w:val="null3"/>
        <w:ind w:firstLine="480"/>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包括但不限于上述侵权指控中所产生的诉讼费用、律师费用、调查费用、和解金额或赔偿金额，如甲方现行赔付的，有权向乙方追偿。同时，乙方应采取措施以确保甲方不需支付任何其他费用，使甲方对支撑服务成果拥有合法使用权。</w:t>
      </w:r>
    </w:p>
    <w:p>
      <w:pPr>
        <w:pStyle w:val="null3"/>
        <w:ind w:firstLine="482"/>
        <w:jc w:val="both"/>
      </w:pPr>
      <w:r>
        <w:rPr>
          <w:sz w:val="24"/>
          <w:b/>
        </w:rPr>
        <w:t xml:space="preserve"> </w:t>
      </w:r>
      <w:r>
        <w:rPr>
          <w:sz w:val="24"/>
          <w:b/>
        </w:rPr>
        <w:t>十一</w:t>
      </w:r>
      <w:r>
        <w:rPr>
          <w:sz w:val="24"/>
          <w:b/>
        </w:rPr>
        <w:t>、索</w:t>
      </w:r>
      <w:r>
        <w:rPr>
          <w:sz w:val="24"/>
          <w:b/>
        </w:rPr>
        <w:t>赔</w:t>
      </w:r>
    </w:p>
    <w:p>
      <w:pPr>
        <w:pStyle w:val="null3"/>
        <w:ind w:firstLine="480"/>
        <w:jc w:val="both"/>
      </w:pPr>
      <w:r>
        <w:rPr>
          <w:sz w:val="24"/>
        </w:rPr>
        <w:t>（一）如有异议，甲方有权根据有关政府部门的检验结果向乙方提出索赔。</w:t>
      </w:r>
    </w:p>
    <w:p>
      <w:pPr>
        <w:pStyle w:val="null3"/>
        <w:ind w:firstLine="480"/>
        <w:jc w:val="both"/>
      </w:pPr>
      <w:r>
        <w:rPr>
          <w:sz w:val="24"/>
        </w:rPr>
        <w:t>（二）</w:t>
      </w:r>
      <w:r>
        <w:rPr>
          <w:sz w:val="21"/>
        </w:rPr>
        <w:t xml:space="preserve"> </w:t>
      </w:r>
      <w:r>
        <w:rPr>
          <w:sz w:val="24"/>
        </w:rPr>
        <w:t>在合同执行期间，</w:t>
      </w:r>
      <w:r>
        <w:rPr>
          <w:sz w:val="24"/>
        </w:rPr>
        <w:t>由乙方所提供产品，如因该产品质量原因影响该产品的正常使用或导致产品功能减少，甲方可自主决定选择以下一种或多种方式解决故障事宜：</w:t>
      </w:r>
    </w:p>
    <w:p>
      <w:pPr>
        <w:pStyle w:val="null3"/>
        <w:ind w:firstLine="480"/>
        <w:jc w:val="both"/>
      </w:pPr>
      <w:r>
        <w:rPr>
          <w:sz w:val="24"/>
        </w:rPr>
        <w:t>（</w:t>
      </w:r>
      <w:r>
        <w:rPr>
          <w:sz w:val="24"/>
        </w:rPr>
        <w:t>1）乙方同意退货，并按合同规定的同种货币将货款退还给甲方，并承担由此发生的一切损失和费用。</w:t>
      </w:r>
    </w:p>
    <w:p>
      <w:pPr>
        <w:pStyle w:val="null3"/>
        <w:ind w:firstLine="480"/>
        <w:jc w:val="both"/>
      </w:pPr>
      <w:r>
        <w:rPr>
          <w:sz w:val="24"/>
        </w:rPr>
        <w:t>（</w:t>
      </w:r>
      <w:r>
        <w:rPr>
          <w:sz w:val="24"/>
        </w:rPr>
        <w:t>2</w:t>
      </w:r>
      <w:r>
        <w:rPr>
          <w:sz w:val="24"/>
        </w:rPr>
        <w:t>）根据货物低劣程度、损坏程度以及甲方所遭受损失的数额甲乙双方商定降低货物的价格。</w:t>
      </w:r>
    </w:p>
    <w:p>
      <w:pPr>
        <w:pStyle w:val="null3"/>
        <w:ind w:firstLine="480"/>
        <w:jc w:val="both"/>
      </w:pPr>
      <w:r>
        <w:rPr>
          <w:sz w:val="24"/>
        </w:rPr>
        <w:t>（</w:t>
      </w:r>
      <w:r>
        <w:rPr>
          <w:sz w:val="24"/>
        </w:rPr>
        <w:t>3</w:t>
      </w:r>
      <w:r>
        <w:rPr>
          <w:sz w:val="24"/>
        </w:rPr>
        <w:t>）乙方必须于</w:t>
      </w:r>
      <w:r>
        <w:rPr>
          <w:sz w:val="24"/>
          <w:u w:val="single"/>
        </w:rPr>
        <w:t xml:space="preserve"> </w:t>
      </w:r>
      <w:r>
        <w:rPr>
          <w:sz w:val="24"/>
          <w:u w:val="single"/>
        </w:rPr>
        <w:t>5</w:t>
      </w:r>
      <w:r>
        <w:rPr>
          <w:sz w:val="24"/>
        </w:rPr>
        <w:t>天内用符合规格、质量和性能要求的新零件、部件或货物来更换有缺陷的部分或修补缺陷的部分，乙方未能按时完成维护，每拖延一天，须向甲方支付合同金额的</w:t>
      </w:r>
      <w:r>
        <w:rPr>
          <w:sz w:val="24"/>
          <w:shd w:fill="FFFFFF" w:val="clear"/>
        </w:rPr>
        <w:t>3</w:t>
      </w:r>
      <w:r>
        <w:rPr>
          <w:sz w:val="24"/>
          <w:shd w:fill="FFFFFF" w:val="clear"/>
        </w:rPr>
        <w:t>‰</w:t>
      </w:r>
      <w:r>
        <w:rPr>
          <w:sz w:val="24"/>
        </w:rPr>
        <w:t>的违约金。同时，相应延长质量保证期。乙方应承担一切费用和风险并负有赔偿甲方所发生的一切损失的责任。</w:t>
      </w:r>
    </w:p>
    <w:p>
      <w:pPr>
        <w:pStyle w:val="null3"/>
        <w:ind w:firstLine="480"/>
        <w:jc w:val="both"/>
      </w:pPr>
      <w:r>
        <w:rPr>
          <w:sz w:val="24"/>
        </w:rPr>
        <w:t>（</w:t>
      </w:r>
      <w:r>
        <w:rPr>
          <w:sz w:val="24"/>
        </w:rPr>
        <w:t>4）如果在甲方发出索赔通知后</w:t>
      </w:r>
      <w:r>
        <w:rPr>
          <w:sz w:val="24"/>
          <w:u w:val="single"/>
          <w:shd w:fill="FFFFFF" w:val="clear"/>
        </w:rPr>
        <w:t xml:space="preserve"> </w:t>
      </w:r>
      <w:r>
        <w:rPr>
          <w:sz w:val="24"/>
          <w:u w:val="single"/>
          <w:shd w:fill="FFFFFF" w:val="clear"/>
        </w:rPr>
        <w:t xml:space="preserve">10 </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361"/>
        <w:jc w:val="both"/>
      </w:pPr>
      <w:r>
        <w:rPr>
          <w:sz w:val="24"/>
          <w:b/>
        </w:rPr>
        <w:t>十二、争议的解决</w:t>
      </w:r>
    </w:p>
    <w:p>
      <w:pPr>
        <w:pStyle w:val="null3"/>
        <w:ind w:firstLine="360"/>
        <w:jc w:val="left"/>
      </w:pPr>
      <w:r>
        <w:rPr>
          <w:sz w:val="24"/>
        </w:rPr>
        <w:t>未尽事宜以及因本合同引起的或与本合同有关的如何纠纷，由双方友好协商解决。协商不能解决的，双方同意</w:t>
      </w:r>
      <w:r>
        <w:rPr>
          <w:sz w:val="24"/>
        </w:rPr>
        <w:t>将本合同引起的或与本合同有关的一切争议按以下第（</w:t>
      </w:r>
      <w:r>
        <w:rPr>
          <w:sz w:val="24"/>
        </w:rPr>
        <w:t xml:space="preserve">  </w:t>
      </w:r>
      <w:r>
        <w:rPr>
          <w:sz w:val="24"/>
        </w:rPr>
        <w:t>）项方式解决：</w:t>
      </w:r>
    </w:p>
    <w:p>
      <w:pPr>
        <w:pStyle w:val="null3"/>
        <w:numPr>
          <w:ilvl w:val="0"/>
          <w:numId w:val="1"/>
        </w:numPr>
        <w:jc w:val="left"/>
      </w:pPr>
      <w:r>
        <w:rPr>
          <w:sz w:val="24"/>
        </w:rPr>
        <w:t>提交广州仲裁委员会中山分会，依照该委员会仲裁规则进行仲裁。仲裁裁决是终局的，对双方均具有约束力。</w:t>
      </w:r>
    </w:p>
    <w:p>
      <w:pPr>
        <w:pStyle w:val="null3"/>
        <w:numPr>
          <w:ilvl w:val="0"/>
          <w:numId w:val="1"/>
        </w:numPr>
        <w:jc w:val="left"/>
      </w:pPr>
      <w:r>
        <w:rPr>
          <w:sz w:val="24"/>
        </w:rPr>
        <w:t>提交至甲方所在地有管辖权人民法院进行诉讼。</w:t>
      </w:r>
    </w:p>
    <w:p>
      <w:pPr>
        <w:pStyle w:val="null3"/>
        <w:ind w:firstLine="361"/>
        <w:jc w:val="both"/>
      </w:pPr>
      <w:r>
        <w:rPr>
          <w:sz w:val="24"/>
          <w:b/>
        </w:rPr>
        <w:t>十三、不可抗力</w:t>
      </w:r>
    </w:p>
    <w:p>
      <w:pPr>
        <w:pStyle w:val="null3"/>
        <w:ind w:firstLine="465"/>
        <w:jc w:val="both"/>
      </w:pPr>
      <w:r>
        <w:rPr>
          <w:sz w:val="24"/>
        </w:rPr>
        <w:t>（一）不可抗力指战争、严重火灾、洪水、台风、地震等或其它双方认定本合同签署时无法预见且无法避免的不可抗力事件。</w:t>
      </w:r>
    </w:p>
    <w:p>
      <w:pPr>
        <w:pStyle w:val="null3"/>
        <w:ind w:right="-195" w:firstLine="360"/>
        <w:jc w:val="both"/>
      </w:pPr>
      <w:r>
        <w:rPr>
          <w:sz w:val="24"/>
        </w:rPr>
        <w:t>（二）</w:t>
      </w:r>
      <w:r>
        <w:rPr>
          <w:sz w:val="24"/>
        </w:rPr>
        <w:t>任何一方由于不可抗力原因不能履行合同时，应在不可抗力事件发生之日起</w:t>
      </w:r>
      <w:r>
        <w:rPr>
          <w:sz w:val="24"/>
        </w:rPr>
        <w:t>3日内向对方通报，以减轻可能给对方造成的损失，在取得有关机构的不可抗力证明或双方谅解确认后，允许延期履行或修订合同，并根据情况可部分或全部免于承担违约责任。</w:t>
      </w:r>
    </w:p>
    <w:p>
      <w:pPr>
        <w:pStyle w:val="null3"/>
        <w:ind w:right="-195" w:firstLine="360"/>
        <w:jc w:val="both"/>
      </w:pPr>
      <w:r>
        <w:rPr>
          <w:sz w:val="24"/>
        </w:rPr>
        <w:t>（三）宣称发生不可抗力的一方应迅速书面通知其他另一方，并在其后的</w:t>
      </w:r>
      <w:r>
        <w:rPr>
          <w:sz w:val="24"/>
        </w:rPr>
        <w:t>5天内提供有关部门出具的证明文件作为证明不可抗力发生及其持续时间的足够证据。不可抗力事件持续发生的，合同一方应及时向合同另一方提交中间报告，说明不可抗力和履行合同受阻的情况，并于不可抗力事件结束后28天内提交最终报告及有关资料。</w:t>
      </w:r>
    </w:p>
    <w:p>
      <w:pPr>
        <w:pStyle w:val="null3"/>
        <w:ind w:firstLine="465"/>
        <w:jc w:val="both"/>
      </w:pPr>
      <w:r>
        <w:rPr>
          <w:sz w:val="24"/>
        </w:rPr>
        <w:t>（四）如果发生不可抗力事件，双方应立即互相协商，以找到公平的解决办法，均应采取措施尽量避免和减少损失的扩大，任何一方没有采取有效措施导致损失扩大的，应对扩大的损失承担责任。</w:t>
      </w:r>
    </w:p>
    <w:p>
      <w:pPr>
        <w:pStyle w:val="null3"/>
        <w:ind w:firstLine="465"/>
        <w:jc w:val="both"/>
      </w:pPr>
      <w:r>
        <w:rPr>
          <w:sz w:val="24"/>
        </w:rPr>
        <w:t>（五）不可抗力事件引起的后果及造成的人员和财产损失由合同双方按照合同约定各自承担。</w:t>
      </w:r>
    </w:p>
    <w:p>
      <w:pPr>
        <w:pStyle w:val="null3"/>
        <w:ind w:firstLine="465"/>
        <w:jc w:val="both"/>
      </w:pPr>
      <w:r>
        <w:rPr>
          <w:sz w:val="24"/>
        </w:rPr>
        <w:t>（六）因合同一方迟延履行合同义务，在迟延履行期间遭遇不可抗力的，不免除其违约责任且不可抗力造成的损失由违约方自行承担。</w:t>
      </w:r>
    </w:p>
    <w:p>
      <w:pPr>
        <w:pStyle w:val="null3"/>
        <w:ind w:firstLine="465"/>
        <w:jc w:val="both"/>
      </w:pPr>
      <w:r>
        <w:rPr>
          <w:sz w:val="24"/>
        </w:rPr>
        <w:t>（七）如果不可抗力事件影响合同执行超过</w:t>
      </w:r>
      <w:r>
        <w:rPr>
          <w:sz w:val="24"/>
        </w:rPr>
        <w:t>30日，双方应尽快通过友好协商来解决合同执行问题并达成协议。</w:t>
      </w:r>
    </w:p>
    <w:p>
      <w:pPr>
        <w:pStyle w:val="null3"/>
        <w:ind w:firstLine="482"/>
        <w:jc w:val="both"/>
      </w:pPr>
      <w:r>
        <w:rPr>
          <w:sz w:val="24"/>
          <w:b/>
        </w:rPr>
        <w:t>十四、保密</w:t>
      </w:r>
    </w:p>
    <w:p>
      <w:pPr>
        <w:pStyle w:val="null3"/>
        <w:ind w:firstLine="480"/>
        <w:jc w:val="both"/>
      </w:pPr>
      <w:r>
        <w:rPr>
          <w:sz w:val="24"/>
        </w:rPr>
        <w:t>（一）乙方须严格遵守保密规定，除法律规定或合同另有约定外，未经甲方事先书面同意，乙方不得泄露甲方或甲方其他关联合作方的任何形式的信息和资料，不得提供给与本合同无关的任何第三方，不得将其用于履行本合同之外的其他用途。即使向与履行本合同有关的人员提供，也应注意保密并限于履行合同所必需的范围。</w:t>
      </w:r>
    </w:p>
    <w:p>
      <w:pPr>
        <w:pStyle w:val="null3"/>
        <w:ind w:firstLine="480"/>
        <w:jc w:val="both"/>
      </w:pPr>
      <w:r>
        <w:rPr>
          <w:sz w:val="24"/>
        </w:rPr>
        <w:t>（二）甲方提供的资料信息，除非甲方有明确的相反说明，否则均属于保密信息。除合同本身之外，上款所列举的任何物件均是甲方的财产。如甲方有要求，乙方在完成合同后应将这些物件及全部复制件还给甲方或销毁。尽管有前述约定，接受方及其代表根据相关法律、法规、行政或司法机关或程序、内部合规管理制度的要求可留存相关保密信息及其复印件或复制件及包含保密信息的任何文件及副本，但其应对保留的保密信息继续承担本合同项下的保密义务。</w:t>
      </w:r>
    </w:p>
    <w:p>
      <w:pPr>
        <w:pStyle w:val="null3"/>
        <w:ind w:firstLine="480"/>
        <w:jc w:val="both"/>
      </w:pPr>
      <w:r>
        <w:rPr>
          <w:sz w:val="24"/>
        </w:rPr>
        <w:t>（三）如乙方或其工作人员违反本合同约定的保密义务，应当立即采取停止、阻断等各种防止保密信息进一步扩大传播的应对措施，及时补救并立即通知甲方，甲方有权解除合同，乙方应按照合同总价款的</w:t>
      </w:r>
      <w:r>
        <w:rPr>
          <w:sz w:val="24"/>
        </w:rPr>
        <w:t>20%支付违约金，违约金不足以弥补甲方损失的，以实际损失为准。甲方损失包括但不限于因泄密给甲方造成的损失和甲方因采取措施防止保密信息的进一步泄露以及调查泄密事件所支出的费用，如调查费、律师费、公证费、诉讼费/仲裁费、保全费、保函费、差旅费、鉴定费、乙方及其泄密对象因违约行为的获益等费用。</w:t>
      </w:r>
    </w:p>
    <w:p>
      <w:pPr>
        <w:pStyle w:val="null3"/>
        <w:ind w:firstLine="480"/>
        <w:jc w:val="both"/>
      </w:pPr>
      <w:r>
        <w:rPr>
          <w:sz w:val="24"/>
        </w:rPr>
        <w:t>（四）该保密条款有效期为永久有效，不因合同的终止而终止。</w:t>
      </w:r>
    </w:p>
    <w:p>
      <w:pPr>
        <w:pStyle w:val="null3"/>
        <w:jc w:val="both"/>
      </w:pPr>
      <w:r>
        <w:rPr>
          <w:sz w:val="24"/>
          <w:b/>
        </w:rPr>
        <w:t>十四、</w:t>
      </w:r>
      <w:r>
        <w:rPr>
          <w:sz w:val="24"/>
          <w:b/>
        </w:rPr>
        <w:t>违约责任</w:t>
      </w:r>
    </w:p>
    <w:p>
      <w:pPr>
        <w:pStyle w:val="null3"/>
        <w:ind w:firstLine="480"/>
        <w:jc w:val="both"/>
      </w:pPr>
      <w:r>
        <w:rPr>
          <w:sz w:val="24"/>
        </w:rPr>
        <w:t>（一）甲方无正当理由解除合同，甲方向乙方偿付合同总额的5%的违约金。</w:t>
      </w:r>
    </w:p>
    <w:p>
      <w:pPr>
        <w:pStyle w:val="null3"/>
        <w:ind w:firstLine="480"/>
        <w:jc w:val="both"/>
      </w:pPr>
      <w:r>
        <w:rPr>
          <w:sz w:val="24"/>
        </w:rPr>
        <w:t>（二）甲方无正当理由逾期付款，则自甲方逾期付款之日起，每日按甲方应付未付的总额的万分之五向乙方偿付违约金。</w:t>
      </w:r>
    </w:p>
    <w:p>
      <w:pPr>
        <w:pStyle w:val="null3"/>
        <w:ind w:firstLine="480"/>
        <w:jc w:val="both"/>
      </w:pPr>
      <w:r>
        <w:rPr>
          <w:sz w:val="24"/>
        </w:rPr>
        <w:t>（三）乙方未能按合同规定的时间提供服务，从逾期之日起每日按合同总价万分之五的数额向甲方支付违约金；逾期15日以上的，甲方有权解除合同，乙方须向甲方支付合同总价5%的违约金。</w:t>
      </w:r>
    </w:p>
    <w:p>
      <w:pPr>
        <w:pStyle w:val="null3"/>
        <w:ind w:firstLine="480"/>
        <w:jc w:val="both"/>
      </w:pPr>
      <w:r>
        <w:rPr>
          <w:sz w:val="24"/>
        </w:rPr>
        <w:t>（四）除本合同另有约定外，因乙方在合同期限内提供的服务不符合采购文件规定，甲方有权采用以下任一方式处理：</w:t>
      </w:r>
    </w:p>
    <w:p>
      <w:pPr>
        <w:pStyle w:val="null3"/>
        <w:ind w:firstLine="480"/>
        <w:jc w:val="both"/>
      </w:pPr>
      <w:r>
        <w:rPr>
          <w:sz w:val="24"/>
        </w:rPr>
        <w:t>（1）甲方有权拒收及解除合同，并且乙方须向甲方支付合同总价5%的违约金。</w:t>
      </w:r>
    </w:p>
    <w:p>
      <w:pPr>
        <w:pStyle w:val="null3"/>
        <w:ind w:firstLine="480"/>
        <w:jc w:val="both"/>
      </w:pPr>
      <w:r>
        <w:rPr>
          <w:sz w:val="24"/>
        </w:rPr>
        <w:t>（2）甲方向乙方发出整改意见或建议，若乙方没有在甲方规定的时间内完成整改的，每逾期一日按合同总价的万分之五向甲方偿付违约金，乙方逾期十五日仍未完成整改，甲方有权解除合同，且不承担任何责任与费用，乙方须一次性向甲方支付合同总价5%的违约金，并承担对此给甲方造成的损失。</w:t>
      </w:r>
    </w:p>
    <w:p>
      <w:pPr>
        <w:pStyle w:val="null3"/>
        <w:ind w:firstLine="480"/>
        <w:jc w:val="both"/>
      </w:pPr>
      <w:r>
        <w:rPr>
          <w:sz w:val="24"/>
        </w:rPr>
        <w:t>（五）乙方提供的货物或服务，如影响甲方的使用，在规定的整改期限内仍未完成整改的，甲方有权自行寻找第三方单位提供相应的货物或服务。因第三方单位产生的费用由乙方自行支付或从本单位服务费用中直接扣减，由甲方支付给第三方单位。</w:t>
      </w:r>
    </w:p>
    <w:p>
      <w:pPr>
        <w:pStyle w:val="null3"/>
        <w:ind w:firstLine="480"/>
        <w:jc w:val="both"/>
      </w:pPr>
      <w:r>
        <w:rPr>
          <w:sz w:val="24"/>
        </w:rPr>
        <w:t>（六）合同履行期内，如乙方因自身原因而提出提前终止合同的，乙方应一次性向甲方支付合同总价的5%作为违约金，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4"/>
        </w:rPr>
        <w:t>（七）因不可抗力因素造成乙方或双方违约，经双方协议达成共识的，由双方协商解决。</w:t>
      </w:r>
    </w:p>
    <w:p>
      <w:pPr>
        <w:pStyle w:val="null3"/>
        <w:ind w:firstLine="480"/>
        <w:jc w:val="both"/>
      </w:pPr>
      <w:r>
        <w:rPr>
          <w:sz w:val="24"/>
        </w:rPr>
        <w:t>（八）其他违约责任按《中华人民共和国政府采购法》及其实施条例、《中华人民共和国民法典》等法律法规处理。</w:t>
      </w:r>
    </w:p>
    <w:p>
      <w:pPr>
        <w:pStyle w:val="null3"/>
        <w:ind w:firstLine="361"/>
        <w:jc w:val="both"/>
      </w:pPr>
      <w:r>
        <w:rPr>
          <w:sz w:val="24"/>
          <w:b/>
        </w:rPr>
        <w:t>十五、税</w:t>
      </w:r>
      <w:r>
        <w:rPr>
          <w:sz w:val="24"/>
          <w:b/>
        </w:rPr>
        <w:t>费</w:t>
      </w:r>
    </w:p>
    <w:p>
      <w:pPr>
        <w:pStyle w:val="null3"/>
        <w:ind w:firstLine="480"/>
        <w:jc w:val="both"/>
      </w:pPr>
      <w:r>
        <w:rPr>
          <w:sz w:val="24"/>
        </w:rPr>
        <w:t>在中国境内、外发生的与本合同执行有关的一切税费均由乙方负担。</w:t>
      </w:r>
    </w:p>
    <w:p>
      <w:pPr>
        <w:pStyle w:val="null3"/>
        <w:ind w:firstLine="361"/>
        <w:jc w:val="both"/>
      </w:pPr>
      <w:r>
        <w:rPr>
          <w:sz w:val="24"/>
          <w:b/>
        </w:rPr>
        <w:t>十六、其它</w:t>
      </w:r>
    </w:p>
    <w:p>
      <w:pPr>
        <w:pStyle w:val="null3"/>
        <w:ind w:firstLine="361"/>
        <w:jc w:val="both"/>
      </w:pPr>
      <w:r>
        <w:rPr>
          <w:sz w:val="24"/>
        </w:rPr>
        <w:t>（一）</w:t>
      </w:r>
      <w:r>
        <w:rPr>
          <w:sz w:val="24"/>
        </w:rPr>
        <w:t>本合同所有附件、招标文件、投标文件、中标通知书均为合同的有效组成部分，与本合同具有同等法律效力。</w:t>
      </w:r>
    </w:p>
    <w:p>
      <w:pPr>
        <w:pStyle w:val="null3"/>
        <w:ind w:firstLine="360"/>
        <w:jc w:val="both"/>
      </w:pPr>
      <w:r>
        <w:rPr>
          <w:sz w:val="24"/>
        </w:rPr>
        <w:t>（二）</w:t>
      </w:r>
      <w:r>
        <w:rPr>
          <w:sz w:val="24"/>
        </w:rPr>
        <w:t>在执行本合同的过程中，所有经双方签署确认的文件（包括会议纪要、补充协议、往来信函）即成为本合同的有效组成部分。</w:t>
      </w:r>
    </w:p>
    <w:p>
      <w:pPr>
        <w:pStyle w:val="null3"/>
        <w:ind w:firstLine="360"/>
        <w:jc w:val="both"/>
      </w:pPr>
      <w:r>
        <w:rPr>
          <w:sz w:val="24"/>
        </w:rPr>
        <w:t>（三）</w:t>
      </w:r>
      <w:r>
        <w:rPr>
          <w:sz w:val="24"/>
        </w:rPr>
        <w:t>双方确认，此合同载明的地址、电话、邮箱为本合同履行过程中各类相关文件以及司法文书送达的签收有效地址。</w:t>
      </w:r>
      <w:r>
        <w:rPr>
          <w:sz w:val="24"/>
        </w:rPr>
        <w:t>如一方地址、电话、邮箱有变更，应在变更当日内书面通知对方，变更一方未发出或延迟发出变更通知的，另一方在实际收到变更通知前已按照本合同联系方式发出通知的，视为已履行通知义务，由此造成的损失由变更一方承担。</w:t>
      </w:r>
    </w:p>
    <w:p>
      <w:pPr>
        <w:pStyle w:val="null3"/>
        <w:ind w:firstLine="360"/>
        <w:jc w:val="both"/>
      </w:pPr>
      <w:r>
        <w:rPr>
          <w:sz w:val="24"/>
        </w:rPr>
        <w:t>（四）除甲方事先书面同意外，乙方不得部分或全部转让其应履行的合同项下的义务。</w:t>
      </w:r>
    </w:p>
    <w:p>
      <w:pPr>
        <w:pStyle w:val="null3"/>
        <w:ind w:firstLine="482"/>
        <w:jc w:val="both"/>
      </w:pPr>
      <w:r>
        <w:rPr>
          <w:sz w:val="24"/>
          <w:b/>
        </w:rPr>
        <w:t>十七、合同生效和终止</w:t>
      </w:r>
    </w:p>
    <w:p>
      <w:pPr>
        <w:pStyle w:val="null3"/>
        <w:ind w:firstLine="480"/>
        <w:jc w:val="both"/>
      </w:pPr>
      <w:r>
        <w:rPr>
          <w:sz w:val="24"/>
        </w:rPr>
        <w:t>（一）</w:t>
      </w:r>
      <w:r>
        <w:rPr>
          <w:sz w:val="24"/>
        </w:rPr>
        <w:t>合同自甲乙双方加盖公章或合同专用章且法定代表人或授权代表人签字之日起生效</w:t>
      </w:r>
      <w:r>
        <w:rPr>
          <w:sz w:val="24"/>
        </w:rPr>
        <w:t>,至合同条款全部履行结束后终止。</w:t>
      </w:r>
    </w:p>
    <w:p>
      <w:pPr>
        <w:pStyle w:val="null3"/>
        <w:ind w:firstLine="480"/>
        <w:jc w:val="both"/>
      </w:pPr>
      <w:r>
        <w:rPr>
          <w:sz w:val="24"/>
        </w:rPr>
        <w:t>（二）</w:t>
      </w:r>
      <w:r>
        <w:rPr>
          <w:sz w:val="24"/>
        </w:rPr>
        <w:t>合</w:t>
      </w:r>
      <w:r>
        <w:rPr>
          <w:sz w:val="24"/>
        </w:rPr>
        <w:t>同附件及项目投标书具有与合同正文的一部分，具有同等合同法律效力。</w:t>
      </w:r>
    </w:p>
    <w:p>
      <w:pPr>
        <w:pStyle w:val="null3"/>
        <w:ind w:firstLine="480"/>
        <w:jc w:val="both"/>
      </w:pPr>
      <w:r>
        <w:rPr>
          <w:sz w:val="24"/>
        </w:rPr>
        <w:t xml:space="preserve">      </w:t>
      </w:r>
      <w:r>
        <w:rPr>
          <w:sz w:val="24"/>
        </w:rPr>
        <w:t>附件一：中标通知书</w:t>
      </w:r>
    </w:p>
    <w:p>
      <w:pPr>
        <w:pStyle w:val="null3"/>
        <w:ind w:firstLine="480"/>
        <w:jc w:val="both"/>
      </w:pPr>
      <w:r>
        <w:rPr>
          <w:sz w:val="24"/>
        </w:rPr>
        <w:t xml:space="preserve">      </w:t>
      </w:r>
      <w:r>
        <w:rPr>
          <w:sz w:val="24"/>
        </w:rPr>
        <w:t>附件二：设备配置清单</w:t>
      </w:r>
    </w:p>
    <w:p>
      <w:pPr>
        <w:pStyle w:val="null3"/>
        <w:ind w:firstLine="480"/>
        <w:jc w:val="both"/>
      </w:pPr>
      <w:r>
        <w:rPr>
          <w:sz w:val="24"/>
        </w:rPr>
        <w:t xml:space="preserve">      附件三：主要备品备件、配套耗材清单</w:t>
      </w:r>
    </w:p>
    <w:p>
      <w:pPr>
        <w:pStyle w:val="null3"/>
        <w:numPr>
          <w:ilvl w:val="0"/>
          <w:numId w:val="1"/>
        </w:numPr>
        <w:jc w:val="both"/>
      </w:pPr>
      <w:r>
        <w:rPr>
          <w:sz w:val="24"/>
        </w:rPr>
        <w:t>本合同正本一式伍份，甲方执肆份，乙方执壹份，均具有同等法律效力</w:t>
      </w:r>
      <w:r>
        <w:rPr>
          <w:sz w:val="24"/>
        </w:rPr>
        <w:t>。</w:t>
      </w:r>
    </w:p>
    <w:p>
      <w:pPr>
        <w:pStyle w:val="null3"/>
        <w:numPr>
          <w:ilvl w:val="0"/>
          <w:numId w:val="1"/>
        </w:numPr>
        <w:jc w:val="both"/>
      </w:pPr>
      <w:r>
        <w:rPr>
          <w:sz w:val="24"/>
        </w:rPr>
        <w:t>合同未尽事宜，由双方协商处理。如经甲乙双方同意，可以增补并另行签订补充协议。补充协议与本合同具有同样的法律效力。</w:t>
      </w:r>
    </w:p>
    <w:p>
      <w:pPr>
        <w:pStyle w:val="null3"/>
        <w:jc w:val="center"/>
      </w:pPr>
      <w:r>
        <w:rPr>
          <w:sz w:val="24"/>
          <w:b/>
        </w:rPr>
        <w:t>（以下无正文，仅供签署）</w:t>
      </w:r>
    </w:p>
    <w:p>
      <w:pPr>
        <w:pStyle w:val="null3"/>
        <w:jc w:val="both"/>
      </w:pPr>
      <w:r>
        <w:rPr/>
        <w:t xml:space="preserve"> </w:t>
      </w:r>
    </w:p>
    <w:p>
      <w:pPr>
        <w:pStyle w:val="null3"/>
        <w:jc w:val="both"/>
      </w:pPr>
      <w:r>
        <w:rPr/>
        <w:t xml:space="preserve"> </w:t>
      </w:r>
    </w:p>
    <w:p>
      <w:pPr>
        <w:pStyle w:val="null3"/>
        <w:jc w:val="both"/>
      </w:pPr>
      <w:r>
        <w:rPr>
          <w:sz w:val="24"/>
        </w:rPr>
        <w:t>甲方</w:t>
      </w:r>
      <w:r>
        <w:rPr>
          <w:sz w:val="24"/>
        </w:rPr>
        <w:t>(盖章): 中山市第二人民医院</w:t>
      </w:r>
      <w:r>
        <w:rPr>
          <w:sz w:val="21"/>
        </w:rPr>
        <w:t xml:space="preserve">  </w:t>
      </w:r>
      <w:r>
        <w:rPr>
          <w:sz w:val="24"/>
        </w:rPr>
        <w:t xml:space="preserve">    </w:t>
      </w:r>
      <w:r>
        <w:rPr>
          <w:sz w:val="24"/>
        </w:rPr>
        <w:t>乙方</w:t>
      </w:r>
      <w:r>
        <w:rPr>
          <w:sz w:val="24"/>
        </w:rPr>
        <w:t>(盖章)：</w:t>
      </w:r>
    </w:p>
    <w:p>
      <w:pPr>
        <w:pStyle w:val="null3"/>
        <w:jc w:val="both"/>
      </w:pPr>
      <w:r>
        <w:rPr>
          <w:sz w:val="24"/>
        </w:rPr>
        <w:t>签约代表</w:t>
      </w:r>
      <w:r>
        <w:rPr>
          <w:sz w:val="24"/>
        </w:rPr>
        <w:t>(签字)：</w:t>
      </w:r>
      <w:r>
        <w:rPr>
          <w:sz w:val="21"/>
        </w:rPr>
        <w:t xml:space="preserve">                 </w:t>
      </w:r>
      <w:r>
        <w:rPr>
          <w:sz w:val="24"/>
        </w:rPr>
        <w:t xml:space="preserve">    </w:t>
      </w:r>
      <w:r>
        <w:rPr>
          <w:sz w:val="24"/>
        </w:rPr>
        <w:t>签约代表</w:t>
      </w:r>
      <w:r>
        <w:rPr>
          <w:sz w:val="24"/>
        </w:rPr>
        <w:t>(签字)：</w:t>
      </w:r>
    </w:p>
    <w:p>
      <w:pPr>
        <w:pStyle w:val="null3"/>
        <w:jc w:val="both"/>
      </w:pPr>
      <w:r>
        <w:rPr>
          <w:sz w:val="24"/>
        </w:rPr>
        <w:t>地址：</w:t>
      </w:r>
      <w:r>
        <w:rPr>
          <w:sz w:val="21"/>
        </w:rPr>
        <w:t xml:space="preserve">                          </w:t>
      </w:r>
      <w:r>
        <w:rPr>
          <w:sz w:val="24"/>
        </w:rPr>
        <w:t xml:space="preserve">     </w:t>
      </w:r>
      <w:r>
        <w:rPr>
          <w:sz w:val="24"/>
        </w:rPr>
        <w:t>地址：</w:t>
      </w:r>
      <w:r>
        <w:rPr>
          <w:sz w:val="21"/>
        </w:rPr>
        <w:t xml:space="preserve"> </w:t>
      </w:r>
    </w:p>
    <w:p>
      <w:pPr>
        <w:pStyle w:val="null3"/>
        <w:ind w:right="240"/>
        <w:jc w:val="both"/>
      </w:pPr>
      <w:r>
        <w:rPr>
          <w:sz w:val="24"/>
        </w:rPr>
        <w:t>电话：　　　</w:t>
      </w:r>
      <w:r>
        <w:rPr>
          <w:sz w:val="21"/>
        </w:rPr>
        <w:t xml:space="preserve">                    </w:t>
      </w:r>
      <w:r>
        <w:rPr>
          <w:sz w:val="24"/>
        </w:rPr>
        <w:t xml:space="preserve">     </w:t>
      </w:r>
      <w:r>
        <w:rPr>
          <w:sz w:val="24"/>
        </w:rPr>
        <w:t>电话：</w:t>
      </w:r>
    </w:p>
    <w:p>
      <w:pPr>
        <w:pStyle w:val="null3"/>
        <w:ind w:right="240"/>
        <w:jc w:val="both"/>
      </w:pPr>
      <w:r>
        <w:rPr>
          <w:sz w:val="24"/>
        </w:rPr>
        <w:t>邮箱：　　　</w:t>
      </w:r>
      <w:r>
        <w:rPr>
          <w:sz w:val="21"/>
        </w:rPr>
        <w:t xml:space="preserve">                     </w:t>
      </w:r>
      <w:r>
        <w:rPr>
          <w:sz w:val="24"/>
        </w:rPr>
        <w:t xml:space="preserve">    </w:t>
      </w:r>
      <w:r>
        <w:rPr>
          <w:sz w:val="24"/>
        </w:rPr>
        <w:t>邮箱：</w:t>
      </w:r>
    </w:p>
    <w:p>
      <w:pPr>
        <w:pStyle w:val="null3"/>
        <w:jc w:val="both"/>
      </w:pPr>
      <w:r>
        <w:rPr>
          <w:sz w:val="24"/>
        </w:rPr>
        <w:t>开户银行</w:t>
      </w:r>
      <w:r>
        <w:rPr>
          <w:sz w:val="24"/>
        </w:rPr>
        <w:t>:                            开户银行:</w:t>
      </w:r>
    </w:p>
    <w:p>
      <w:pPr>
        <w:pStyle w:val="null3"/>
        <w:jc w:val="both"/>
      </w:pPr>
      <w:r>
        <w:rPr>
          <w:sz w:val="24"/>
        </w:rPr>
        <w:t>账</w:t>
      </w:r>
      <w:r>
        <w:rPr>
          <w:sz w:val="24"/>
        </w:rPr>
        <w:t>号</w:t>
      </w:r>
      <w:r>
        <w:rPr>
          <w:sz w:val="24"/>
        </w:rPr>
        <w:t>:                               账 号:</w:t>
      </w:r>
    </w:p>
    <w:p>
      <w:pPr>
        <w:pStyle w:val="null3"/>
        <w:jc w:val="both"/>
      </w:pPr>
      <w:r>
        <w:rPr>
          <w:sz w:val="24"/>
        </w:rPr>
        <w:t>纳税人识别号：</w:t>
      </w:r>
      <w:r>
        <w:rPr>
          <w:sz w:val="24"/>
        </w:rPr>
        <w:t>44200066333399X</w:t>
      </w:r>
    </w:p>
    <w:p>
      <w:pPr>
        <w:pStyle w:val="null3"/>
        <w:jc w:val="both"/>
      </w:pPr>
      <w:r>
        <w:rPr>
          <w:sz w:val="24"/>
        </w:rPr>
        <w:t>统一社会信用代码：</w:t>
      </w:r>
      <w:r>
        <w:rPr>
          <w:sz w:val="24"/>
        </w:rPr>
        <w:t>1244200066333399XT</w:t>
      </w:r>
      <w:r>
        <w:rPr>
          <w:sz w:val="21"/>
        </w:rPr>
        <w:t xml:space="preserve">    </w:t>
      </w:r>
      <w:r>
        <w:rPr>
          <w:sz w:val="24"/>
        </w:rPr>
        <w:t>统一社会信用代码：</w:t>
      </w:r>
    </w:p>
    <w:p>
      <w:pPr>
        <w:pStyle w:val="null3"/>
        <w:ind w:right="240"/>
        <w:jc w:val="both"/>
      </w:pP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r>
        <w:rPr>
          <w:sz w:val="24"/>
        </w:rPr>
        <w:t xml:space="preserve">      </w:t>
      </w:r>
      <w:r>
        <w:rPr>
          <w:sz w:val="24"/>
        </w:rPr>
        <w:t xml:space="preserve">    </w:t>
      </w: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442000-2026-01230</w:t>
      </w:r>
    </w:p>
    <w:p>
      <w:pPr>
        <w:pStyle w:val="null3"/>
        <w:jc w:val="center"/>
        <w:outlineLvl w:val="3"/>
      </w:pPr>
      <w:r>
        <w:rPr>
          <w:sz w:val="24"/>
          <w:b/>
        </w:rPr>
        <w:t>采购项目编号：</w:t>
      </w:r>
      <w:r>
        <w:rPr>
          <w:sz w:val="24"/>
          <w:b/>
        </w:rPr>
        <w:t>442000-2026-01230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中山市第二人民医院传染病防控能力提升医疗设备一批采购项目</w:t>
      </w:r>
      <w:r>
        <w:rPr>
          <w:u w:val="single"/>
        </w:rPr>
        <w:t>”</w:t>
      </w:r>
      <w:r>
        <w:rPr/>
        <w:t>项目的招标[采购项目编号为：</w:t>
      </w:r>
      <w:r>
        <w:rPr>
          <w:u w:val="single"/>
        </w:rPr>
        <w:t>442000-2026-01230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中山市第二人民医院传染病防控能力提升医疗设备一批采购项目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中山市第二人民医院传染病防控能力提升医疗设备一批采购项目</w:t>
      </w:r>
      <w:r>
        <w:rPr/>
        <w:t>”项目采购[采购项目编号为</w:t>
      </w:r>
      <w:r>
        <w:rPr/>
        <w:t>442000-2026-01230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中山市第二人民医院传染病防控能力提升医疗设备一批采购项目</w:t>
      </w:r>
      <w:r>
        <w:rPr/>
        <w:t>招标中获中标（采购项目编号：</w:t>
      </w:r>
      <w:r>
        <w:rPr/>
        <w:t>442000-2026-01230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中山市第二人民医院传染病防控能力提升医疗设备一批采购项目</w:t>
      </w:r>
      <w:r>
        <w:rPr/>
        <w:t>”项目（采购项目编号：</w:t>
      </w:r>
      <w:r>
        <w:rPr/>
        <w:t>442000-2026-01230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