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C06C3">
      <w:pPr>
        <w:spacing w:line="360" w:lineRule="auto"/>
        <w:jc w:val="center"/>
        <w:outlineLvl w:val="9"/>
        <w:rPr>
          <w:rFonts w:hint="eastAsia" w:ascii="宋体" w:hAnsi="宋体" w:eastAsia="宋体" w:cs="宋体"/>
          <w:b/>
          <w:color w:val="auto"/>
          <w:sz w:val="28"/>
          <w:szCs w:val="28"/>
        </w:rPr>
      </w:pPr>
      <w:r>
        <w:rPr>
          <w:rFonts w:hint="eastAsia" w:ascii="宋体" w:hAnsi="宋体" w:eastAsia="宋体" w:cs="宋体"/>
          <w:b/>
          <w:color w:val="auto"/>
          <w:sz w:val="28"/>
          <w:szCs w:val="28"/>
        </w:rPr>
        <w:t>“★”条款汇总表</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53"/>
        <w:gridCol w:w="553"/>
        <w:gridCol w:w="7589"/>
        <w:gridCol w:w="1444"/>
        <w:gridCol w:w="688"/>
        <w:gridCol w:w="845"/>
        <w:gridCol w:w="984"/>
        <w:gridCol w:w="784"/>
      </w:tblGrid>
      <w:tr w14:paraId="22C37A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8" w:hRule="atLeast"/>
        </w:trPr>
        <w:tc>
          <w:tcPr>
            <w:tcW w:w="634" w:type="dxa"/>
            <w:vAlign w:val="center"/>
          </w:tcPr>
          <w:p w14:paraId="052CBB82">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sz w:val="22"/>
                <w:szCs w:val="22"/>
                <w:highlight w:val="none"/>
                <w:shd w:val="clear" w:color="auto" w:fill="auto"/>
              </w:rPr>
              <w:t>序号</w:t>
            </w:r>
          </w:p>
        </w:tc>
        <w:tc>
          <w:tcPr>
            <w:tcW w:w="653" w:type="dxa"/>
            <w:vAlign w:val="center"/>
          </w:tcPr>
          <w:p w14:paraId="483C2D6A">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标的名称</w:t>
            </w:r>
          </w:p>
        </w:tc>
        <w:tc>
          <w:tcPr>
            <w:tcW w:w="553" w:type="dxa"/>
            <w:vAlign w:val="center"/>
          </w:tcPr>
          <w:p w14:paraId="7F903C5C">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参数性质</w:t>
            </w:r>
          </w:p>
        </w:tc>
        <w:tc>
          <w:tcPr>
            <w:tcW w:w="7589" w:type="dxa"/>
            <w:vAlign w:val="center"/>
          </w:tcPr>
          <w:p w14:paraId="42B1C824">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采购</w:t>
            </w:r>
            <w:bookmarkStart w:id="0" w:name="_GoBack"/>
            <w:bookmarkEnd w:id="0"/>
            <w:r>
              <w:rPr>
                <w:rFonts w:hint="eastAsia" w:ascii="宋体" w:hAnsi="宋体" w:eastAsia="宋体" w:cs="宋体"/>
                <w:b w:val="0"/>
                <w:bCs w:val="0"/>
                <w:color w:val="auto"/>
                <w:sz w:val="22"/>
                <w:szCs w:val="22"/>
                <w:highlight w:val="none"/>
                <w:shd w:val="clear" w:color="auto" w:fill="auto"/>
              </w:rPr>
              <w:t>文件规定的技术和服务要求</w:t>
            </w:r>
          </w:p>
        </w:tc>
        <w:tc>
          <w:tcPr>
            <w:tcW w:w="1444" w:type="dxa"/>
            <w:vAlign w:val="center"/>
          </w:tcPr>
          <w:p w14:paraId="706897FD">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投标文件响应的具体内容</w:t>
            </w:r>
          </w:p>
        </w:tc>
        <w:tc>
          <w:tcPr>
            <w:tcW w:w="688" w:type="dxa"/>
            <w:vAlign w:val="center"/>
          </w:tcPr>
          <w:p w14:paraId="45F79B4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型号</w:t>
            </w:r>
          </w:p>
        </w:tc>
        <w:tc>
          <w:tcPr>
            <w:tcW w:w="845" w:type="dxa"/>
            <w:vAlign w:val="center"/>
          </w:tcPr>
          <w:p w14:paraId="73CC931D">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是否偏离</w:t>
            </w:r>
          </w:p>
        </w:tc>
        <w:tc>
          <w:tcPr>
            <w:tcW w:w="984" w:type="dxa"/>
            <w:vAlign w:val="center"/>
          </w:tcPr>
          <w:p w14:paraId="70494377">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证明文件所在位置</w:t>
            </w:r>
          </w:p>
        </w:tc>
        <w:tc>
          <w:tcPr>
            <w:tcW w:w="784" w:type="dxa"/>
            <w:vAlign w:val="center"/>
          </w:tcPr>
          <w:p w14:paraId="3AEBD4D1">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备注</w:t>
            </w:r>
          </w:p>
        </w:tc>
      </w:tr>
      <w:tr w14:paraId="52E427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8" w:hRule="atLeast"/>
        </w:trPr>
        <w:tc>
          <w:tcPr>
            <w:tcW w:w="634" w:type="dxa"/>
          </w:tcPr>
          <w:p w14:paraId="50264483">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1</w:t>
            </w:r>
          </w:p>
        </w:tc>
        <w:tc>
          <w:tcPr>
            <w:tcW w:w="653" w:type="dxa"/>
          </w:tcPr>
          <w:p w14:paraId="53072D6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5CBF4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45CF6C4A">
            <w:pPr>
              <w:pStyle w:val="24"/>
              <w:spacing w:line="360" w:lineRule="auto"/>
              <w:jc w:val="both"/>
              <w:rPr>
                <w:rFonts w:hint="eastAsia" w:ascii="宋体" w:hAnsi="宋体" w:eastAsia="宋体" w:cs="宋体"/>
                <w:b w:val="0"/>
                <w:bCs w:val="0"/>
                <w:color w:val="auto"/>
                <w:sz w:val="22"/>
                <w:szCs w:val="22"/>
                <w:highlight w:val="none"/>
                <w:u w:val="none"/>
                <w:shd w:val="clear" w:color="auto" w:fill="auto"/>
                <w:lang w:val="en-US" w:eastAsia="zh-CN"/>
              </w:rPr>
            </w:pPr>
            <w:r>
              <w:rPr>
                <w:rFonts w:hint="eastAsia" w:ascii="宋体" w:hAnsi="宋体" w:eastAsia="宋体" w:cs="宋体"/>
                <w:b w:val="0"/>
                <w:bCs w:val="0"/>
                <w:color w:val="auto"/>
                <w:sz w:val="22"/>
                <w:szCs w:val="22"/>
                <w:highlight w:val="none"/>
                <w:u w:val="none"/>
                <w:shd w:val="clear" w:color="auto" w:fill="auto"/>
                <w:lang w:val="en-US" w:eastAsia="zh-CN"/>
              </w:rPr>
              <w:t>14.中标供应商所提供的货物的技术参数、功能或技术要求必须是真实可靠的，如果采购人验收时发现货物达不到所承诺技术指标、功能和要求，中标供应商必须无条件在采购人规定的时间内进行整改，若中标供应商拒绝整改或整改后仍无法通过采购人验收的，则采购人有权单方面终止合同，中标供应商应自收到采购人《终止合同通知书》之日起15日内退还采购人已支付的全部款项，已发生的一切费用及损失均由中标供应商自行承担，且中标供应商向采购人支付合同金额10%的违约金，造成采购人损失的中标供应商还应赔偿采购人因此所遭受的全部损失。</w:t>
            </w:r>
          </w:p>
        </w:tc>
        <w:tc>
          <w:tcPr>
            <w:tcW w:w="1444" w:type="dxa"/>
          </w:tcPr>
          <w:p w14:paraId="766E3C5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0B94B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1AA6D2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B91ED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170416C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673B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5A6F22F1">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2</w:t>
            </w:r>
          </w:p>
        </w:tc>
        <w:tc>
          <w:tcPr>
            <w:tcW w:w="653" w:type="dxa"/>
          </w:tcPr>
          <w:p w14:paraId="6FD985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1BB7CF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05E61254">
            <w:pPr>
              <w:pageBreakBefore w:val="0"/>
              <w:widowControl/>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lang w:val="en-US" w:eastAsia="zh-CN"/>
              </w:rPr>
              <w:t>21.支持车载部署；</w:t>
            </w:r>
          </w:p>
        </w:tc>
        <w:tc>
          <w:tcPr>
            <w:tcW w:w="1444" w:type="dxa"/>
          </w:tcPr>
          <w:p w14:paraId="4AB46B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6E7773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68BAC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7BAC8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3B9583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BDA6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3828E743">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3</w:t>
            </w:r>
          </w:p>
        </w:tc>
        <w:tc>
          <w:tcPr>
            <w:tcW w:w="653" w:type="dxa"/>
          </w:tcPr>
          <w:p w14:paraId="3832220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71AF5D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color w:val="auto"/>
                <w:sz w:val="22"/>
                <w:szCs w:val="22"/>
                <w:highlight w:val="none"/>
                <w:shd w:val="clear" w:color="auto" w:fill="auto"/>
              </w:rPr>
              <w:t>★</w:t>
            </w:r>
          </w:p>
        </w:tc>
        <w:tc>
          <w:tcPr>
            <w:tcW w:w="7589" w:type="dxa"/>
          </w:tcPr>
          <w:p w14:paraId="78B04770">
            <w:pPr>
              <w:keepNext w:val="0"/>
              <w:keepLines w:val="0"/>
              <w:pageBreakBefore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(1)无人机须支持与机巢配合，实现全自动作业流程：按预设航线（航点、航迹）自主起飞→巡航→任务结束→自动返航→精准降落至机巢→自动对接充电。</w:t>
            </w:r>
          </w:p>
        </w:tc>
        <w:tc>
          <w:tcPr>
            <w:tcW w:w="1444" w:type="dxa"/>
          </w:tcPr>
          <w:p w14:paraId="0BB53A5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D1263F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EB5A5F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75DA39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AAF740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2ED83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72728F5D">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kern w:val="2"/>
                <w:sz w:val="22"/>
                <w:szCs w:val="22"/>
                <w:highlight w:val="none"/>
                <w:shd w:val="clear" w:color="auto" w:fill="auto"/>
                <w:lang w:val="en-US" w:eastAsia="zh-CN" w:bidi="ar-SA"/>
              </w:rPr>
              <w:t>4</w:t>
            </w:r>
          </w:p>
        </w:tc>
        <w:tc>
          <w:tcPr>
            <w:tcW w:w="653" w:type="dxa"/>
          </w:tcPr>
          <w:p w14:paraId="6FD3B82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9BAFF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bCs/>
                <w:color w:val="auto"/>
                <w:sz w:val="22"/>
                <w:szCs w:val="22"/>
                <w:highlight w:val="none"/>
                <w:shd w:val="clear" w:color="auto" w:fill="auto"/>
                <w:lang w:val="en-US" w:eastAsia="zh-CN"/>
              </w:rPr>
              <w:t>★</w:t>
            </w:r>
          </w:p>
        </w:tc>
        <w:tc>
          <w:tcPr>
            <w:tcW w:w="7589" w:type="dxa"/>
          </w:tcPr>
          <w:p w14:paraId="1F44045D">
            <w:pPr>
              <w:spacing w:line="360" w:lineRule="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(1)无人机通过4G 网络将视频流实时/准实时回传至后台，由后台 AI 分析服务器进行智能识别与分析。</w:t>
            </w:r>
          </w:p>
        </w:tc>
        <w:tc>
          <w:tcPr>
            <w:tcW w:w="1444" w:type="dxa"/>
          </w:tcPr>
          <w:p w14:paraId="19B223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D296E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46847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01E4D4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2FE91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17CE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099FF98C">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5</w:t>
            </w:r>
          </w:p>
        </w:tc>
        <w:tc>
          <w:tcPr>
            <w:tcW w:w="653" w:type="dxa"/>
          </w:tcPr>
          <w:p w14:paraId="2B614D0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CFDC94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b/>
                <w:bCs/>
                <w:color w:val="auto"/>
                <w:sz w:val="22"/>
                <w:szCs w:val="22"/>
                <w:highlight w:val="none"/>
                <w:shd w:val="clear" w:color="auto" w:fill="auto"/>
              </w:rPr>
              <w:t>★</w:t>
            </w:r>
          </w:p>
        </w:tc>
        <w:tc>
          <w:tcPr>
            <w:tcW w:w="7589" w:type="dxa"/>
          </w:tcPr>
          <w:p w14:paraId="7662B0FA">
            <w:pPr>
              <w:pageBreakBefore w:val="0"/>
              <w:widowControl w:val="0"/>
              <w:kinsoku/>
              <w:wordWrap/>
              <w:overflowPunct/>
              <w:topLinePunct w:val="0"/>
              <w:autoSpaceDE/>
              <w:autoSpaceDN/>
              <w:bidi w:val="0"/>
              <w:adjustRightInd/>
              <w:spacing w:beforeAutospacing="0" w:afterAutospacing="0"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rPr>
              <w:t>(4)3D建模软件须为私有化部署（不依赖公有云），数据处理在用户机房内公安网络的建图服务器上独立完成。</w:t>
            </w:r>
          </w:p>
        </w:tc>
        <w:tc>
          <w:tcPr>
            <w:tcW w:w="1444" w:type="dxa"/>
          </w:tcPr>
          <w:p w14:paraId="7AAAC21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CD9AE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333F6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AA1F42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00A838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4A946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top"/>
          </w:tcPr>
          <w:p w14:paraId="187278BE">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6</w:t>
            </w:r>
          </w:p>
        </w:tc>
        <w:tc>
          <w:tcPr>
            <w:tcW w:w="653" w:type="dxa"/>
            <w:vAlign w:val="top"/>
          </w:tcPr>
          <w:p w14:paraId="6674730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vAlign w:val="top"/>
          </w:tcPr>
          <w:p w14:paraId="03B4682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b/>
                <w:bCs/>
                <w:color w:val="auto"/>
                <w:sz w:val="22"/>
                <w:szCs w:val="22"/>
                <w:highlight w:val="none"/>
                <w:shd w:val="clear" w:color="auto" w:fill="auto"/>
              </w:rPr>
              <w:t>★</w:t>
            </w:r>
          </w:p>
        </w:tc>
        <w:tc>
          <w:tcPr>
            <w:tcW w:w="7589" w:type="dxa"/>
            <w:vAlign w:val="top"/>
          </w:tcPr>
          <w:p w14:paraId="69DB9561">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both"/>
              <w:textAlignment w:val="auto"/>
              <w:rPr>
                <w:rFonts w:hint="eastAsia" w:ascii="宋体" w:hAnsi="宋体" w:eastAsia="宋体" w:cs="宋体"/>
                <w:b w:val="0"/>
                <w:bCs w:val="0"/>
                <w:color w:val="auto"/>
                <w:sz w:val="22"/>
                <w:szCs w:val="22"/>
                <w:highlight w:val="none"/>
                <w:shd w:val="clear" w:color="auto" w:fill="auto"/>
                <w:lang w:eastAsia="zh-CN"/>
              </w:rPr>
            </w:pPr>
            <w:r>
              <w:rPr>
                <w:rFonts w:hint="eastAsia" w:ascii="宋体" w:hAnsi="宋体" w:eastAsia="宋体" w:cs="宋体"/>
                <w:b w:val="0"/>
                <w:bCs w:val="0"/>
                <w:color w:val="auto"/>
                <w:sz w:val="22"/>
                <w:szCs w:val="22"/>
                <w:highlight w:val="none"/>
                <w:shd w:val="clear" w:color="auto" w:fill="auto"/>
                <w:lang w:val="en-US" w:eastAsia="zh-CN"/>
              </w:rPr>
              <w:t>3.独立显卡：显存≥24GB。</w:t>
            </w:r>
          </w:p>
        </w:tc>
        <w:tc>
          <w:tcPr>
            <w:tcW w:w="1444" w:type="dxa"/>
            <w:vAlign w:val="top"/>
          </w:tcPr>
          <w:p w14:paraId="1CCCBC8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vAlign w:val="top"/>
          </w:tcPr>
          <w:p w14:paraId="22261A6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vAlign w:val="top"/>
          </w:tcPr>
          <w:p w14:paraId="644145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vAlign w:val="top"/>
          </w:tcPr>
          <w:p w14:paraId="7C3244B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vAlign w:val="top"/>
          </w:tcPr>
          <w:p w14:paraId="79F0998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A8A2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tcPr>
          <w:p w14:paraId="0646A6F8">
            <w:pPr>
              <w:pageBreakBefore w:val="0"/>
              <w:widowControl w:val="0"/>
              <w:numPr>
                <w:ilvl w:val="0"/>
                <w:numId w:val="0"/>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b w:val="0"/>
                <w:bCs w:val="0"/>
                <w:color w:val="auto"/>
                <w:kern w:val="2"/>
                <w:sz w:val="22"/>
                <w:szCs w:val="22"/>
                <w:highlight w:val="none"/>
                <w:shd w:val="clear" w:color="auto" w:fill="auto"/>
                <w:lang w:val="en-US" w:eastAsia="zh-CN" w:bidi="ar-SA"/>
              </w:rPr>
              <w:t>7</w:t>
            </w:r>
          </w:p>
        </w:tc>
        <w:tc>
          <w:tcPr>
            <w:tcW w:w="653" w:type="dxa"/>
          </w:tcPr>
          <w:p w14:paraId="69ABAD3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DF555A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b/>
                <w:bCs/>
                <w:color w:val="auto"/>
                <w:sz w:val="22"/>
                <w:szCs w:val="22"/>
                <w:highlight w:val="none"/>
                <w:shd w:val="clear" w:color="auto" w:fill="auto"/>
              </w:rPr>
              <w:t>★</w:t>
            </w:r>
          </w:p>
        </w:tc>
        <w:tc>
          <w:tcPr>
            <w:tcW w:w="7589" w:type="dxa"/>
          </w:tcPr>
          <w:p w14:paraId="751DDE77">
            <w:pPr>
              <w:pageBreakBefore w:val="0"/>
              <w:kinsoku/>
              <w:wordWrap/>
              <w:overflowPunct/>
              <w:topLinePunct w:val="0"/>
              <w:autoSpaceDE/>
              <w:autoSpaceDN/>
              <w:bidi w:val="0"/>
              <w:spacing w:line="360" w:lineRule="auto"/>
              <w:textAlignment w:val="auto"/>
              <w:rPr>
                <w:rFonts w:hint="eastAsia" w:ascii="宋体" w:hAnsi="宋体" w:eastAsia="宋体" w:cs="宋体"/>
                <w:b w:val="0"/>
                <w:bCs w:val="0"/>
                <w:color w:val="auto"/>
                <w:sz w:val="22"/>
                <w:szCs w:val="22"/>
                <w:highlight w:val="none"/>
                <w:shd w:val="clear" w:color="auto" w:fill="auto"/>
              </w:rPr>
            </w:pPr>
            <w:r>
              <w:rPr>
                <w:rFonts w:hint="eastAsia" w:ascii="宋体" w:hAnsi="宋体" w:eastAsia="宋体" w:cs="宋体"/>
                <w:b w:val="0"/>
                <w:bCs w:val="0"/>
                <w:color w:val="auto"/>
                <w:sz w:val="22"/>
                <w:szCs w:val="22"/>
                <w:highlight w:val="none"/>
                <w:shd w:val="clear" w:color="auto" w:fill="auto"/>
                <w:lang w:val="en-US" w:eastAsia="zh-CN"/>
              </w:rPr>
              <w:t>3.显存：≥32GB；</w:t>
            </w:r>
          </w:p>
        </w:tc>
        <w:tc>
          <w:tcPr>
            <w:tcW w:w="1444" w:type="dxa"/>
          </w:tcPr>
          <w:p w14:paraId="1499C09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EC2830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6FB0E3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3C56A3D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B2AFA9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bl>
    <w:p w14:paraId="4F8F9D22">
      <w:pPr>
        <w:spacing w:line="360" w:lineRule="auto"/>
        <w:jc w:val="center"/>
        <w:outlineLvl w:val="9"/>
        <w:rPr>
          <w:rFonts w:hint="eastAsia" w:ascii="宋体" w:hAnsi="宋体" w:eastAsia="宋体" w:cs="宋体"/>
          <w:b/>
          <w:color w:val="auto"/>
          <w:sz w:val="28"/>
          <w:szCs w:val="28"/>
          <w:lang w:val="en-US" w:eastAsia="zh-CN"/>
        </w:rPr>
      </w:pPr>
    </w:p>
    <w:p w14:paraId="5886028B">
      <w:pPr>
        <w:spacing w:line="360" w:lineRule="auto"/>
        <w:jc w:val="center"/>
        <w:outlineLvl w:val="9"/>
        <w:rPr>
          <w:rFonts w:hint="eastAsia" w:ascii="宋体" w:hAnsi="宋体" w:eastAsia="宋体" w:cs="宋体"/>
          <w:b/>
          <w:color w:val="auto"/>
          <w:sz w:val="28"/>
          <w:szCs w:val="28"/>
          <w:lang w:val="en-US" w:eastAsia="zh-CN"/>
        </w:rPr>
      </w:pPr>
    </w:p>
    <w:p w14:paraId="5AB8973E">
      <w:pPr>
        <w:spacing w:line="360" w:lineRule="auto"/>
        <w:jc w:val="center"/>
        <w:outlineLvl w:val="9"/>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rPr>
        <w:t>“</w:t>
      </w:r>
      <w:r>
        <w:rPr>
          <w:rFonts w:hint="eastAsia" w:ascii="宋体" w:hAnsi="宋体" w:eastAsia="宋体" w:cs="宋体"/>
          <w:color w:val="auto"/>
          <w:sz w:val="22"/>
          <w:szCs w:val="22"/>
          <w:highlight w:val="none"/>
        </w:rPr>
        <w:t>▲</w:t>
      </w:r>
      <w:r>
        <w:rPr>
          <w:rFonts w:hint="eastAsia" w:ascii="宋体" w:hAnsi="宋体" w:eastAsia="宋体" w:cs="宋体"/>
          <w:b/>
          <w:color w:val="auto"/>
          <w:sz w:val="28"/>
          <w:szCs w:val="28"/>
        </w:rPr>
        <w:t>”条款汇总表</w:t>
      </w:r>
    </w:p>
    <w:tbl>
      <w:tblPr>
        <w:tblStyle w:val="19"/>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34"/>
        <w:gridCol w:w="653"/>
        <w:gridCol w:w="553"/>
        <w:gridCol w:w="7589"/>
        <w:gridCol w:w="1444"/>
        <w:gridCol w:w="688"/>
        <w:gridCol w:w="845"/>
        <w:gridCol w:w="984"/>
        <w:gridCol w:w="784"/>
      </w:tblGrid>
      <w:tr w14:paraId="77CD5E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49B2421">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w:t>
            </w:r>
          </w:p>
        </w:tc>
        <w:tc>
          <w:tcPr>
            <w:tcW w:w="653" w:type="dxa"/>
          </w:tcPr>
          <w:p w14:paraId="0F223E0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1E6084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color w:val="auto"/>
                <w:sz w:val="22"/>
                <w:szCs w:val="22"/>
                <w:highlight w:val="none"/>
              </w:rPr>
              <w:t>▲</w:t>
            </w:r>
          </w:p>
        </w:tc>
        <w:tc>
          <w:tcPr>
            <w:tcW w:w="7589" w:type="dxa"/>
          </w:tcPr>
          <w:p w14:paraId="653DB1F9">
            <w:pPr>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.最大抗风速度：≥10m/s；</w:t>
            </w:r>
          </w:p>
        </w:tc>
        <w:tc>
          <w:tcPr>
            <w:tcW w:w="1444" w:type="dxa"/>
          </w:tcPr>
          <w:p w14:paraId="3D73BEB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6B0AD9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8FDCC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1224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65F6C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4C211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4B84882">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w:t>
            </w:r>
          </w:p>
        </w:tc>
        <w:tc>
          <w:tcPr>
            <w:tcW w:w="653" w:type="dxa"/>
          </w:tcPr>
          <w:p w14:paraId="69A593A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DC210A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lang w:val="en-US" w:eastAsia="zh-CN"/>
              </w:rPr>
            </w:pPr>
            <w:r>
              <w:rPr>
                <w:rFonts w:hint="eastAsia" w:ascii="宋体" w:hAnsi="宋体" w:eastAsia="宋体" w:cs="宋体"/>
                <w:color w:val="auto"/>
                <w:sz w:val="22"/>
                <w:szCs w:val="22"/>
                <w:highlight w:val="none"/>
              </w:rPr>
              <w:t>▲</w:t>
            </w:r>
          </w:p>
        </w:tc>
        <w:tc>
          <w:tcPr>
            <w:tcW w:w="7589" w:type="dxa"/>
          </w:tcPr>
          <w:p w14:paraId="76E117CF">
            <w:pPr>
              <w:spacing w:line="360" w:lineRule="auto"/>
              <w:rPr>
                <w:rFonts w:hint="eastAsia" w:ascii="宋体" w:hAnsi="宋体" w:eastAsia="宋体" w:cs="宋体"/>
                <w:color w:val="auto"/>
                <w:sz w:val="22"/>
                <w:szCs w:val="22"/>
                <w:highlight w:val="none"/>
                <w:shd w:val="clear" w:color="auto" w:fill="auto"/>
              </w:rPr>
            </w:pP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.RTK基站定位精准度:设备所含RTK基站定位精度，水平精度≤1 cm+1 ppm（RMS），垂直精度≤2 cm+1 ppm（RMS）；</w:t>
            </w:r>
          </w:p>
        </w:tc>
        <w:tc>
          <w:tcPr>
            <w:tcW w:w="1444" w:type="dxa"/>
          </w:tcPr>
          <w:p w14:paraId="5CBF78B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0025A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A6E294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C20AD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2ECC45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01C596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BE95085">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3</w:t>
            </w:r>
          </w:p>
        </w:tc>
        <w:tc>
          <w:tcPr>
            <w:tcW w:w="653" w:type="dxa"/>
          </w:tcPr>
          <w:p w14:paraId="48C8ABD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shd w:val="clear" w:color="auto" w:fill="auto"/>
            <w:vAlign w:val="top"/>
          </w:tcPr>
          <w:p w14:paraId="2551DA3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kern w:val="2"/>
                <w:sz w:val="22"/>
                <w:szCs w:val="22"/>
                <w:highlight w:val="none"/>
                <w:shd w:val="clear" w:color="auto" w:fill="auto"/>
                <w:lang w:val="en-US" w:eastAsia="zh-CN" w:bidi="ar-SA"/>
              </w:rPr>
            </w:pPr>
            <w:r>
              <w:rPr>
                <w:rFonts w:hint="eastAsia" w:ascii="宋体" w:hAnsi="宋体" w:eastAsia="宋体" w:cs="宋体"/>
                <w:color w:val="auto"/>
                <w:sz w:val="22"/>
                <w:szCs w:val="22"/>
                <w:highlight w:val="none"/>
              </w:rPr>
              <w:t>▲</w:t>
            </w:r>
          </w:p>
        </w:tc>
        <w:tc>
          <w:tcPr>
            <w:tcW w:w="7589" w:type="dxa"/>
            <w:shd w:val="clear" w:color="auto" w:fill="auto"/>
            <w:vAlign w:val="top"/>
          </w:tcPr>
          <w:p w14:paraId="49D9FD7B">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kern w:val="2"/>
                <w:sz w:val="22"/>
                <w:szCs w:val="22"/>
                <w:highlight w:val="yellow"/>
                <w:shd w:val="clear" w:color="auto" w:fill="auto"/>
                <w:lang w:val="en-US" w:eastAsia="zh-CN" w:bidi="ar"/>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.电池容量：设备内置备用电池，续航时间≥3小时；</w:t>
            </w:r>
          </w:p>
        </w:tc>
        <w:tc>
          <w:tcPr>
            <w:tcW w:w="1444" w:type="dxa"/>
          </w:tcPr>
          <w:p w14:paraId="0409912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3F26FC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60A8CD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1351CC3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6574E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390D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4B3E405C">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4</w:t>
            </w:r>
          </w:p>
        </w:tc>
        <w:tc>
          <w:tcPr>
            <w:tcW w:w="653" w:type="dxa"/>
          </w:tcPr>
          <w:p w14:paraId="155B1B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560E87B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2F1E6021">
            <w:pPr>
              <w:pStyle w:val="24"/>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rPr>
                <w:rFonts w:hint="eastAsia" w:ascii="宋体" w:hAnsi="宋体" w:eastAsia="宋体" w:cs="宋体"/>
                <w:b/>
                <w:bCs/>
                <w:color w:val="auto"/>
                <w:sz w:val="22"/>
                <w:szCs w:val="22"/>
                <w:highlight w:val="none"/>
                <w:shd w:val="clear" w:color="auto" w:fill="auto"/>
                <w:lang w:eastAsia="zh-CN" w:bidi="ar"/>
              </w:rPr>
            </w:pPr>
            <w:r>
              <w:rPr>
                <w:rFonts w:hint="eastAsia" w:ascii="宋体" w:hAnsi="宋体" w:eastAsia="宋体" w:cs="宋体"/>
                <w:color w:val="auto"/>
                <w:sz w:val="22"/>
                <w:szCs w:val="22"/>
              </w:rPr>
              <w:t>3.激光测距模块：最远正入射量程≥1200m；</w:t>
            </w:r>
          </w:p>
        </w:tc>
        <w:tc>
          <w:tcPr>
            <w:tcW w:w="1444" w:type="dxa"/>
          </w:tcPr>
          <w:p w14:paraId="7F5E6E8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BAA514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3E79AC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B991E4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63B595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EF7DF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A3AC748">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5</w:t>
            </w:r>
          </w:p>
        </w:tc>
        <w:tc>
          <w:tcPr>
            <w:tcW w:w="653" w:type="dxa"/>
          </w:tcPr>
          <w:p w14:paraId="398331F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8ECF30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57E856BA">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4.最大信号有效距离（无干扰、无遮挡）：≥15km；</w:t>
            </w:r>
          </w:p>
        </w:tc>
        <w:tc>
          <w:tcPr>
            <w:tcW w:w="1444" w:type="dxa"/>
          </w:tcPr>
          <w:p w14:paraId="5543905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42C53C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C3851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403CB7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E138F2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70F5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5849DF7C">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6</w:t>
            </w:r>
          </w:p>
        </w:tc>
        <w:tc>
          <w:tcPr>
            <w:tcW w:w="653" w:type="dxa"/>
          </w:tcPr>
          <w:p w14:paraId="2B99DC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DE631F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5728FB40">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val="0"/>
                <w:bCs w:val="0"/>
                <w:color w:val="auto"/>
                <w:sz w:val="22"/>
                <w:szCs w:val="22"/>
                <w:highlight w:val="none"/>
              </w:rPr>
            </w:pPr>
            <w:r>
              <w:rPr>
                <w:rFonts w:hint="eastAsia" w:ascii="宋体" w:hAnsi="宋体" w:eastAsia="宋体" w:cs="宋体"/>
                <w:color w:val="auto"/>
                <w:sz w:val="22"/>
                <w:szCs w:val="22"/>
              </w:rPr>
              <w:t>5.最长飞行时间：≥45分钟；</w:t>
            </w:r>
          </w:p>
        </w:tc>
        <w:tc>
          <w:tcPr>
            <w:tcW w:w="1444" w:type="dxa"/>
          </w:tcPr>
          <w:p w14:paraId="6AE2836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C755A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CE8AA0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3EAA03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71BC03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99F2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2E69FD1">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7</w:t>
            </w:r>
          </w:p>
        </w:tc>
        <w:tc>
          <w:tcPr>
            <w:tcW w:w="653" w:type="dxa"/>
          </w:tcPr>
          <w:p w14:paraId="61E99B8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84CFCD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42A59BF2">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val="0"/>
                <w:bCs w:val="0"/>
                <w:color w:val="auto"/>
                <w:sz w:val="22"/>
                <w:szCs w:val="22"/>
                <w:highlight w:val="none"/>
              </w:rPr>
            </w:pPr>
            <w:r>
              <w:rPr>
                <w:rFonts w:hint="eastAsia" w:ascii="宋体" w:hAnsi="宋体" w:eastAsia="宋体" w:cs="宋体"/>
                <w:color w:val="auto"/>
                <w:sz w:val="22"/>
                <w:szCs w:val="22"/>
                <w:lang w:val="en-US" w:eastAsia="zh-CN"/>
              </w:rPr>
              <w:t>8</w:t>
            </w:r>
            <w:r>
              <w:rPr>
                <w:rFonts w:hint="eastAsia" w:ascii="宋体" w:hAnsi="宋体" w:eastAsia="宋体" w:cs="宋体"/>
                <w:color w:val="auto"/>
                <w:sz w:val="22"/>
                <w:szCs w:val="22"/>
              </w:rPr>
              <w:t>.最大作业半径：≥8公里；</w:t>
            </w:r>
          </w:p>
        </w:tc>
        <w:tc>
          <w:tcPr>
            <w:tcW w:w="1444" w:type="dxa"/>
          </w:tcPr>
          <w:p w14:paraId="43B08FA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52CF62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28C74EF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32DFA4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4BEA0B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B08A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9EEF1CB">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8</w:t>
            </w:r>
          </w:p>
        </w:tc>
        <w:tc>
          <w:tcPr>
            <w:tcW w:w="653" w:type="dxa"/>
          </w:tcPr>
          <w:p w14:paraId="40DCB77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36341C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64F72B65">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rPr>
              <w:t>.相机类型：</w:t>
            </w:r>
            <w:r>
              <w:rPr>
                <w:rFonts w:hint="eastAsia" w:ascii="宋体" w:hAnsi="宋体" w:eastAsia="宋体" w:cs="宋体"/>
                <w:color w:val="auto"/>
                <w:sz w:val="22"/>
                <w:szCs w:val="22"/>
                <w:lang w:val="en-US" w:eastAsia="zh-CN"/>
              </w:rPr>
              <w:t>具备包括但不限于</w:t>
            </w:r>
            <w:r>
              <w:rPr>
                <w:rFonts w:hint="eastAsia" w:ascii="宋体" w:hAnsi="宋体" w:eastAsia="宋体" w:cs="宋体"/>
                <w:color w:val="auto"/>
                <w:sz w:val="22"/>
                <w:szCs w:val="22"/>
              </w:rPr>
              <w:t>广角相机、变焦相机、红外热成像相机</w:t>
            </w:r>
            <w:r>
              <w:rPr>
                <w:rFonts w:hint="eastAsia" w:ascii="宋体" w:hAnsi="宋体" w:eastAsia="宋体" w:cs="宋体"/>
                <w:color w:val="auto"/>
                <w:sz w:val="22"/>
                <w:szCs w:val="22"/>
                <w:lang w:val="en-US" w:eastAsia="zh-CN"/>
              </w:rPr>
              <w:t>等</w:t>
            </w:r>
            <w:r>
              <w:rPr>
                <w:rFonts w:hint="eastAsia" w:ascii="宋体" w:hAnsi="宋体" w:eastAsia="宋体" w:cs="宋体"/>
                <w:color w:val="auto"/>
                <w:sz w:val="22"/>
                <w:szCs w:val="22"/>
              </w:rPr>
              <w:t>。</w:t>
            </w:r>
          </w:p>
          <w:p w14:paraId="3ADA9FE1">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（1）可见光成像系统总有效像素不低于</w:t>
            </w:r>
            <w:r>
              <w:rPr>
                <w:rFonts w:hint="eastAsia" w:ascii="宋体" w:hAnsi="宋体" w:eastAsia="宋体" w:cs="宋体"/>
                <w:color w:val="auto"/>
                <w:sz w:val="22"/>
                <w:szCs w:val="22"/>
                <w:lang w:val="en-US" w:eastAsia="zh-CN"/>
              </w:rPr>
              <w:t>1亿</w:t>
            </w:r>
            <w:r>
              <w:rPr>
                <w:rFonts w:hint="eastAsia" w:ascii="宋体" w:hAnsi="宋体" w:eastAsia="宋体" w:cs="宋体"/>
                <w:color w:val="auto"/>
                <w:sz w:val="22"/>
                <w:szCs w:val="22"/>
              </w:rPr>
              <w:t>；</w:t>
            </w:r>
          </w:p>
          <w:p w14:paraId="756831DA">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lang w:val="en-US" w:eastAsia="zh-CN"/>
              </w:rPr>
              <w:t>2</w:t>
            </w:r>
            <w:r>
              <w:rPr>
                <w:rFonts w:hint="eastAsia" w:ascii="宋体" w:hAnsi="宋体" w:eastAsia="宋体" w:cs="宋体"/>
                <w:color w:val="auto"/>
                <w:sz w:val="22"/>
                <w:szCs w:val="22"/>
                <w:lang w:eastAsia="zh-CN"/>
              </w:rPr>
              <w:t>）</w:t>
            </w:r>
            <w:r>
              <w:rPr>
                <w:rFonts w:hint="eastAsia" w:ascii="宋体" w:hAnsi="宋体" w:eastAsia="宋体" w:cs="宋体"/>
                <w:color w:val="auto"/>
                <w:sz w:val="22"/>
                <w:szCs w:val="22"/>
              </w:rPr>
              <w:t>广角相机有效像素：≥4800万；</w:t>
            </w:r>
          </w:p>
          <w:p w14:paraId="58644867">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）变焦倍数不低于</w:t>
            </w:r>
            <w:r>
              <w:rPr>
                <w:rFonts w:hint="eastAsia" w:ascii="宋体" w:hAnsi="宋体" w:eastAsia="宋体" w:cs="宋体"/>
                <w:color w:val="auto"/>
                <w:sz w:val="22"/>
                <w:szCs w:val="22"/>
                <w:lang w:val="en-US" w:eastAsia="zh-CN"/>
              </w:rPr>
              <w:t>110</w:t>
            </w:r>
            <w:r>
              <w:rPr>
                <w:rFonts w:hint="eastAsia" w:ascii="宋体" w:hAnsi="宋体" w:eastAsia="宋体" w:cs="宋体"/>
                <w:color w:val="auto"/>
                <w:sz w:val="22"/>
                <w:szCs w:val="22"/>
              </w:rPr>
              <w:t>倍；</w:t>
            </w:r>
          </w:p>
          <w:p w14:paraId="247F6A60">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4</w:t>
            </w:r>
            <w:r>
              <w:rPr>
                <w:rFonts w:hint="eastAsia" w:ascii="宋体" w:hAnsi="宋体" w:eastAsia="宋体" w:cs="宋体"/>
                <w:color w:val="auto"/>
                <w:sz w:val="22"/>
                <w:szCs w:val="22"/>
              </w:rPr>
              <w:t>）红外热成像分辨率不低于 640×512；</w:t>
            </w:r>
          </w:p>
          <w:p w14:paraId="01346CCE">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2"/>
                <w:szCs w:val="22"/>
                <w:highlight w:val="none"/>
              </w:rPr>
            </w:pPr>
            <w:r>
              <w:rPr>
                <w:rFonts w:hint="eastAsia" w:ascii="宋体" w:hAnsi="宋体" w:eastAsia="宋体" w:cs="宋体"/>
                <w:color w:val="auto"/>
                <w:sz w:val="22"/>
                <w:szCs w:val="22"/>
              </w:rPr>
              <w:t>（</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w:t>
            </w:r>
            <w:r>
              <w:rPr>
                <w:rFonts w:hint="eastAsia" w:ascii="宋体" w:hAnsi="宋体" w:eastAsia="宋体" w:cs="宋体"/>
                <w:color w:val="auto"/>
                <w:sz w:val="22"/>
                <w:szCs w:val="22"/>
                <w:lang w:eastAsia="zh-CN"/>
              </w:rPr>
              <w:t>热成像相机</w:t>
            </w:r>
            <w:r>
              <w:rPr>
                <w:rFonts w:hint="eastAsia" w:ascii="宋体" w:hAnsi="宋体" w:eastAsia="宋体" w:cs="宋体"/>
                <w:color w:val="auto"/>
                <w:sz w:val="22"/>
                <w:szCs w:val="22"/>
              </w:rPr>
              <w:t>数字变焦不低于2</w:t>
            </w:r>
            <w:r>
              <w:rPr>
                <w:rFonts w:hint="eastAsia" w:ascii="宋体" w:hAnsi="宋体" w:eastAsia="宋体" w:cs="宋体"/>
                <w:color w:val="auto"/>
                <w:sz w:val="22"/>
                <w:szCs w:val="22"/>
                <w:lang w:val="en-US" w:eastAsia="zh-CN"/>
              </w:rPr>
              <w:t>0</w:t>
            </w:r>
            <w:r>
              <w:rPr>
                <w:rFonts w:hint="eastAsia" w:ascii="宋体" w:hAnsi="宋体" w:eastAsia="宋体" w:cs="宋体"/>
                <w:color w:val="auto"/>
                <w:sz w:val="22"/>
                <w:szCs w:val="22"/>
              </w:rPr>
              <w:t>倍；</w:t>
            </w:r>
          </w:p>
        </w:tc>
        <w:tc>
          <w:tcPr>
            <w:tcW w:w="1444" w:type="dxa"/>
          </w:tcPr>
          <w:p w14:paraId="5787B6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A0BB51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C6FBEC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373A52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4A81A4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76AEC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4D3E874">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9</w:t>
            </w:r>
          </w:p>
        </w:tc>
        <w:tc>
          <w:tcPr>
            <w:tcW w:w="653" w:type="dxa"/>
          </w:tcPr>
          <w:p w14:paraId="68B5494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85386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2DF76800">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rPr>
              <w:t>.全向感知系统：支持全向避障系统，下方具备视觉定位系统；</w:t>
            </w:r>
          </w:p>
        </w:tc>
        <w:tc>
          <w:tcPr>
            <w:tcW w:w="1444" w:type="dxa"/>
          </w:tcPr>
          <w:p w14:paraId="2738F6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59FCB8E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0B00E03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603308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3CC82B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0578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631CE35D">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10</w:t>
            </w:r>
          </w:p>
        </w:tc>
        <w:tc>
          <w:tcPr>
            <w:tcW w:w="653" w:type="dxa"/>
          </w:tcPr>
          <w:p w14:paraId="1B6C91C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1B53A9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47B060E4">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7</w:t>
            </w:r>
            <w:r>
              <w:rPr>
                <w:rFonts w:hint="eastAsia" w:ascii="宋体" w:hAnsi="宋体" w:eastAsia="宋体" w:cs="宋体"/>
                <w:color w:val="auto"/>
                <w:sz w:val="22"/>
                <w:szCs w:val="22"/>
              </w:rPr>
              <w:t>.下达任务后，支持快速起飞，需要最快60秒内打浆起飞；</w:t>
            </w:r>
          </w:p>
        </w:tc>
        <w:tc>
          <w:tcPr>
            <w:tcW w:w="1444" w:type="dxa"/>
          </w:tcPr>
          <w:p w14:paraId="15E8ED4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75366E7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B92F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6D273E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71F3C4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9C39E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4A12F6CC">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11</w:t>
            </w:r>
          </w:p>
        </w:tc>
        <w:tc>
          <w:tcPr>
            <w:tcW w:w="653" w:type="dxa"/>
          </w:tcPr>
          <w:p w14:paraId="31464FC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A2EFAA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4183A0EA">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.机载算力开放：机载算力支持开放，可满足更多目标检测的应用；</w:t>
            </w:r>
          </w:p>
        </w:tc>
        <w:tc>
          <w:tcPr>
            <w:tcW w:w="1444" w:type="dxa"/>
          </w:tcPr>
          <w:p w14:paraId="65EE80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94D009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E553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D9A036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7464CC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4ED8E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EDF4B8F">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12</w:t>
            </w:r>
          </w:p>
        </w:tc>
        <w:tc>
          <w:tcPr>
            <w:tcW w:w="653" w:type="dxa"/>
          </w:tcPr>
          <w:p w14:paraId="1700BE2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E5760C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3D6866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（3）平台支持自动生成AI报警事件，并在页面中弹出预警窗口，提醒指挥中心的技术人员或管理人员展开处置。</w:t>
            </w:r>
          </w:p>
        </w:tc>
        <w:tc>
          <w:tcPr>
            <w:tcW w:w="1444" w:type="dxa"/>
          </w:tcPr>
          <w:p w14:paraId="0BEF3A3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C21841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655BF8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CC94C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928D61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48247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3E3C397F">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13</w:t>
            </w:r>
          </w:p>
        </w:tc>
        <w:tc>
          <w:tcPr>
            <w:tcW w:w="653" w:type="dxa"/>
          </w:tcPr>
          <w:p w14:paraId="602B35D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61B01EA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00C735E6">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（1）支持新建飞行任务，能够自主设置任务名称，规划飞行路径、航点作业动作，选择飞行时间。</w:t>
            </w:r>
          </w:p>
        </w:tc>
        <w:tc>
          <w:tcPr>
            <w:tcW w:w="1444" w:type="dxa"/>
          </w:tcPr>
          <w:p w14:paraId="3586CD1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3490DF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62E395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3DCE0A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6D9BDB8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55C305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A93D953">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14</w:t>
            </w:r>
          </w:p>
        </w:tc>
        <w:tc>
          <w:tcPr>
            <w:tcW w:w="653" w:type="dxa"/>
          </w:tcPr>
          <w:p w14:paraId="522FD8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565D6AE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04CBD58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（2）可接入地面摄像头影像。</w:t>
            </w:r>
          </w:p>
        </w:tc>
        <w:tc>
          <w:tcPr>
            <w:tcW w:w="1444" w:type="dxa"/>
          </w:tcPr>
          <w:p w14:paraId="6342E9B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E7ED2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417E08E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61F1CC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5EEAC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15761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02F19ED">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15</w:t>
            </w:r>
          </w:p>
        </w:tc>
        <w:tc>
          <w:tcPr>
            <w:tcW w:w="653" w:type="dxa"/>
          </w:tcPr>
          <w:p w14:paraId="3C19D5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B71307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6BD6D9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（3）支持应急事件数据接收，并通过智能算法自动分析，推荐最近的无人机及所属机库资源。选取推荐的资源，无人机立即飞往应急事发位置。</w:t>
            </w:r>
          </w:p>
        </w:tc>
        <w:tc>
          <w:tcPr>
            <w:tcW w:w="1444" w:type="dxa"/>
          </w:tcPr>
          <w:p w14:paraId="366AE4D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7B0270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BF61D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B8F6A7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A9A431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9AEF6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77B2AFF">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16</w:t>
            </w:r>
          </w:p>
        </w:tc>
        <w:tc>
          <w:tcPr>
            <w:tcW w:w="653" w:type="dxa"/>
          </w:tcPr>
          <w:p w14:paraId="5F1DA8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613C8F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3FD8267E">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（1）航线规划功能支持选取编辑航线、设置航点高度和动作、航线执行时间参数。</w:t>
            </w:r>
          </w:p>
        </w:tc>
        <w:tc>
          <w:tcPr>
            <w:tcW w:w="1444" w:type="dxa"/>
          </w:tcPr>
          <w:p w14:paraId="3648B67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4F9938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23E13A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BDA305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D87BFC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719B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3444C0B">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17</w:t>
            </w:r>
          </w:p>
        </w:tc>
        <w:tc>
          <w:tcPr>
            <w:tcW w:w="653" w:type="dxa"/>
          </w:tcPr>
          <w:p w14:paraId="728D84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22EAEF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68AF9283">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（2）具备基于实景三维地图的无人机航线规划具有航点、航带，建图等飞行任务规划及无人机机库自动执行任务。</w:t>
            </w:r>
          </w:p>
        </w:tc>
        <w:tc>
          <w:tcPr>
            <w:tcW w:w="1444" w:type="dxa"/>
          </w:tcPr>
          <w:p w14:paraId="0EE2AC6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1AD2FA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98E4D8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BF331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1DBA295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176EFE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6E893386">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18</w:t>
            </w:r>
          </w:p>
        </w:tc>
        <w:tc>
          <w:tcPr>
            <w:tcW w:w="653" w:type="dxa"/>
          </w:tcPr>
          <w:p w14:paraId="0453BCE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83548A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2A52BAA5">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5）支持通过在地图上圈画出建图区域后，全自动自主规划生成的二维、三维建图面状航线，同步生成对应航点参数与外扩参数。无人机基于规划航线自动起飞完成数据采集，数据自动回传至平台，实现地理位置精准匹配，全流程无需人工干预。以上功能均为私有化部署环境下实现。</w:t>
            </w:r>
          </w:p>
        </w:tc>
        <w:tc>
          <w:tcPr>
            <w:tcW w:w="1444" w:type="dxa"/>
          </w:tcPr>
          <w:p w14:paraId="3CB7243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024D20E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EF4579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0D26DD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00632D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9BEA9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57F6DA81">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19</w:t>
            </w:r>
          </w:p>
        </w:tc>
        <w:tc>
          <w:tcPr>
            <w:tcW w:w="653" w:type="dxa"/>
          </w:tcPr>
          <w:p w14:paraId="17CDD8B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69E590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13DF9AC3">
            <w:pPr>
              <w:pStyle w:val="24"/>
              <w:keepNext w:val="0"/>
              <w:keepLines w:val="0"/>
              <w:pageBreakBefore w:val="0"/>
              <w:kinsoku/>
              <w:wordWrap/>
              <w:overflowPunct/>
              <w:topLinePunct w:val="0"/>
              <w:autoSpaceDE/>
              <w:autoSpaceDN/>
              <w:bidi w:val="0"/>
              <w:adjustRightInd/>
              <w:snapToGrid/>
              <w:spacing w:line="360" w:lineRule="auto"/>
              <w:ind w:firstLine="440"/>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8.地图操控</w:t>
            </w:r>
          </w:p>
          <w:p w14:paraId="79B632B6">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支持展示高精度的矢量地图、卫星影像、地形图层与街景视图，支持对地图图层进行拖拽、旋转操作及二三维视角的自由切换，同时实时展现正在执行任务的无人机飞行轨迹。</w:t>
            </w:r>
          </w:p>
        </w:tc>
        <w:tc>
          <w:tcPr>
            <w:tcW w:w="1444" w:type="dxa"/>
          </w:tcPr>
          <w:p w14:paraId="0A66804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929F8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1A437E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4BB98BF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2AD0F22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B1A4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FA309CE">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20</w:t>
            </w:r>
          </w:p>
        </w:tc>
        <w:tc>
          <w:tcPr>
            <w:tcW w:w="653" w:type="dxa"/>
          </w:tcPr>
          <w:p w14:paraId="740F3DF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2DBD3CA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541475C2">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(4)服务器硬件要求：</w:t>
            </w:r>
          </w:p>
          <w:p w14:paraId="3E30D253">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①CPU：≥8 核；</w:t>
            </w:r>
          </w:p>
          <w:p w14:paraId="21503317">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②内存：≥128GB ECC DDR4/DDR5；</w:t>
            </w:r>
          </w:p>
          <w:p w14:paraId="1DD4773A">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③网络：支持10GbE 以太网接口。</w:t>
            </w:r>
          </w:p>
        </w:tc>
        <w:tc>
          <w:tcPr>
            <w:tcW w:w="1444" w:type="dxa"/>
          </w:tcPr>
          <w:p w14:paraId="23AB8E0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9A26F8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0797FA">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7B31791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E3D3A4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2CDB6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E7C40B6">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21</w:t>
            </w:r>
          </w:p>
        </w:tc>
        <w:tc>
          <w:tcPr>
            <w:tcW w:w="653" w:type="dxa"/>
          </w:tcPr>
          <w:p w14:paraId="14B7B8A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1AC498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61CFF6F6">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(2)人脸抓拍</w:t>
            </w:r>
            <w:r>
              <w:rPr>
                <w:rFonts w:hint="eastAsia" w:ascii="宋体" w:hAnsi="宋体" w:eastAsia="宋体" w:cs="宋体"/>
                <w:color w:val="auto"/>
                <w:sz w:val="22"/>
                <w:szCs w:val="22"/>
                <w:lang w:val="en-US" w:eastAsia="zh-CN"/>
              </w:rPr>
              <w:t>与</w:t>
            </w:r>
            <w:r>
              <w:rPr>
                <w:rFonts w:hint="eastAsia" w:ascii="宋体" w:hAnsi="宋体" w:eastAsia="宋体" w:cs="宋体"/>
                <w:color w:val="auto"/>
                <w:sz w:val="22"/>
                <w:szCs w:val="22"/>
              </w:rPr>
              <w:t>图像采集：</w:t>
            </w:r>
          </w:p>
          <w:p w14:paraId="1CECB0B2">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①由后台AI 服务器对回传的可见光视频进行分析，具备人脸图像采集功能；</w:t>
            </w:r>
          </w:p>
          <w:p w14:paraId="44253144">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②支持在指定划定区域内自动检测并抓拍人脸图像；</w:t>
            </w:r>
          </w:p>
          <w:p w14:paraId="55C4D37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③抓拍照片须自动上传至后台存储，并标记时间戳、GPS 坐标、无人机编号、航线编号等元数据。</w:t>
            </w:r>
          </w:p>
        </w:tc>
        <w:tc>
          <w:tcPr>
            <w:tcW w:w="1444" w:type="dxa"/>
          </w:tcPr>
          <w:p w14:paraId="47E2EB4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2E1E15A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1BD1BE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048D0B5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5A20A5E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67979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07EFA700">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22</w:t>
            </w:r>
          </w:p>
        </w:tc>
        <w:tc>
          <w:tcPr>
            <w:tcW w:w="653" w:type="dxa"/>
          </w:tcPr>
          <w:p w14:paraId="1A3E75E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4975A4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3D0448B6">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(3)车牌自动识别：</w:t>
            </w:r>
          </w:p>
          <w:p w14:paraId="609BFA2F">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①由后台AI服务器对回传可见光视频进行分析，支持对地面行驶/停放车辆进行车牌自动识别；</w:t>
            </w:r>
          </w:p>
          <w:p w14:paraId="014F5190">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②支持车牌号码、车牌颜色等多维度信息识别；</w:t>
            </w:r>
          </w:p>
          <w:p w14:paraId="6E009E51">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③识别结果自动关联至对应视频片段和GPS 位置，记录时间戳。</w:t>
            </w:r>
          </w:p>
        </w:tc>
        <w:tc>
          <w:tcPr>
            <w:tcW w:w="1444" w:type="dxa"/>
          </w:tcPr>
          <w:p w14:paraId="7F650D9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4A1FEB7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3CBA5C3">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F68069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3CB8761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27966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316577AD">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23</w:t>
            </w:r>
          </w:p>
        </w:tc>
        <w:tc>
          <w:tcPr>
            <w:tcW w:w="653" w:type="dxa"/>
          </w:tcPr>
          <w:p w14:paraId="02B5F197">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984840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2EB6F953">
            <w:pPr>
              <w:keepNext w:val="0"/>
              <w:keepLines w:val="0"/>
              <w:pageBreakBefore w:val="0"/>
              <w:widowControl w:val="0"/>
              <w:kinsoku/>
              <w:wordWrap/>
              <w:overflowPunct/>
              <w:topLinePunct w:val="0"/>
              <w:autoSpaceDE/>
              <w:autoSpaceDN/>
              <w:bidi w:val="0"/>
              <w:adjustRightInd/>
              <w:snapToGrid/>
              <w:spacing w:line="360" w:lineRule="auto"/>
              <w:ind w:left="0" w:right="0" w:firstLine="0"/>
              <w:jc w:val="left"/>
              <w:textAlignment w:val="auto"/>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(4)船舶自动识别。</w:t>
            </w:r>
          </w:p>
        </w:tc>
        <w:tc>
          <w:tcPr>
            <w:tcW w:w="1444" w:type="dxa"/>
          </w:tcPr>
          <w:p w14:paraId="5C52D4F9">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6D8D3965">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5E3B01A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B12991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65E5FED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46608B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99CC0DF">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24</w:t>
            </w:r>
          </w:p>
        </w:tc>
        <w:tc>
          <w:tcPr>
            <w:tcW w:w="653" w:type="dxa"/>
          </w:tcPr>
          <w:p w14:paraId="74D6E408">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3E7C6ED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45615E43">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(5)3D建图服务器须配置独立的计算资源，确保与视频存储服务器、AI分析服务器物理隔离，互不影响：具备足够的 GPU 算力以支撑大规模生成；</w:t>
            </w:r>
          </w:p>
        </w:tc>
        <w:tc>
          <w:tcPr>
            <w:tcW w:w="1444" w:type="dxa"/>
          </w:tcPr>
          <w:p w14:paraId="2069FBF1">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14272E96">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3995479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17995E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715AD7B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7CB04B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2677ACDF">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25</w:t>
            </w:r>
          </w:p>
        </w:tc>
        <w:tc>
          <w:tcPr>
            <w:tcW w:w="653" w:type="dxa"/>
          </w:tcPr>
          <w:p w14:paraId="4A01F724">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7C28675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1709A7B5">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接口开放：提供Open API或SDK，支持与用户现有业务系统（如安保系统、指挥调度系统）进行对接</w:t>
            </w:r>
          </w:p>
        </w:tc>
        <w:tc>
          <w:tcPr>
            <w:tcW w:w="1444" w:type="dxa"/>
          </w:tcPr>
          <w:p w14:paraId="1D473B4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532AD800">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7F0E8E0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295E8B7E">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2B9BEF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r w14:paraId="30C0A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1772CD03">
            <w:pPr>
              <w:keepNext w:val="0"/>
              <w:keepLines w:val="0"/>
              <w:widowControl/>
              <w:suppressLineNumbers w:val="0"/>
              <w:spacing w:line="360" w:lineRule="auto"/>
              <w:jc w:val="right"/>
              <w:textAlignment w:val="center"/>
              <w:rPr>
                <w:rFonts w:hint="eastAsia" w:ascii="宋体" w:hAnsi="宋体" w:eastAsia="宋体" w:cs="宋体"/>
                <w:b w:val="0"/>
                <w:bCs w:val="0"/>
                <w:color w:val="auto"/>
                <w:kern w:val="2"/>
                <w:sz w:val="22"/>
                <w:szCs w:val="22"/>
                <w:highlight w:val="none"/>
                <w:shd w:val="clear" w:color="auto" w:fill="auto"/>
                <w:lang w:val="en-US" w:eastAsia="zh-CN" w:bidi="ar-SA"/>
              </w:rPr>
            </w:pPr>
            <w:r>
              <w:rPr>
                <w:rFonts w:hint="eastAsia" w:ascii="宋体" w:hAnsi="宋体" w:eastAsia="宋体" w:cs="宋体"/>
                <w:i w:val="0"/>
                <w:iCs w:val="0"/>
                <w:color w:val="auto"/>
                <w:kern w:val="0"/>
                <w:sz w:val="22"/>
                <w:szCs w:val="22"/>
                <w:u w:val="none"/>
                <w:lang w:val="en-US" w:eastAsia="zh-CN" w:bidi="ar"/>
              </w:rPr>
              <w:t>26</w:t>
            </w:r>
          </w:p>
        </w:tc>
        <w:tc>
          <w:tcPr>
            <w:tcW w:w="653" w:type="dxa"/>
          </w:tcPr>
          <w:p w14:paraId="40E2F29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553" w:type="dxa"/>
          </w:tcPr>
          <w:p w14:paraId="49DE2B8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2"/>
                <w:szCs w:val="22"/>
                <w:highlight w:val="none"/>
                <w:shd w:val="clear" w:color="auto" w:fill="auto"/>
              </w:rPr>
            </w:pPr>
            <w:r>
              <w:rPr>
                <w:rFonts w:hint="eastAsia" w:ascii="宋体" w:hAnsi="宋体" w:eastAsia="宋体" w:cs="宋体"/>
                <w:color w:val="auto"/>
                <w:sz w:val="22"/>
                <w:szCs w:val="22"/>
                <w:highlight w:val="none"/>
              </w:rPr>
              <w:t>▲</w:t>
            </w:r>
          </w:p>
        </w:tc>
        <w:tc>
          <w:tcPr>
            <w:tcW w:w="7589" w:type="dxa"/>
          </w:tcPr>
          <w:p w14:paraId="0DE7B06E">
            <w:pPr>
              <w:keepNext w:val="0"/>
              <w:keepLines w:val="0"/>
              <w:pageBreakBefore w:val="0"/>
              <w:widowControl w:val="0"/>
              <w:numPr>
                <w:ilvl w:val="0"/>
                <w:numId w:val="0"/>
              </w:numPr>
              <w:kinsoku/>
              <w:wordWrap/>
              <w:overflowPunct/>
              <w:topLinePunct w:val="0"/>
              <w:autoSpaceDE/>
              <w:autoSpaceDN/>
              <w:bidi w:val="0"/>
              <w:adjustRightInd w:val="0"/>
              <w:snapToGrid/>
              <w:spacing w:beforeAutospacing="0" w:afterAutospacing="0" w:line="360" w:lineRule="auto"/>
              <w:textAlignment w:val="baseline"/>
              <w:rPr>
                <w:rFonts w:hint="eastAsia" w:ascii="宋体" w:hAnsi="宋体" w:eastAsia="宋体" w:cs="宋体"/>
                <w:b/>
                <w:bCs/>
                <w:color w:val="auto"/>
                <w:sz w:val="22"/>
                <w:szCs w:val="22"/>
                <w:highlight w:val="none"/>
                <w:lang w:eastAsia="zh-CN"/>
              </w:rPr>
            </w:pPr>
            <w:r>
              <w:rPr>
                <w:rFonts w:hint="eastAsia" w:ascii="宋体" w:hAnsi="宋体" w:eastAsia="宋体" w:cs="宋体"/>
                <w:color w:val="auto"/>
                <w:sz w:val="22"/>
                <w:szCs w:val="22"/>
              </w:rPr>
              <w:t>数据安全：平台数据须支持操作日志审计、数据加密存储、定期自动备份</w:t>
            </w:r>
          </w:p>
        </w:tc>
        <w:tc>
          <w:tcPr>
            <w:tcW w:w="1444" w:type="dxa"/>
          </w:tcPr>
          <w:p w14:paraId="640A3F7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688" w:type="dxa"/>
          </w:tcPr>
          <w:p w14:paraId="3505A89F">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845" w:type="dxa"/>
          </w:tcPr>
          <w:p w14:paraId="1DD61D5D">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984" w:type="dxa"/>
          </w:tcPr>
          <w:p w14:paraId="57301EEB">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c>
          <w:tcPr>
            <w:tcW w:w="784" w:type="dxa"/>
          </w:tcPr>
          <w:p w14:paraId="443ABF92">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2"/>
                <w:szCs w:val="22"/>
                <w:highlight w:val="none"/>
                <w:shd w:val="clear" w:color="auto" w:fill="auto"/>
              </w:rPr>
            </w:pPr>
          </w:p>
        </w:tc>
      </w:tr>
    </w:tbl>
    <w:p w14:paraId="67052C02">
      <w:pPr>
        <w:spacing w:line="360" w:lineRule="auto"/>
        <w:jc w:val="center"/>
        <w:outlineLvl w:val="9"/>
        <w:rPr>
          <w:rFonts w:hint="eastAsia" w:ascii="宋体" w:hAnsi="宋体" w:eastAsia="宋体" w:cs="宋体"/>
          <w:b/>
          <w:color w:val="auto"/>
          <w:sz w:val="28"/>
          <w:szCs w:val="28"/>
          <w:lang w:val="en-US" w:eastAsia="zh-CN"/>
        </w:rPr>
      </w:pPr>
    </w:p>
    <w:p w14:paraId="3AE5D333">
      <w:pPr>
        <w:spacing w:line="360" w:lineRule="auto"/>
        <w:jc w:val="center"/>
        <w:outlineLvl w:val="9"/>
        <w:rPr>
          <w:rFonts w:hint="eastAsia" w:ascii="宋体" w:hAnsi="宋体" w:eastAsia="宋体" w:cs="宋体"/>
          <w:b/>
          <w:color w:val="auto"/>
          <w:sz w:val="28"/>
          <w:szCs w:val="28"/>
          <w:lang w:val="en-US" w:eastAsia="zh-CN"/>
        </w:rPr>
      </w:pPr>
    </w:p>
    <w:p w14:paraId="79046F61">
      <w:pPr>
        <w:spacing w:line="360" w:lineRule="auto"/>
        <w:jc w:val="center"/>
        <w:outlineLvl w:val="9"/>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 xml:space="preserve"> 参与评审的一般</w:t>
      </w:r>
      <w:r>
        <w:rPr>
          <w:rFonts w:hint="eastAsia" w:ascii="宋体" w:hAnsi="宋体" w:eastAsia="宋体" w:cs="宋体"/>
          <w:b/>
          <w:color w:val="auto"/>
          <w:sz w:val="28"/>
          <w:szCs w:val="28"/>
        </w:rPr>
        <w:t>条款</w:t>
      </w:r>
      <w:r>
        <w:rPr>
          <w:rFonts w:hint="eastAsia" w:ascii="宋体" w:hAnsi="宋体" w:eastAsia="宋体" w:cs="宋体"/>
          <w:b/>
          <w:color w:val="auto"/>
          <w:sz w:val="28"/>
          <w:szCs w:val="28"/>
          <w:lang w:val="en-US" w:eastAsia="zh-CN"/>
        </w:rPr>
        <w:t>汇总</w:t>
      </w:r>
      <w:r>
        <w:rPr>
          <w:rFonts w:hint="eastAsia" w:ascii="宋体" w:hAnsi="宋体" w:eastAsia="宋体" w:cs="宋体"/>
          <w:b/>
          <w:color w:val="auto"/>
          <w:sz w:val="28"/>
          <w:szCs w:val="28"/>
        </w:rPr>
        <w:t>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25"/>
        <w:gridCol w:w="480"/>
        <w:gridCol w:w="368"/>
        <w:gridCol w:w="9761"/>
        <w:gridCol w:w="1016"/>
        <w:gridCol w:w="360"/>
        <w:gridCol w:w="505"/>
        <w:gridCol w:w="798"/>
        <w:gridCol w:w="361"/>
      </w:tblGrid>
      <w:tr w14:paraId="14C07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70" w:hRule="atLeast"/>
          <w:jc w:val="center"/>
        </w:trPr>
        <w:tc>
          <w:tcPr>
            <w:tcW w:w="185" w:type="pct"/>
            <w:tcBorders>
              <w:tl2br w:val="nil"/>
              <w:tr2bl w:val="nil"/>
            </w:tcBorders>
            <w:shd w:val="clear" w:color="auto" w:fill="auto"/>
            <w:noWrap/>
            <w:vAlign w:val="center"/>
          </w:tcPr>
          <w:p w14:paraId="317450FF">
            <w:pPr>
              <w:keepNext w:val="0"/>
              <w:keepLines w:val="0"/>
              <w:widowControl/>
              <w:suppressLineNumbers w:val="0"/>
              <w:spacing w:line="360" w:lineRule="auto"/>
              <w:jc w:val="center"/>
              <w:textAlignment w:val="center"/>
              <w:rPr>
                <w:rFonts w:hint="eastAsia" w:ascii="宋体" w:hAnsi="宋体" w:eastAsia="宋体" w:cs="宋体"/>
                <w:i w:val="0"/>
                <w:iCs w:val="0"/>
                <w:color w:val="auto"/>
                <w:kern w:val="2"/>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序号</w:t>
            </w:r>
          </w:p>
        </w:tc>
        <w:tc>
          <w:tcPr>
            <w:tcW w:w="169" w:type="pct"/>
            <w:tcBorders>
              <w:tl2br w:val="nil"/>
              <w:tr2bl w:val="nil"/>
            </w:tcBorders>
            <w:shd w:val="clear" w:color="auto" w:fill="auto"/>
            <w:noWrap/>
            <w:vAlign w:val="center"/>
          </w:tcPr>
          <w:p w14:paraId="3CFCD92E">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标的名称</w:t>
            </w:r>
          </w:p>
        </w:tc>
        <w:tc>
          <w:tcPr>
            <w:tcW w:w="129" w:type="pct"/>
            <w:tcBorders>
              <w:tl2br w:val="nil"/>
              <w:tr2bl w:val="nil"/>
            </w:tcBorders>
            <w:shd w:val="clear" w:color="auto" w:fill="auto"/>
            <w:noWrap/>
            <w:vAlign w:val="center"/>
          </w:tcPr>
          <w:p w14:paraId="1524BC1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参数性质</w:t>
            </w:r>
          </w:p>
        </w:tc>
        <w:tc>
          <w:tcPr>
            <w:tcW w:w="3443" w:type="pct"/>
            <w:tcBorders>
              <w:tl2br w:val="nil"/>
              <w:tr2bl w:val="nil"/>
            </w:tcBorders>
            <w:shd w:val="clear" w:color="auto" w:fill="auto"/>
            <w:noWrap/>
            <w:vAlign w:val="center"/>
          </w:tcPr>
          <w:p w14:paraId="321BBB27">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采购文件规定的技术和服务要求</w:t>
            </w:r>
          </w:p>
        </w:tc>
        <w:tc>
          <w:tcPr>
            <w:tcW w:w="358" w:type="pct"/>
            <w:tcBorders>
              <w:tl2br w:val="nil"/>
              <w:tr2bl w:val="nil"/>
            </w:tcBorders>
            <w:shd w:val="clear" w:color="auto" w:fill="auto"/>
            <w:noWrap/>
            <w:vAlign w:val="center"/>
          </w:tcPr>
          <w:p w14:paraId="05E327C3">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投标文件响应的具体内容</w:t>
            </w:r>
          </w:p>
        </w:tc>
        <w:tc>
          <w:tcPr>
            <w:tcW w:w="126" w:type="pct"/>
            <w:tcBorders>
              <w:tl2br w:val="nil"/>
              <w:tr2bl w:val="nil"/>
            </w:tcBorders>
            <w:shd w:val="clear" w:color="auto" w:fill="auto"/>
            <w:noWrap/>
            <w:vAlign w:val="center"/>
          </w:tcPr>
          <w:p w14:paraId="441EAE6A">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型号</w:t>
            </w:r>
          </w:p>
        </w:tc>
        <w:tc>
          <w:tcPr>
            <w:tcW w:w="178" w:type="pct"/>
            <w:tcBorders>
              <w:tl2br w:val="nil"/>
              <w:tr2bl w:val="nil"/>
            </w:tcBorders>
            <w:shd w:val="clear" w:color="auto" w:fill="auto"/>
            <w:noWrap/>
            <w:vAlign w:val="center"/>
          </w:tcPr>
          <w:p w14:paraId="2F869BE0">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是否偏离</w:t>
            </w:r>
          </w:p>
        </w:tc>
        <w:tc>
          <w:tcPr>
            <w:tcW w:w="281" w:type="pct"/>
            <w:tcBorders>
              <w:tl2br w:val="nil"/>
              <w:tr2bl w:val="nil"/>
            </w:tcBorders>
            <w:shd w:val="clear" w:color="auto" w:fill="auto"/>
            <w:noWrap/>
            <w:vAlign w:val="center"/>
          </w:tcPr>
          <w:p w14:paraId="7F0F113B">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证明文件所在位置</w:t>
            </w:r>
          </w:p>
        </w:tc>
        <w:tc>
          <w:tcPr>
            <w:tcW w:w="127" w:type="pct"/>
            <w:tcBorders>
              <w:tl2br w:val="nil"/>
              <w:tr2bl w:val="nil"/>
            </w:tcBorders>
            <w:shd w:val="clear" w:color="auto" w:fill="auto"/>
            <w:noWrap/>
            <w:vAlign w:val="center"/>
          </w:tcPr>
          <w:p w14:paraId="6B0100D5">
            <w:pPr>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val="0"/>
                <w:bCs w:val="0"/>
                <w:color w:val="auto"/>
                <w:sz w:val="22"/>
                <w:szCs w:val="22"/>
                <w:highlight w:val="none"/>
                <w:shd w:val="clear" w:color="auto" w:fill="auto"/>
              </w:rPr>
              <w:t>备注</w:t>
            </w:r>
          </w:p>
        </w:tc>
      </w:tr>
      <w:tr w14:paraId="73E95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E1841A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1F8C96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6BB7E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96286C5">
            <w:pPr>
              <w:keepNext w:val="0"/>
              <w:keepLines w:val="0"/>
              <w:widowControl/>
              <w:suppressLineNumbers w:val="0"/>
              <w:spacing w:line="360" w:lineRule="auto"/>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二、无人机机场（含固定式及移动式）</w:t>
            </w:r>
          </w:p>
          <w:p w14:paraId="4F36D161">
            <w:pPr>
              <w:keepNext w:val="0"/>
              <w:keepLines w:val="0"/>
              <w:widowControl/>
              <w:suppressLineNumbers w:val="0"/>
              <w:spacing w:line="360" w:lineRule="auto"/>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1.设备最大输入功率：≤1200W；</w:t>
            </w:r>
          </w:p>
        </w:tc>
        <w:tc>
          <w:tcPr>
            <w:tcW w:w="358" w:type="pct"/>
            <w:tcBorders>
              <w:tl2br w:val="nil"/>
              <w:tr2bl w:val="nil"/>
            </w:tcBorders>
            <w:shd w:val="clear" w:color="auto" w:fill="auto"/>
            <w:noWrap/>
            <w:vAlign w:val="center"/>
          </w:tcPr>
          <w:p w14:paraId="66C561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72298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736E88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F29935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E97F0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6EC4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A34A87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784EB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E48F8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FA3D06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2.工作环境温度：设备工作温度范围不小于-20°C至50°C；</w:t>
            </w:r>
          </w:p>
        </w:tc>
        <w:tc>
          <w:tcPr>
            <w:tcW w:w="358" w:type="pct"/>
            <w:tcBorders>
              <w:tl2br w:val="nil"/>
              <w:tr2bl w:val="nil"/>
            </w:tcBorders>
            <w:shd w:val="clear" w:color="auto" w:fill="auto"/>
            <w:noWrap/>
            <w:vAlign w:val="center"/>
          </w:tcPr>
          <w:p w14:paraId="3FD87F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8B5A8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4A7A3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3EA3A8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0B13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C14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2D7DED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9780D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E2B82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741AC2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3.IP防护等级：≥IP55；</w:t>
            </w:r>
          </w:p>
        </w:tc>
        <w:tc>
          <w:tcPr>
            <w:tcW w:w="358" w:type="pct"/>
            <w:tcBorders>
              <w:tl2br w:val="nil"/>
              <w:tr2bl w:val="nil"/>
            </w:tcBorders>
            <w:shd w:val="clear" w:color="auto" w:fill="auto"/>
            <w:noWrap/>
            <w:vAlign w:val="center"/>
          </w:tcPr>
          <w:p w14:paraId="4729C5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A4B58C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0BDB7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AF1C5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7387D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861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B5FA4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9123E8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B1E0B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4460B4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4.4G接入：设备支持通过4G实现网络接入；</w:t>
            </w:r>
          </w:p>
        </w:tc>
        <w:tc>
          <w:tcPr>
            <w:tcW w:w="358" w:type="pct"/>
            <w:tcBorders>
              <w:tl2br w:val="nil"/>
              <w:tr2bl w:val="nil"/>
            </w:tcBorders>
            <w:shd w:val="clear" w:color="auto" w:fill="auto"/>
            <w:noWrap/>
            <w:vAlign w:val="center"/>
          </w:tcPr>
          <w:p w14:paraId="10A81F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A132A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653DF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0736BC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080D63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D82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A95B6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160B0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9AF371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EDF990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6.开放协议：设备支持二次开发；</w:t>
            </w:r>
          </w:p>
        </w:tc>
        <w:tc>
          <w:tcPr>
            <w:tcW w:w="358" w:type="pct"/>
            <w:tcBorders>
              <w:tl2br w:val="nil"/>
              <w:tr2bl w:val="nil"/>
            </w:tcBorders>
            <w:shd w:val="clear" w:color="auto" w:fill="auto"/>
            <w:noWrap/>
            <w:vAlign w:val="center"/>
          </w:tcPr>
          <w:p w14:paraId="6DDB27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56178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3177F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D8A54F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C3A7A8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4840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DCF99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F7050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F2766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5CA26A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8.边缘计算：设备支持本地获取机场媒体文件进行数据预处理；</w:t>
            </w:r>
          </w:p>
        </w:tc>
        <w:tc>
          <w:tcPr>
            <w:tcW w:w="358" w:type="pct"/>
            <w:tcBorders>
              <w:tl2br w:val="nil"/>
              <w:tr2bl w:val="nil"/>
            </w:tcBorders>
            <w:shd w:val="clear" w:color="auto" w:fill="auto"/>
            <w:noWrap/>
            <w:vAlign w:val="center"/>
          </w:tcPr>
          <w:p w14:paraId="09C015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6E6A6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5B23F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69FED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00BD5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EA1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7C2E3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32EAF9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E1440F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0A233B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9.充电时间：充满电时间≤1小时；</w:t>
            </w:r>
          </w:p>
        </w:tc>
        <w:tc>
          <w:tcPr>
            <w:tcW w:w="358" w:type="pct"/>
            <w:tcBorders>
              <w:tl2br w:val="nil"/>
              <w:tr2bl w:val="nil"/>
            </w:tcBorders>
            <w:shd w:val="clear" w:color="auto" w:fill="auto"/>
            <w:noWrap/>
            <w:vAlign w:val="center"/>
          </w:tcPr>
          <w:p w14:paraId="2B87E4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A9227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3CF81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827E8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12383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CE88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47AF7D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2C0D04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28C86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2E64D7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10.天线：设备天线系统内置多频段通信天线；</w:t>
            </w:r>
          </w:p>
        </w:tc>
        <w:tc>
          <w:tcPr>
            <w:tcW w:w="358" w:type="pct"/>
            <w:tcBorders>
              <w:tl2br w:val="nil"/>
              <w:tr2bl w:val="nil"/>
            </w:tcBorders>
            <w:shd w:val="clear" w:color="auto" w:fill="auto"/>
            <w:noWrap/>
            <w:vAlign w:val="center"/>
          </w:tcPr>
          <w:p w14:paraId="0D91CDB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A6E3FA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F02D06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40797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8E74A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85A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238AD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C0C62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343E2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600706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11.空调类型：设备内置空调系统；</w:t>
            </w:r>
          </w:p>
        </w:tc>
        <w:tc>
          <w:tcPr>
            <w:tcW w:w="358" w:type="pct"/>
            <w:tcBorders>
              <w:tl2br w:val="nil"/>
              <w:tr2bl w:val="nil"/>
            </w:tcBorders>
            <w:shd w:val="clear" w:color="auto" w:fill="auto"/>
            <w:noWrap/>
            <w:vAlign w:val="center"/>
          </w:tcPr>
          <w:p w14:paraId="1121502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42AB3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721B8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744FF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708B0A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1F2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11C2A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6BDA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EB1B5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303ED4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13.监控：支持双摄监控，可监控舱内和舱外情况；</w:t>
            </w:r>
          </w:p>
        </w:tc>
        <w:tc>
          <w:tcPr>
            <w:tcW w:w="358" w:type="pct"/>
            <w:tcBorders>
              <w:tl2br w:val="nil"/>
              <w:tr2bl w:val="nil"/>
            </w:tcBorders>
            <w:shd w:val="clear" w:color="auto" w:fill="auto"/>
            <w:noWrap/>
            <w:vAlign w:val="center"/>
          </w:tcPr>
          <w:p w14:paraId="550993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33AD7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DD4CD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7342A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D46CB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94FB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F80D86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659F9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C0445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3C039F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14.分辨率：设备配备监控相机视频分辨率≥1080P，具备补光能力；</w:t>
            </w:r>
          </w:p>
        </w:tc>
        <w:tc>
          <w:tcPr>
            <w:tcW w:w="358" w:type="pct"/>
            <w:tcBorders>
              <w:tl2br w:val="nil"/>
              <w:tr2bl w:val="nil"/>
            </w:tcBorders>
            <w:shd w:val="clear" w:color="auto" w:fill="auto"/>
            <w:noWrap/>
            <w:vAlign w:val="center"/>
          </w:tcPr>
          <w:p w14:paraId="540E1B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03233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B43E1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6565D7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00EBC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CE9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EE762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D1EEC0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687F8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9470BA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15.防雷接口：具备防雷设计；</w:t>
            </w:r>
          </w:p>
        </w:tc>
        <w:tc>
          <w:tcPr>
            <w:tcW w:w="358" w:type="pct"/>
            <w:tcBorders>
              <w:tl2br w:val="nil"/>
              <w:tr2bl w:val="nil"/>
            </w:tcBorders>
            <w:shd w:val="clear" w:color="auto" w:fill="auto"/>
            <w:noWrap/>
            <w:vAlign w:val="center"/>
          </w:tcPr>
          <w:p w14:paraId="572930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81F2C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367C9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E6370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50AA2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7576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C174C1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17EB4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83FC9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6BED0E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16.机场集成标识灯，用于夜间返航；</w:t>
            </w:r>
          </w:p>
        </w:tc>
        <w:tc>
          <w:tcPr>
            <w:tcW w:w="358" w:type="pct"/>
            <w:tcBorders>
              <w:tl2br w:val="nil"/>
              <w:tr2bl w:val="nil"/>
            </w:tcBorders>
            <w:shd w:val="clear" w:color="auto" w:fill="auto"/>
            <w:noWrap/>
            <w:vAlign w:val="center"/>
          </w:tcPr>
          <w:p w14:paraId="5423CD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A2AE6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8F9FD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3F1B9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473FC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CDC5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668079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728C1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2D618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6CFD73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17.需具备风速传感器、雨量传感器、环境温度传感器、水浸传感器、舱内温度传感器和舱内湿度传感器；</w:t>
            </w:r>
          </w:p>
        </w:tc>
        <w:tc>
          <w:tcPr>
            <w:tcW w:w="358" w:type="pct"/>
            <w:tcBorders>
              <w:tl2br w:val="nil"/>
              <w:tr2bl w:val="nil"/>
            </w:tcBorders>
            <w:shd w:val="clear" w:color="auto" w:fill="auto"/>
            <w:noWrap/>
            <w:vAlign w:val="center"/>
          </w:tcPr>
          <w:p w14:paraId="1FE4B3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0407C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4845E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7DD40E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7DCDA7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83DE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00CCAC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B27101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BD5060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A20BF8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18.媒体下载速率（机场）：无人机及机场间的最大下载速率≥15MB/s；</w:t>
            </w:r>
          </w:p>
        </w:tc>
        <w:tc>
          <w:tcPr>
            <w:tcW w:w="358" w:type="pct"/>
            <w:tcBorders>
              <w:tl2br w:val="nil"/>
              <w:tr2bl w:val="nil"/>
            </w:tcBorders>
            <w:shd w:val="clear" w:color="auto" w:fill="auto"/>
            <w:noWrap/>
            <w:vAlign w:val="center"/>
          </w:tcPr>
          <w:p w14:paraId="2CC3DA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4CF58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7B688D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922310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73F88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67A4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6DDE14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02AF5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A41E76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086869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19.边飞边传：在执行自动任务时，能够实时的查看采集的媒体数据；</w:t>
            </w:r>
          </w:p>
        </w:tc>
        <w:tc>
          <w:tcPr>
            <w:tcW w:w="358" w:type="pct"/>
            <w:tcBorders>
              <w:tl2br w:val="nil"/>
              <w:tr2bl w:val="nil"/>
            </w:tcBorders>
            <w:shd w:val="clear" w:color="auto" w:fill="auto"/>
            <w:noWrap/>
            <w:vAlign w:val="center"/>
          </w:tcPr>
          <w:p w14:paraId="7B4650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8BB52B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0323CD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D620F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C1F49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C1D2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5E2B23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8ECC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CC3E0C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78F5E1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20.支持车载部署，无人机及机场在长时间车载移动过程中不会损坏。</w:t>
            </w:r>
          </w:p>
        </w:tc>
        <w:tc>
          <w:tcPr>
            <w:tcW w:w="358" w:type="pct"/>
            <w:tcBorders>
              <w:tl2br w:val="nil"/>
              <w:tr2bl w:val="nil"/>
            </w:tcBorders>
            <w:shd w:val="clear" w:color="auto" w:fill="auto"/>
            <w:noWrap/>
            <w:vAlign w:val="center"/>
          </w:tcPr>
          <w:p w14:paraId="0DFC33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DE150F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C5B597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0C9A6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71E45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D13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B3B824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5BFC03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3E6860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DE361F1">
            <w:pPr>
              <w:keepNext w:val="0"/>
              <w:keepLines w:val="0"/>
              <w:widowControl/>
              <w:suppressLineNumbers w:val="0"/>
              <w:spacing w:line="360" w:lineRule="auto"/>
              <w:jc w:val="left"/>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三、巡检无人机</w:t>
            </w:r>
          </w:p>
          <w:p w14:paraId="6FF876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（一）技术要求</w:t>
            </w:r>
          </w:p>
          <w:p w14:paraId="0CC4C58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1.起飞重量（含电池、普通桨叶和 microSD 卡、无配件）：≤2500g；</w:t>
            </w:r>
          </w:p>
        </w:tc>
        <w:tc>
          <w:tcPr>
            <w:tcW w:w="358" w:type="pct"/>
            <w:tcBorders>
              <w:tl2br w:val="nil"/>
              <w:tr2bl w:val="nil"/>
            </w:tcBorders>
            <w:shd w:val="clear" w:color="auto" w:fill="auto"/>
            <w:noWrap/>
            <w:vAlign w:val="center"/>
          </w:tcPr>
          <w:p w14:paraId="2BF41A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BAB045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B9929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7373A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96C74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37BD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4D979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54C8EB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7B6FF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A2772A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2.最大起飞重量：≥1500g；</w:t>
            </w:r>
          </w:p>
        </w:tc>
        <w:tc>
          <w:tcPr>
            <w:tcW w:w="358" w:type="pct"/>
            <w:tcBorders>
              <w:tl2br w:val="nil"/>
              <w:tr2bl w:val="nil"/>
            </w:tcBorders>
            <w:shd w:val="clear" w:color="auto" w:fill="auto"/>
            <w:noWrap/>
            <w:vAlign w:val="center"/>
          </w:tcPr>
          <w:p w14:paraId="1756943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158516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844A3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1A9A8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3A26B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CC1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0092826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A502F0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A1207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079703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6.IP防护等级：≥IP43；</w:t>
            </w:r>
          </w:p>
        </w:tc>
        <w:tc>
          <w:tcPr>
            <w:tcW w:w="358" w:type="pct"/>
            <w:tcBorders>
              <w:tl2br w:val="nil"/>
              <w:tr2bl w:val="nil"/>
            </w:tcBorders>
            <w:shd w:val="clear" w:color="auto" w:fill="auto"/>
            <w:noWrap/>
            <w:vAlign w:val="center"/>
          </w:tcPr>
          <w:p w14:paraId="795F505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D7EC5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3E087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2AB6F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9FF77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83B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74C999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0C3F91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B62D34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0DC90E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7.最大起飞海拔高度：≥5000米；</w:t>
            </w:r>
          </w:p>
        </w:tc>
        <w:tc>
          <w:tcPr>
            <w:tcW w:w="358" w:type="pct"/>
            <w:tcBorders>
              <w:tl2br w:val="nil"/>
              <w:tr2bl w:val="nil"/>
            </w:tcBorders>
            <w:shd w:val="clear" w:color="auto" w:fill="auto"/>
            <w:noWrap/>
            <w:vAlign w:val="center"/>
          </w:tcPr>
          <w:p w14:paraId="6E9C80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47276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AF9E5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7A608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2B4FF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1C57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A3465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F4884B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C5AAA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68DE49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9.变焦方式：支持可见光与红外热成像联动变焦；</w:t>
            </w:r>
          </w:p>
        </w:tc>
        <w:tc>
          <w:tcPr>
            <w:tcW w:w="358" w:type="pct"/>
            <w:tcBorders>
              <w:tl2br w:val="nil"/>
              <w:tr2bl w:val="nil"/>
            </w:tcBorders>
            <w:shd w:val="clear" w:color="auto" w:fill="auto"/>
            <w:noWrap/>
            <w:vAlign w:val="center"/>
          </w:tcPr>
          <w:p w14:paraId="71747C1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9F42A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EE962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BE787F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CCAB3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D5AD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073706B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14D46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2ABE2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BDB2F6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10.红外热成像测温方式：支持点测温和区域测温；</w:t>
            </w:r>
          </w:p>
        </w:tc>
        <w:tc>
          <w:tcPr>
            <w:tcW w:w="358" w:type="pct"/>
            <w:tcBorders>
              <w:tl2br w:val="nil"/>
              <w:tr2bl w:val="nil"/>
            </w:tcBorders>
            <w:shd w:val="clear" w:color="auto" w:fill="auto"/>
            <w:noWrap/>
            <w:vAlign w:val="center"/>
          </w:tcPr>
          <w:p w14:paraId="2F9D66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28B2D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A7058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EF62B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D021C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A9B6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C6D542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2A9C6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7BD9F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03D410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11.云台稳定系统：3轴机械云台（俯仰、横滚、航向（水平旋转））；</w:t>
            </w:r>
          </w:p>
        </w:tc>
        <w:tc>
          <w:tcPr>
            <w:tcW w:w="358" w:type="pct"/>
            <w:tcBorders>
              <w:tl2br w:val="nil"/>
              <w:tr2bl w:val="nil"/>
            </w:tcBorders>
            <w:shd w:val="clear" w:color="auto" w:fill="auto"/>
            <w:noWrap/>
            <w:vAlign w:val="center"/>
          </w:tcPr>
          <w:p w14:paraId="51331AB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E23BB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4584F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8F128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132EC3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A72E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6FCFFD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37E29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7CE92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43521D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13.具备时间同步功能，照片可同步写入RTK 位置、激光测距数据，配置夜航灯；</w:t>
            </w:r>
          </w:p>
        </w:tc>
        <w:tc>
          <w:tcPr>
            <w:tcW w:w="358" w:type="pct"/>
            <w:tcBorders>
              <w:tl2br w:val="nil"/>
              <w:tr2bl w:val="nil"/>
            </w:tcBorders>
            <w:shd w:val="clear" w:color="auto" w:fill="auto"/>
            <w:noWrap/>
            <w:vAlign w:val="center"/>
          </w:tcPr>
          <w:p w14:paraId="4560D1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F1BF88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84A8E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9F06E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63225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2FD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B00A8C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6FF84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645C9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27B0AC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14.激光测距信息：支持可见光照片中记录激光测距获取的距离和地理位置坐标；</w:t>
            </w:r>
          </w:p>
        </w:tc>
        <w:tc>
          <w:tcPr>
            <w:tcW w:w="358" w:type="pct"/>
            <w:tcBorders>
              <w:tl2br w:val="nil"/>
              <w:tr2bl w:val="nil"/>
            </w:tcBorders>
            <w:shd w:val="clear" w:color="auto" w:fill="auto"/>
            <w:noWrap/>
            <w:vAlign w:val="center"/>
          </w:tcPr>
          <w:p w14:paraId="2065F9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2406D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BA5DD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1786F7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9D76E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7EF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A0E1A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556EA5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96EB9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AF814A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16.障碍物时在App上进行提醒，并自动减速刹车或绕行。</w:t>
            </w:r>
          </w:p>
        </w:tc>
        <w:tc>
          <w:tcPr>
            <w:tcW w:w="358" w:type="pct"/>
            <w:tcBorders>
              <w:tl2br w:val="nil"/>
              <w:tr2bl w:val="nil"/>
            </w:tcBorders>
            <w:shd w:val="clear" w:color="auto" w:fill="auto"/>
            <w:noWrap/>
            <w:vAlign w:val="center"/>
          </w:tcPr>
          <w:p w14:paraId="459C889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EAC10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1F41C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7ED3A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786120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5F51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9AB21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27F4C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6B0BC3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7D377B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18.空中中继：系统支持无人机空中中继通信，可通过一台无人机作为中继节点延伸另一台无人机通信作业距离，中继功能允许采用机载模块或外接挂载通信设备实现。</w:t>
            </w:r>
          </w:p>
        </w:tc>
        <w:tc>
          <w:tcPr>
            <w:tcW w:w="358" w:type="pct"/>
            <w:tcBorders>
              <w:tl2br w:val="nil"/>
              <w:tr2bl w:val="nil"/>
            </w:tcBorders>
            <w:shd w:val="clear" w:color="auto" w:fill="auto"/>
            <w:noWrap/>
            <w:vAlign w:val="center"/>
          </w:tcPr>
          <w:p w14:paraId="3646AA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E41C7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54789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9E6B9C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9EF2D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A09F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C1D0E7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525F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E27A4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CEF417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19.无人机挂载功能：与本项目提供的喊话器和探照灯，支持单独挂载喊话器或单独挂载探照灯或同时挂载探照灯和喊话器；</w:t>
            </w:r>
          </w:p>
        </w:tc>
        <w:tc>
          <w:tcPr>
            <w:tcW w:w="358" w:type="pct"/>
            <w:tcBorders>
              <w:tl2br w:val="nil"/>
              <w:tr2bl w:val="nil"/>
            </w:tcBorders>
            <w:shd w:val="clear" w:color="auto" w:fill="auto"/>
            <w:noWrap/>
            <w:vAlign w:val="center"/>
          </w:tcPr>
          <w:p w14:paraId="35AA20C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D99921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3BB30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22EAAF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CDCBD0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1F9D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5C3BB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36216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E9A97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94E8F3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21.支持SDK开放：支持SDK开放，可基于SDK开发控制无人机的APP及挂载负载设备；</w:t>
            </w:r>
          </w:p>
        </w:tc>
        <w:tc>
          <w:tcPr>
            <w:tcW w:w="358" w:type="pct"/>
            <w:tcBorders>
              <w:tl2br w:val="nil"/>
              <w:tr2bl w:val="nil"/>
            </w:tcBorders>
            <w:shd w:val="clear" w:color="auto" w:fill="auto"/>
            <w:noWrap/>
            <w:vAlign w:val="center"/>
          </w:tcPr>
          <w:p w14:paraId="76D8AC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A0C83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AD578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9F3051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B53C26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0EB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B1DF9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16256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3A31B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9A6C73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22.支持API开发：支持通过API开发，实现无人机信息与云端的实时同步；</w:t>
            </w:r>
          </w:p>
        </w:tc>
        <w:tc>
          <w:tcPr>
            <w:tcW w:w="358" w:type="pct"/>
            <w:tcBorders>
              <w:tl2br w:val="nil"/>
              <w:tr2bl w:val="nil"/>
            </w:tcBorders>
            <w:shd w:val="clear" w:color="auto" w:fill="auto"/>
            <w:noWrap/>
            <w:vAlign w:val="center"/>
          </w:tcPr>
          <w:p w14:paraId="1E4B1F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15968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A036DC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97F6E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960B3B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428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57430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972C0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1375B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628475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24.适配本项目无人机机场。</w:t>
            </w:r>
          </w:p>
        </w:tc>
        <w:tc>
          <w:tcPr>
            <w:tcW w:w="358" w:type="pct"/>
            <w:tcBorders>
              <w:tl2br w:val="nil"/>
              <w:tr2bl w:val="nil"/>
            </w:tcBorders>
            <w:shd w:val="clear" w:color="auto" w:fill="auto"/>
            <w:noWrap/>
            <w:vAlign w:val="center"/>
          </w:tcPr>
          <w:p w14:paraId="003D4B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F7306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269FA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E5CCC2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38377E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CDA2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C112EC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8E9FE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7D3FEB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A037FE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25.具备防海水盐雾腐蚀防护能力。</w:t>
            </w:r>
          </w:p>
        </w:tc>
        <w:tc>
          <w:tcPr>
            <w:tcW w:w="358" w:type="pct"/>
            <w:tcBorders>
              <w:tl2br w:val="nil"/>
              <w:tr2bl w:val="nil"/>
            </w:tcBorders>
            <w:shd w:val="clear" w:color="auto" w:fill="auto"/>
            <w:noWrap/>
            <w:vAlign w:val="center"/>
          </w:tcPr>
          <w:p w14:paraId="7220B1E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1AEF2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93C711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A1FCF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C7FA8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5FF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72D88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278FDA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0E927A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A3BD5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（二）无人机信息展示模块</w:t>
            </w:r>
          </w:p>
          <w:p w14:paraId="16A14C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1.无人机数据展示</w:t>
            </w:r>
          </w:p>
          <w:p w14:paraId="2340AF7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（1）支持在电脑PC端呈现无人机机场的布设点位，以及配套无人机、单兵无人机、飞手的行动轨迹信息。</w:t>
            </w:r>
          </w:p>
        </w:tc>
        <w:tc>
          <w:tcPr>
            <w:tcW w:w="358" w:type="pct"/>
            <w:tcBorders>
              <w:tl2br w:val="nil"/>
              <w:tr2bl w:val="nil"/>
            </w:tcBorders>
            <w:shd w:val="clear" w:color="auto" w:fill="auto"/>
            <w:noWrap/>
            <w:vAlign w:val="center"/>
          </w:tcPr>
          <w:p w14:paraId="617D8BF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1A015D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E58BF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8AAC1C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4D284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BBF1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63E011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351DBD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BAA268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7A8DBA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（2）支持在电脑PC端页面上以图表形式呈现无人机在线数量、飞行总时长、飞行总架次的相关统计数据。</w:t>
            </w:r>
          </w:p>
        </w:tc>
        <w:tc>
          <w:tcPr>
            <w:tcW w:w="358" w:type="pct"/>
            <w:tcBorders>
              <w:tl2br w:val="nil"/>
              <w:tr2bl w:val="nil"/>
            </w:tcBorders>
            <w:shd w:val="clear" w:color="auto" w:fill="auto"/>
            <w:noWrap/>
            <w:vAlign w:val="center"/>
          </w:tcPr>
          <w:p w14:paraId="3B04D24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A80BB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A3E85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E961E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0FDA34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85BB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2EE8C6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8174AA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AFC41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39077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2.飞行状态监控</w:t>
            </w:r>
          </w:p>
          <w:p w14:paraId="5F52DD6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（1）支持实时显示无人机的当前坐标、飞行速度、飞行高度信息。</w:t>
            </w:r>
          </w:p>
        </w:tc>
        <w:tc>
          <w:tcPr>
            <w:tcW w:w="358" w:type="pct"/>
            <w:tcBorders>
              <w:tl2br w:val="nil"/>
              <w:tr2bl w:val="nil"/>
            </w:tcBorders>
            <w:shd w:val="clear" w:color="auto" w:fill="auto"/>
            <w:noWrap/>
            <w:vAlign w:val="center"/>
          </w:tcPr>
          <w:p w14:paraId="6BC57A3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8915E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AFCAF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8B13D1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612FB9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03F3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4620315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F74E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F574BD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97E2BB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（2）平台实时测控无人机状态信息，包括位置卫星数量、电量、飞行模式、图传信号、飞行状态。</w:t>
            </w:r>
          </w:p>
        </w:tc>
        <w:tc>
          <w:tcPr>
            <w:tcW w:w="358" w:type="pct"/>
            <w:tcBorders>
              <w:tl2br w:val="nil"/>
              <w:tr2bl w:val="nil"/>
            </w:tcBorders>
            <w:shd w:val="clear" w:color="auto" w:fill="auto"/>
            <w:noWrap/>
            <w:vAlign w:val="center"/>
          </w:tcPr>
          <w:p w14:paraId="0260E0E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3285B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CF954B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B074B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1151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BF6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FD7EE4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39306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886A8B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F12D44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3.电池电量监控</w:t>
            </w:r>
          </w:p>
          <w:p w14:paraId="12F79DC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支持实时显示无人机的电池电量，实现无人机低电量预警功能，当电量过低时自动触发警报。</w:t>
            </w:r>
          </w:p>
        </w:tc>
        <w:tc>
          <w:tcPr>
            <w:tcW w:w="358" w:type="pct"/>
            <w:tcBorders>
              <w:tl2br w:val="nil"/>
              <w:tr2bl w:val="nil"/>
            </w:tcBorders>
            <w:shd w:val="clear" w:color="auto" w:fill="auto"/>
            <w:noWrap/>
            <w:vAlign w:val="center"/>
          </w:tcPr>
          <w:p w14:paraId="7CAA44E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A6430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3435AF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4F3F36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58F41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4FD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1F4844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FB947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927FE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2D183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（三）无人机飞行模块</w:t>
            </w:r>
          </w:p>
          <w:p w14:paraId="59A02D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1.任务管理</w:t>
            </w:r>
          </w:p>
          <w:p w14:paraId="654D0FB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（2）支持展示任务内容，包括：任务名称、执行时间、执行资源，并呈现任务所处阶段，包括：未执行、执行、已完成。</w:t>
            </w:r>
          </w:p>
        </w:tc>
        <w:tc>
          <w:tcPr>
            <w:tcW w:w="358" w:type="pct"/>
            <w:tcBorders>
              <w:tl2br w:val="nil"/>
              <w:tr2bl w:val="nil"/>
            </w:tcBorders>
            <w:shd w:val="clear" w:color="auto" w:fill="auto"/>
            <w:noWrap/>
            <w:vAlign w:val="center"/>
          </w:tcPr>
          <w:p w14:paraId="55A618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4F824B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6B4D5B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7EBBD9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B0BB7E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29A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D4666B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0A0EEE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91523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201152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（3）支持按照时间、任务名称对任务进行快速筛选，也可在搜索框中输入关键词，实现相关任务的精准查找。</w:t>
            </w:r>
          </w:p>
        </w:tc>
        <w:tc>
          <w:tcPr>
            <w:tcW w:w="358" w:type="pct"/>
            <w:tcBorders>
              <w:tl2br w:val="nil"/>
              <w:tr2bl w:val="nil"/>
            </w:tcBorders>
            <w:shd w:val="clear" w:color="auto" w:fill="auto"/>
            <w:noWrap/>
            <w:vAlign w:val="center"/>
          </w:tcPr>
          <w:p w14:paraId="5262104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C13AC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BC10BC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7C991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435958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DDB0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320C1C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CDCAF9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76E70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70C874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（4）支持复制已创建的飞行任务，同步展示该复制任务的相关信息，且可对任务名称、任务内容、飞行时间重新进行编辑操作。</w:t>
            </w:r>
          </w:p>
        </w:tc>
        <w:tc>
          <w:tcPr>
            <w:tcW w:w="358" w:type="pct"/>
            <w:tcBorders>
              <w:tl2br w:val="nil"/>
              <w:tr2bl w:val="nil"/>
            </w:tcBorders>
            <w:shd w:val="clear" w:color="auto" w:fill="auto"/>
            <w:noWrap/>
            <w:vAlign w:val="center"/>
          </w:tcPr>
          <w:p w14:paraId="740FE6F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E31CF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222D4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4E2784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B1EC7D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14D22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350F8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CAD52E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62B8C8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EF6CA9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（5）支持查看飞行任务完成后的成果资料（包括航线轨迹、飞行时长、拍摄成果等内容），支持航线文件导出下载，也可对无需保留的飞行任务及其对应成果资料进行删除操作。</w:t>
            </w:r>
          </w:p>
        </w:tc>
        <w:tc>
          <w:tcPr>
            <w:tcW w:w="358" w:type="pct"/>
            <w:tcBorders>
              <w:tl2br w:val="nil"/>
              <w:tr2bl w:val="nil"/>
            </w:tcBorders>
            <w:shd w:val="clear" w:color="auto" w:fill="auto"/>
            <w:noWrap/>
            <w:vAlign w:val="center"/>
          </w:tcPr>
          <w:p w14:paraId="05C2E8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65E9C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9989FB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0F9AB3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DF8DE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C374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C24046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DB4A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293CDA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300DA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2.资源调度</w:t>
            </w:r>
          </w:p>
          <w:p w14:paraId="636165C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（1）支持在地图上标注出任务地点周围的无人机机库的位置。</w:t>
            </w:r>
          </w:p>
        </w:tc>
        <w:tc>
          <w:tcPr>
            <w:tcW w:w="358" w:type="pct"/>
            <w:tcBorders>
              <w:tl2br w:val="nil"/>
              <w:tr2bl w:val="nil"/>
            </w:tcBorders>
            <w:shd w:val="clear" w:color="auto" w:fill="auto"/>
            <w:noWrap/>
            <w:vAlign w:val="center"/>
          </w:tcPr>
          <w:p w14:paraId="36DE507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D5A80C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AA25C8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421459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3DC487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E03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092D8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CD6368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AAE00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72DD5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3.定期作业</w:t>
            </w:r>
          </w:p>
          <w:p w14:paraId="3C28E54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（1）支持对任务进行自定义命名，可实现任务暂停、任务取消、任务删除的相关操作。</w:t>
            </w:r>
          </w:p>
        </w:tc>
        <w:tc>
          <w:tcPr>
            <w:tcW w:w="358" w:type="pct"/>
            <w:tcBorders>
              <w:tl2br w:val="nil"/>
              <w:tr2bl w:val="nil"/>
            </w:tcBorders>
            <w:shd w:val="clear" w:color="auto" w:fill="auto"/>
            <w:noWrap/>
            <w:vAlign w:val="center"/>
          </w:tcPr>
          <w:p w14:paraId="3F4FF7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A9BEB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E8556F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27F7E0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830CD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BFC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C66DDD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96D8C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F5A7F3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18A112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（2）支持呈现无人机机场的地理区位与状态信息，可自主选择执行定期飞行任务的无人机机场，并配置任务与执行时间间隔。</w:t>
            </w:r>
          </w:p>
        </w:tc>
        <w:tc>
          <w:tcPr>
            <w:tcW w:w="358" w:type="pct"/>
            <w:tcBorders>
              <w:tl2br w:val="nil"/>
              <w:tr2bl w:val="nil"/>
            </w:tcBorders>
            <w:shd w:val="clear" w:color="auto" w:fill="auto"/>
            <w:noWrap/>
            <w:vAlign w:val="center"/>
          </w:tcPr>
          <w:p w14:paraId="1F7E23C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AECB6E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424B2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3A4EC5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9F67E9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906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A40F0B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05F486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85C62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046E61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4.航线规划</w:t>
            </w:r>
          </w:p>
          <w:p w14:paraId="109A7C6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通过在地图上选取需巡检道路的起点和终点，自动规划无人机巡检航线，并自动完成航线中所有航点的参数设置。基于该自动生成的航线，无人机能够自主沿道路顺滑巡航进行模拟及飞行，负载相机全程自动对准巡检道路进行拍摄，全流程无需人工干预。</w:t>
            </w:r>
          </w:p>
        </w:tc>
        <w:tc>
          <w:tcPr>
            <w:tcW w:w="358" w:type="pct"/>
            <w:tcBorders>
              <w:tl2br w:val="nil"/>
              <w:tr2bl w:val="nil"/>
            </w:tcBorders>
            <w:shd w:val="clear" w:color="auto" w:fill="auto"/>
            <w:noWrap/>
            <w:vAlign w:val="center"/>
          </w:tcPr>
          <w:p w14:paraId="7DE0781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0423EB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D78499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2B74E2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23E1F1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354E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CA6471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607FE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5FFBAD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2205F2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（4）在地图上选取要巡检的道路起点跟终点，平台自动规划无人机巡检航线，自动设置巡检参数，使无人机相机始终对准道路进行巡检拍摄。</w:t>
            </w:r>
          </w:p>
        </w:tc>
        <w:tc>
          <w:tcPr>
            <w:tcW w:w="358" w:type="pct"/>
            <w:tcBorders>
              <w:tl2br w:val="nil"/>
              <w:tr2bl w:val="nil"/>
            </w:tcBorders>
            <w:shd w:val="clear" w:color="auto" w:fill="auto"/>
            <w:noWrap/>
            <w:vAlign w:val="center"/>
          </w:tcPr>
          <w:p w14:paraId="592D41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041424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0CF64A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8AEE6D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77683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0200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36FC1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066D4C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F93536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9763B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5.飞行航线轨迹</w:t>
            </w:r>
          </w:p>
          <w:p w14:paraId="4F4ECDF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（1）支持在平台上呈现无人机飞行全程的实时轨迹图、实时定位坐标、飞行时速及飞行方位角度。</w:t>
            </w:r>
          </w:p>
        </w:tc>
        <w:tc>
          <w:tcPr>
            <w:tcW w:w="358" w:type="pct"/>
            <w:tcBorders>
              <w:tl2br w:val="nil"/>
              <w:tr2bl w:val="nil"/>
            </w:tcBorders>
            <w:shd w:val="clear" w:color="auto" w:fill="auto"/>
            <w:noWrap/>
            <w:vAlign w:val="center"/>
          </w:tcPr>
          <w:p w14:paraId="2B08703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BCE7E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3A470C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F119B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96D55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7C48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430D3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91E68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2E8305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0122CB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（2）支持飞行姿态实时可视化，实时展示无人机的飞行高度，方向，视锥方向等。</w:t>
            </w:r>
          </w:p>
        </w:tc>
        <w:tc>
          <w:tcPr>
            <w:tcW w:w="358" w:type="pct"/>
            <w:tcBorders>
              <w:tl2br w:val="nil"/>
              <w:tr2bl w:val="nil"/>
            </w:tcBorders>
            <w:shd w:val="clear" w:color="auto" w:fill="auto"/>
            <w:noWrap/>
            <w:vAlign w:val="center"/>
          </w:tcPr>
          <w:p w14:paraId="4FCBCA7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9D23FA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B7482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829E1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4B3D9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180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2D8D8D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11F6ED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54C544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169CA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6.飞行图层</w:t>
            </w:r>
          </w:p>
          <w:p w14:paraId="1BEA942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（1）无人机视锥视频投影叠加到地图上，投影的画面应与地图匹配。</w:t>
            </w:r>
          </w:p>
        </w:tc>
        <w:tc>
          <w:tcPr>
            <w:tcW w:w="358" w:type="pct"/>
            <w:tcBorders>
              <w:tl2br w:val="nil"/>
              <w:tr2bl w:val="nil"/>
            </w:tcBorders>
            <w:shd w:val="clear" w:color="auto" w:fill="auto"/>
            <w:noWrap/>
            <w:vAlign w:val="center"/>
          </w:tcPr>
          <w:p w14:paraId="3464C1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5B6B36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94AB7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48244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12302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7106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7CF66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330DC7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2E71A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F72CBC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（2）支持基于三维地图设置电子围栏，便于飞行时快速掌握围栏边界信息；同时支持在AR视频中实现AI目标识别。</w:t>
            </w:r>
          </w:p>
        </w:tc>
        <w:tc>
          <w:tcPr>
            <w:tcW w:w="358" w:type="pct"/>
            <w:tcBorders>
              <w:tl2br w:val="nil"/>
              <w:tr2bl w:val="nil"/>
            </w:tcBorders>
            <w:shd w:val="clear" w:color="auto" w:fill="auto"/>
            <w:noWrap/>
            <w:vAlign w:val="center"/>
          </w:tcPr>
          <w:p w14:paraId="5E1062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ED5FA4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971CFA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0CA3F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5A2438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68FE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C40ABD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E41058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1F6242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CF2D0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7.载荷管理与控制</w:t>
            </w:r>
          </w:p>
          <w:p w14:paraId="45849B5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支持对无人机搭载的负载设备，如：喊话器、探照灯、可见光摄像头等进行状态监测，并可对设备进行远程控制。</w:t>
            </w:r>
          </w:p>
        </w:tc>
        <w:tc>
          <w:tcPr>
            <w:tcW w:w="358" w:type="pct"/>
            <w:tcBorders>
              <w:tl2br w:val="nil"/>
              <w:tr2bl w:val="nil"/>
            </w:tcBorders>
            <w:shd w:val="clear" w:color="auto" w:fill="auto"/>
            <w:noWrap/>
            <w:vAlign w:val="center"/>
          </w:tcPr>
          <w:p w14:paraId="2F9768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413753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E9CAE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47CEB7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3E3C1F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4DE16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5B827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09D008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82190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9B831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8.飞机控制</w:t>
            </w:r>
          </w:p>
          <w:p w14:paraId="58D9888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（1）支持实时展示无人机的机型、剩余电量及设备状态，展示正在执行任务的无人机的电池余量、飞行高度与水平飞行速度。</w:t>
            </w:r>
          </w:p>
        </w:tc>
        <w:tc>
          <w:tcPr>
            <w:tcW w:w="358" w:type="pct"/>
            <w:tcBorders>
              <w:tl2br w:val="nil"/>
              <w:tr2bl w:val="nil"/>
            </w:tcBorders>
            <w:shd w:val="clear" w:color="auto" w:fill="auto"/>
            <w:noWrap/>
            <w:vAlign w:val="center"/>
          </w:tcPr>
          <w:p w14:paraId="68BFC7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C625DA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38B64A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9A9620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346288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60C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BEA77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145A75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E543A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C03A29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（2）支持对无人机进行远程操控，实现前进、后退、左移、右移、上升、下降、左旋、右旋的动作指令，同时可通过框选或点击视频中的目标对象，完成画面放大操作。</w:t>
            </w:r>
          </w:p>
        </w:tc>
        <w:tc>
          <w:tcPr>
            <w:tcW w:w="358" w:type="pct"/>
            <w:tcBorders>
              <w:tl2br w:val="nil"/>
              <w:tr2bl w:val="nil"/>
            </w:tcBorders>
            <w:shd w:val="clear" w:color="auto" w:fill="auto"/>
            <w:noWrap/>
            <w:vAlign w:val="center"/>
          </w:tcPr>
          <w:p w14:paraId="370AC21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1E0145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43F428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D36BC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89D100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A43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C5EAF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EEBB2C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BBAB3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40003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9.机场操控</w:t>
            </w:r>
          </w:p>
          <w:p w14:paraId="3D28CD11">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支持展示机场的位置信息、类型、实景画面，以及飞行器运行状态、实时天气情况，还能对远程操控机场，实现舱门的开启与关闭。</w:t>
            </w:r>
          </w:p>
        </w:tc>
        <w:tc>
          <w:tcPr>
            <w:tcW w:w="358" w:type="pct"/>
            <w:tcBorders>
              <w:tl2br w:val="nil"/>
              <w:tr2bl w:val="nil"/>
            </w:tcBorders>
            <w:shd w:val="clear" w:color="auto" w:fill="auto"/>
            <w:noWrap/>
            <w:vAlign w:val="center"/>
          </w:tcPr>
          <w:p w14:paraId="38DD694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BBE691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F95AE7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E80C02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95240C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A8CC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46C478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EB0F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A8AF0F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56127B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10.指点飞行</w:t>
            </w:r>
          </w:p>
          <w:p w14:paraId="71436E41">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直接在地图上点击任意位置，平台可自动计算完成飞行路径的生成，并调度无人机依照规划路线执行飞行任务。</w:t>
            </w:r>
          </w:p>
        </w:tc>
        <w:tc>
          <w:tcPr>
            <w:tcW w:w="358" w:type="pct"/>
            <w:tcBorders>
              <w:tl2br w:val="nil"/>
              <w:tr2bl w:val="nil"/>
            </w:tcBorders>
            <w:shd w:val="clear" w:color="auto" w:fill="auto"/>
            <w:noWrap/>
            <w:vAlign w:val="center"/>
          </w:tcPr>
          <w:p w14:paraId="4C98C15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25241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BDA29D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DEEF4E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12B36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9E9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270" w:hRule="atLeast"/>
          <w:jc w:val="center"/>
        </w:trPr>
        <w:tc>
          <w:tcPr>
            <w:tcW w:w="185" w:type="pct"/>
            <w:tcBorders>
              <w:tl2br w:val="nil"/>
              <w:tr2bl w:val="nil"/>
            </w:tcBorders>
            <w:shd w:val="clear" w:color="auto" w:fill="auto"/>
            <w:noWrap/>
            <w:vAlign w:val="center"/>
          </w:tcPr>
          <w:p w14:paraId="51A5028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BF500D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3AB057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9F1CC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11.视频直播</w:t>
            </w:r>
          </w:p>
          <w:p w14:paraId="5C1A842D">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（1）支持切换多台无人机的摄像头视角，对直播画面进行切换或拖拽操作，可实时直播无人机执行任务的全程画面。</w:t>
            </w:r>
          </w:p>
        </w:tc>
        <w:tc>
          <w:tcPr>
            <w:tcW w:w="358" w:type="pct"/>
            <w:tcBorders>
              <w:tl2br w:val="nil"/>
              <w:tr2bl w:val="nil"/>
            </w:tcBorders>
            <w:shd w:val="clear" w:color="auto" w:fill="auto"/>
            <w:noWrap/>
            <w:vAlign w:val="center"/>
          </w:tcPr>
          <w:p w14:paraId="0E8840C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2EF235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68D47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C4BE56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E47C6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BB6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3236C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77603D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66D82A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F910687">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（2）实时直播无人机负载、机场固定监控的视频画面。</w:t>
            </w:r>
          </w:p>
        </w:tc>
        <w:tc>
          <w:tcPr>
            <w:tcW w:w="358" w:type="pct"/>
            <w:tcBorders>
              <w:tl2br w:val="nil"/>
              <w:tr2bl w:val="nil"/>
            </w:tcBorders>
            <w:shd w:val="clear" w:color="auto" w:fill="auto"/>
            <w:noWrap/>
            <w:vAlign w:val="center"/>
          </w:tcPr>
          <w:p w14:paraId="2040D7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735AA8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37DD03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291532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937E6A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FD52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9FD313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11B12C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F9CFA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F93EF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12.应急功能</w:t>
            </w:r>
          </w:p>
          <w:p w14:paraId="5F8CB99E">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（1）支持对已接入系统的无人机机场所属飞行器，实现一键起飞与一键返航的操作功能。</w:t>
            </w:r>
          </w:p>
        </w:tc>
        <w:tc>
          <w:tcPr>
            <w:tcW w:w="358" w:type="pct"/>
            <w:tcBorders>
              <w:tl2br w:val="nil"/>
              <w:tr2bl w:val="nil"/>
            </w:tcBorders>
            <w:shd w:val="clear" w:color="auto" w:fill="auto"/>
            <w:noWrap/>
            <w:vAlign w:val="center"/>
          </w:tcPr>
          <w:p w14:paraId="5D4E91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FDC948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117C7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D209DF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DEC65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782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F4A49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DFB78F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D0CA8F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A2BB73D">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（2）支持对航线任务执行紧急终止与暂停操作，可恢复任务的正常执行状态。</w:t>
            </w:r>
          </w:p>
        </w:tc>
        <w:tc>
          <w:tcPr>
            <w:tcW w:w="358" w:type="pct"/>
            <w:tcBorders>
              <w:tl2br w:val="nil"/>
              <w:tr2bl w:val="nil"/>
            </w:tcBorders>
            <w:shd w:val="clear" w:color="auto" w:fill="auto"/>
            <w:noWrap/>
            <w:vAlign w:val="center"/>
          </w:tcPr>
          <w:p w14:paraId="3389F2F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9028B0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F8F1EC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4872D2A">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7D4C87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3A5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07A7D7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C81CE4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40BF2A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009C25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（四）系统管理模块</w:t>
            </w:r>
          </w:p>
          <w:p w14:paraId="7446F76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1.设备管理</w:t>
            </w:r>
          </w:p>
          <w:p w14:paraId="50BFB9B3">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（1）支持对接入平台的单兵无人机、自动化无人机机场、地面端设备及传统旧式无人机，开展实时监控并掌握其运行状态。</w:t>
            </w:r>
          </w:p>
        </w:tc>
        <w:tc>
          <w:tcPr>
            <w:tcW w:w="358" w:type="pct"/>
            <w:tcBorders>
              <w:tl2br w:val="nil"/>
              <w:tr2bl w:val="nil"/>
            </w:tcBorders>
            <w:shd w:val="clear" w:color="auto" w:fill="auto"/>
            <w:noWrap/>
            <w:vAlign w:val="center"/>
          </w:tcPr>
          <w:p w14:paraId="0F742A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32EA8C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A754FA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24AAB0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B440A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1826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BA34E3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5AF207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A2A041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598E652">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（2）支持依据设备状态、所属单位，对设备进行快速筛选与定位，也可通过设备名称查询对应设备及其序列号。</w:t>
            </w:r>
          </w:p>
        </w:tc>
        <w:tc>
          <w:tcPr>
            <w:tcW w:w="358" w:type="pct"/>
            <w:tcBorders>
              <w:tl2br w:val="nil"/>
              <w:tr2bl w:val="nil"/>
            </w:tcBorders>
            <w:shd w:val="clear" w:color="auto" w:fill="auto"/>
            <w:noWrap/>
            <w:vAlign w:val="center"/>
          </w:tcPr>
          <w:p w14:paraId="10305D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5D906A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D0F185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11A12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59AA0B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E57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FD9CB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DA3CD8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D5F60D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CB71AC5">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（3）支持对设备保险相关信息进行录入、更新与查询操作。</w:t>
            </w:r>
          </w:p>
        </w:tc>
        <w:tc>
          <w:tcPr>
            <w:tcW w:w="358" w:type="pct"/>
            <w:tcBorders>
              <w:tl2br w:val="nil"/>
              <w:tr2bl w:val="nil"/>
            </w:tcBorders>
            <w:shd w:val="clear" w:color="auto" w:fill="auto"/>
            <w:noWrap/>
            <w:vAlign w:val="center"/>
          </w:tcPr>
          <w:p w14:paraId="06E8301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0D4474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DDD63C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5D99A4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74050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1811F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7A18EE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0885C6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27A5AA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6FBE291">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（4）支持设备管理:可查看接入平台的设备资源，包括设备名称，设备状态、所属单位:配件情况等。</w:t>
            </w:r>
          </w:p>
        </w:tc>
        <w:tc>
          <w:tcPr>
            <w:tcW w:w="358" w:type="pct"/>
            <w:tcBorders>
              <w:tl2br w:val="nil"/>
              <w:tr2bl w:val="nil"/>
            </w:tcBorders>
            <w:shd w:val="clear" w:color="auto" w:fill="auto"/>
            <w:noWrap/>
            <w:vAlign w:val="center"/>
          </w:tcPr>
          <w:p w14:paraId="0D26F94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2C02A8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10C54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AA3AA0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75F86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0DBF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127AE2F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5E0ACC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5DAC81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07E70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2.人员组织管理</w:t>
            </w:r>
          </w:p>
          <w:p w14:paraId="3C687021">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（1）支持完成管理员账号的创建、编辑与删除操作，同时可对下级操作人员和飞手账号开展部门分配及权限管控工作。</w:t>
            </w:r>
          </w:p>
        </w:tc>
        <w:tc>
          <w:tcPr>
            <w:tcW w:w="358" w:type="pct"/>
            <w:tcBorders>
              <w:tl2br w:val="nil"/>
              <w:tr2bl w:val="nil"/>
            </w:tcBorders>
            <w:shd w:val="clear" w:color="auto" w:fill="auto"/>
            <w:noWrap/>
            <w:vAlign w:val="center"/>
          </w:tcPr>
          <w:p w14:paraId="698E080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E8500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5E5037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5F9F9F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4076E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75C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420EE5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36366D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E88B36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289E557">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（2）支持部门的新增与删除、部门信息的修改，以及部门间关联关系的调整。</w:t>
            </w:r>
          </w:p>
        </w:tc>
        <w:tc>
          <w:tcPr>
            <w:tcW w:w="358" w:type="pct"/>
            <w:tcBorders>
              <w:tl2br w:val="nil"/>
              <w:tr2bl w:val="nil"/>
            </w:tcBorders>
            <w:shd w:val="clear" w:color="auto" w:fill="auto"/>
            <w:noWrap/>
            <w:vAlign w:val="center"/>
          </w:tcPr>
          <w:p w14:paraId="72E4874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1726C6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60E0B5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263FB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0A58F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EE8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9FE4B4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0F33C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5A985D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E5A80B6">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（3）支持对操作人员、飞手人员的账号信息及密码进行修改，可编辑ID、昵称、密码、手机号码、真实姓名等相关信息。</w:t>
            </w:r>
          </w:p>
        </w:tc>
        <w:tc>
          <w:tcPr>
            <w:tcW w:w="358" w:type="pct"/>
            <w:tcBorders>
              <w:tl2br w:val="nil"/>
              <w:tr2bl w:val="nil"/>
            </w:tcBorders>
            <w:shd w:val="clear" w:color="auto" w:fill="auto"/>
            <w:noWrap/>
            <w:vAlign w:val="center"/>
          </w:tcPr>
          <w:p w14:paraId="631E206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F9F876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3C4DB7D">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ACFBA4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F3A4B4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B1A6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2A32A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C7E49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55E0E0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28980A8">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（4）支持人员单位管理:可查看平台内的人员信息，包括添加/删除/修改人员信息、添加/删除/修改单位信息等:支持人员权限管理，可根据需要，为不同权限的人员账号分配不同的功能界面。</w:t>
            </w:r>
          </w:p>
        </w:tc>
        <w:tc>
          <w:tcPr>
            <w:tcW w:w="358" w:type="pct"/>
            <w:tcBorders>
              <w:tl2br w:val="nil"/>
              <w:tr2bl w:val="nil"/>
            </w:tcBorders>
            <w:shd w:val="clear" w:color="auto" w:fill="auto"/>
            <w:noWrap/>
            <w:vAlign w:val="center"/>
          </w:tcPr>
          <w:p w14:paraId="6A3F0A5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6EF9B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8CE3D44">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B9C33D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50397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68FF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CA239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B0E16B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8AE3CE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5EF853C">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（5）支持按层级进行权限管理，为不同角色分配对应权限及可操作的菜单功能。</w:t>
            </w:r>
          </w:p>
        </w:tc>
        <w:tc>
          <w:tcPr>
            <w:tcW w:w="358" w:type="pct"/>
            <w:tcBorders>
              <w:tl2br w:val="nil"/>
              <w:tr2bl w:val="nil"/>
            </w:tcBorders>
            <w:shd w:val="clear" w:color="auto" w:fill="auto"/>
            <w:noWrap/>
            <w:vAlign w:val="center"/>
          </w:tcPr>
          <w:p w14:paraId="26433A8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02C7FD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32DB158">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32DD4F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ABD30B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7F819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081C14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D1226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7AE27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67B6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3.成果管理</w:t>
            </w:r>
          </w:p>
          <w:p w14:paraId="6FE495C7">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（1）支持成果列表的展示、成果详情的查看与成果内容的预览，可查阅成果名称、成果类型及创建时间等信息</w:t>
            </w:r>
          </w:p>
        </w:tc>
        <w:tc>
          <w:tcPr>
            <w:tcW w:w="358" w:type="pct"/>
            <w:tcBorders>
              <w:tl2br w:val="nil"/>
              <w:tr2bl w:val="nil"/>
            </w:tcBorders>
            <w:shd w:val="clear" w:color="auto" w:fill="auto"/>
            <w:noWrap/>
            <w:vAlign w:val="center"/>
          </w:tcPr>
          <w:p w14:paraId="6A7A670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84765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F6350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50EDC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E562C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1562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3483D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1B46CB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178336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99B1EA2">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（2）支持将飞行成果与地图图层关联呈现，可在地图上展示飞行轨迹、飞行航线及飞行航拍数据类成果。</w:t>
            </w:r>
          </w:p>
        </w:tc>
        <w:tc>
          <w:tcPr>
            <w:tcW w:w="358" w:type="pct"/>
            <w:tcBorders>
              <w:tl2br w:val="nil"/>
              <w:tr2bl w:val="nil"/>
            </w:tcBorders>
            <w:shd w:val="clear" w:color="auto" w:fill="auto"/>
            <w:noWrap/>
            <w:vAlign w:val="center"/>
          </w:tcPr>
          <w:p w14:paraId="7FF7D9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B4577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EFF9FE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86D01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2F02B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39E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ED7F8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FC3C9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1C1074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5B825F7">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（3）支持数据选择，同时展示下载的实时进度。</w:t>
            </w:r>
          </w:p>
        </w:tc>
        <w:tc>
          <w:tcPr>
            <w:tcW w:w="358" w:type="pct"/>
            <w:tcBorders>
              <w:tl2br w:val="nil"/>
              <w:tr2bl w:val="nil"/>
            </w:tcBorders>
            <w:shd w:val="clear" w:color="auto" w:fill="auto"/>
            <w:noWrap/>
            <w:vAlign w:val="center"/>
          </w:tcPr>
          <w:p w14:paraId="3192E7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8D62D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7AE8F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5B226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5956D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15F4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AD1CD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64F611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A03CB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F5EC4F5">
            <w:pPr>
              <w:keepNext w:val="0"/>
              <w:keepLines w:val="0"/>
              <w:widowControl/>
              <w:suppressLineNumbers w:val="0"/>
              <w:spacing w:line="360" w:lineRule="auto"/>
              <w:ind w:firstLine="440" w:firstLineChars="20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（4）查看无人机历史飞行轨迹；查看及管理无人机回传的照片、视频等数据，提供筛选、下载、删除等功能。</w:t>
            </w:r>
          </w:p>
        </w:tc>
        <w:tc>
          <w:tcPr>
            <w:tcW w:w="358" w:type="pct"/>
            <w:tcBorders>
              <w:tl2br w:val="nil"/>
              <w:tr2bl w:val="nil"/>
            </w:tcBorders>
            <w:shd w:val="clear" w:color="auto" w:fill="auto"/>
            <w:noWrap/>
            <w:vAlign w:val="center"/>
          </w:tcPr>
          <w:p w14:paraId="3D656FE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005A0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43F71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AD280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98526E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5D02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132974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3DAD3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7AA7E8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43028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4.飞行数据管理</w:t>
            </w:r>
          </w:p>
          <w:p w14:paraId="37EF2D7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支持自动记录无人机的飞行时间、飞行路线及任务执行状态相关数据。</w:t>
            </w:r>
          </w:p>
        </w:tc>
        <w:tc>
          <w:tcPr>
            <w:tcW w:w="358" w:type="pct"/>
            <w:tcBorders>
              <w:tl2br w:val="nil"/>
              <w:tr2bl w:val="nil"/>
            </w:tcBorders>
            <w:shd w:val="clear" w:color="auto" w:fill="auto"/>
            <w:noWrap/>
            <w:vAlign w:val="center"/>
          </w:tcPr>
          <w:p w14:paraId="4C3A891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75AF4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4C4F0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F8154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4E799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CEE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7E45D3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0F63B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42D37E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7707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5.报告导出</w:t>
            </w:r>
          </w:p>
          <w:p w14:paraId="1BE727A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支持生成飞行报告Word文档，通过表格将飞行时长、飞行频次等任务数据可视化呈现，同时提供报告导出功能。</w:t>
            </w:r>
          </w:p>
        </w:tc>
        <w:tc>
          <w:tcPr>
            <w:tcW w:w="358" w:type="pct"/>
            <w:tcBorders>
              <w:tl2br w:val="nil"/>
              <w:tr2bl w:val="nil"/>
            </w:tcBorders>
            <w:shd w:val="clear" w:color="auto" w:fill="auto"/>
            <w:noWrap/>
            <w:vAlign w:val="center"/>
          </w:tcPr>
          <w:p w14:paraId="6C98767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456AA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611806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00B164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B83F7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2FE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6A91F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BBEB11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680DA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CA899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6.地址搜索</w:t>
            </w:r>
          </w:p>
          <w:p w14:paraId="6E1049D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支持依据输入的地址、地标名称检索目标位置，还能根据用户输入的字符，生成对应匹配地址的完整名称与简称形式。</w:t>
            </w:r>
          </w:p>
        </w:tc>
        <w:tc>
          <w:tcPr>
            <w:tcW w:w="358" w:type="pct"/>
            <w:tcBorders>
              <w:tl2br w:val="nil"/>
              <w:tr2bl w:val="nil"/>
            </w:tcBorders>
            <w:shd w:val="clear" w:color="auto" w:fill="auto"/>
            <w:noWrap/>
            <w:vAlign w:val="center"/>
          </w:tcPr>
          <w:p w14:paraId="594ADF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6AB6D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C88A9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B798C2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29FEC6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722D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C5A67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6E069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A56F56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B52C7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7.地图图层管理</w:t>
            </w:r>
          </w:p>
          <w:p w14:paraId="2071CB2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支持各种GIS数据叠加:包括DOM(数字正射影像图)等。</w:t>
            </w:r>
          </w:p>
        </w:tc>
        <w:tc>
          <w:tcPr>
            <w:tcW w:w="358" w:type="pct"/>
            <w:tcBorders>
              <w:tl2br w:val="nil"/>
              <w:tr2bl w:val="nil"/>
            </w:tcBorders>
            <w:shd w:val="clear" w:color="auto" w:fill="auto"/>
            <w:noWrap/>
            <w:vAlign w:val="center"/>
          </w:tcPr>
          <w:p w14:paraId="6454AE9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32523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EE4CD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17105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B2924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1DC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82054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DD36F0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1E603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35626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9.测量功能</w:t>
            </w:r>
          </w:p>
          <w:p w14:paraId="73C9EC0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支持在地图图层上开展长度、面积、高度的测量操作。</w:t>
            </w:r>
          </w:p>
        </w:tc>
        <w:tc>
          <w:tcPr>
            <w:tcW w:w="358" w:type="pct"/>
            <w:tcBorders>
              <w:tl2br w:val="nil"/>
              <w:tr2bl w:val="nil"/>
            </w:tcBorders>
            <w:shd w:val="clear" w:color="auto" w:fill="auto"/>
            <w:noWrap/>
            <w:vAlign w:val="center"/>
          </w:tcPr>
          <w:p w14:paraId="0087169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73F92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45FF0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B3989B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DB6A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324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503571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F688D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9FAB2A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650B6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10.协同标绘</w:t>
            </w:r>
          </w:p>
          <w:p w14:paraId="64F1E81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（1）支持在地图中进行点式标注、线条绘制、区块划分与文字注解操作，多用户可在同一幅地图上开展标注与绘图操作。</w:t>
            </w:r>
          </w:p>
        </w:tc>
        <w:tc>
          <w:tcPr>
            <w:tcW w:w="358" w:type="pct"/>
            <w:tcBorders>
              <w:tl2br w:val="nil"/>
              <w:tr2bl w:val="nil"/>
            </w:tcBorders>
            <w:shd w:val="clear" w:color="auto" w:fill="auto"/>
            <w:noWrap/>
            <w:vAlign w:val="center"/>
          </w:tcPr>
          <w:p w14:paraId="2AC4F00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275590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D4D0A7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F1831A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73A30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F48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A8ED93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DBCB8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CD55E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197E02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（2）支持标绘及标绘共享功能。</w:t>
            </w:r>
          </w:p>
        </w:tc>
        <w:tc>
          <w:tcPr>
            <w:tcW w:w="358" w:type="pct"/>
            <w:tcBorders>
              <w:tl2br w:val="nil"/>
              <w:tr2bl w:val="nil"/>
            </w:tcBorders>
            <w:shd w:val="clear" w:color="auto" w:fill="auto"/>
            <w:noWrap/>
            <w:vAlign w:val="center"/>
          </w:tcPr>
          <w:p w14:paraId="580CB7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64FCF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4D830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AE23FD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BE78F6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6C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649AA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E3FBC8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08FCC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E60125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11.实现船只、车牌等识别。</w:t>
            </w:r>
          </w:p>
        </w:tc>
        <w:tc>
          <w:tcPr>
            <w:tcW w:w="358" w:type="pct"/>
            <w:tcBorders>
              <w:tl2br w:val="nil"/>
              <w:tr2bl w:val="nil"/>
            </w:tcBorders>
            <w:shd w:val="clear" w:color="auto" w:fill="auto"/>
            <w:noWrap/>
            <w:vAlign w:val="center"/>
          </w:tcPr>
          <w:p w14:paraId="16A7214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4F6FC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F43B3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D966B3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AF3F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49B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57BE4D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ABF3E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AC205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5B63F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四、无人机自动巡检系统</w:t>
            </w:r>
          </w:p>
          <w:p w14:paraId="37F4758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（一）系统主要要求</w:t>
            </w:r>
          </w:p>
          <w:p w14:paraId="3C623A9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无人机自动巡检系统需构建覆盖自动起降巡航、4G远程图传、边界安全接入、私有化视频存储、智能分析预警、3D建图等功能的完整无人机组网。</w:t>
            </w:r>
          </w:p>
        </w:tc>
        <w:tc>
          <w:tcPr>
            <w:tcW w:w="358" w:type="pct"/>
            <w:tcBorders>
              <w:tl2br w:val="nil"/>
              <w:tr2bl w:val="nil"/>
            </w:tcBorders>
            <w:shd w:val="clear" w:color="auto" w:fill="auto"/>
            <w:noWrap/>
            <w:vAlign w:val="center"/>
          </w:tcPr>
          <w:p w14:paraId="532292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3764F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07E3A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32E39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903AB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08E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244282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A4556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5EF04B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FCFD6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（二）详细技术要求</w:t>
            </w:r>
          </w:p>
          <w:p w14:paraId="3A01A8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1.自动化起降巡航</w:t>
            </w:r>
          </w:p>
          <w:p w14:paraId="799E7B1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(2)航线规划支持通过地面站软件编辑航线，支持航点设置、速度控制、高度控制、拍照/录像触发点设置。</w:t>
            </w:r>
          </w:p>
        </w:tc>
        <w:tc>
          <w:tcPr>
            <w:tcW w:w="358" w:type="pct"/>
            <w:tcBorders>
              <w:tl2br w:val="nil"/>
              <w:tr2bl w:val="nil"/>
            </w:tcBorders>
            <w:shd w:val="clear" w:color="auto" w:fill="auto"/>
            <w:noWrap/>
            <w:vAlign w:val="center"/>
          </w:tcPr>
          <w:p w14:paraId="6EF33A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BBBA9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4A3A3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57405D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F83A2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252B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D7FBC0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9C1A7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08B7B0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706C70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(3)支持定时任务和条件触发任务（如收到告警后自动起航前往目标区域）。</w:t>
            </w:r>
          </w:p>
        </w:tc>
        <w:tc>
          <w:tcPr>
            <w:tcW w:w="358" w:type="pct"/>
            <w:tcBorders>
              <w:tl2br w:val="nil"/>
              <w:tr2bl w:val="nil"/>
            </w:tcBorders>
            <w:shd w:val="clear" w:color="auto" w:fill="auto"/>
            <w:noWrap/>
            <w:vAlign w:val="center"/>
          </w:tcPr>
          <w:p w14:paraId="16C82C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84844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8E9E6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A8B027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ECFA8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3795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79F605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6C040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3A4F0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DEEEF9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(4)机巢支持为设置多时段任务，可按照设定时间执行；支持同时存储大量航线任务。</w:t>
            </w:r>
          </w:p>
        </w:tc>
        <w:tc>
          <w:tcPr>
            <w:tcW w:w="358" w:type="pct"/>
            <w:tcBorders>
              <w:tl2br w:val="nil"/>
              <w:tr2bl w:val="nil"/>
            </w:tcBorders>
            <w:shd w:val="clear" w:color="auto" w:fill="auto"/>
            <w:noWrap/>
            <w:vAlign w:val="center"/>
          </w:tcPr>
          <w:p w14:paraId="26BA800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2916D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2D719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B0802C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644DE5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0F2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BACA0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F7288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1BEE8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BA8F907">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(5)无人机从机巢出货到完成自主起飞准备，全流程自动化操作时间不超过3分钟。</w:t>
            </w:r>
          </w:p>
        </w:tc>
        <w:tc>
          <w:tcPr>
            <w:tcW w:w="358" w:type="pct"/>
            <w:tcBorders>
              <w:tl2br w:val="nil"/>
              <w:tr2bl w:val="nil"/>
            </w:tcBorders>
            <w:shd w:val="clear" w:color="auto" w:fill="auto"/>
            <w:noWrap/>
            <w:vAlign w:val="center"/>
          </w:tcPr>
          <w:p w14:paraId="4038B2C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EC2E8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A888ED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738FB4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6BD1BE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0D3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5E3131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0FCA7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36D5A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7D2B24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(6)无人机配备RTK高精度定位模块（支持北斗、GPS、GLONASS、Galileo多星系统），定位精度水平 ≤1cm+1ppm，垂直 ≤2cm+1ppm。</w:t>
            </w:r>
          </w:p>
        </w:tc>
        <w:tc>
          <w:tcPr>
            <w:tcW w:w="358" w:type="pct"/>
            <w:tcBorders>
              <w:tl2br w:val="nil"/>
              <w:tr2bl w:val="nil"/>
            </w:tcBorders>
            <w:shd w:val="clear" w:color="auto" w:fill="auto"/>
            <w:noWrap/>
            <w:vAlign w:val="center"/>
          </w:tcPr>
          <w:p w14:paraId="2FE4FE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8CFD4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EA953C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6B6C4B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21DB8E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56B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E194D1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5C9262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386537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9B7AA1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(7)无人机配备RTK基站或支持网络RTK差分方案，确保定位精度在复杂电磁环境下的可靠性。</w:t>
            </w:r>
          </w:p>
        </w:tc>
        <w:tc>
          <w:tcPr>
            <w:tcW w:w="358" w:type="pct"/>
            <w:tcBorders>
              <w:tl2br w:val="nil"/>
              <w:tr2bl w:val="nil"/>
            </w:tcBorders>
            <w:shd w:val="clear" w:color="auto" w:fill="auto"/>
            <w:noWrap/>
            <w:vAlign w:val="center"/>
          </w:tcPr>
          <w:p w14:paraId="15C2084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01DFF6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2A526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0BD50C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FE0552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433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1CA69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D251A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D01134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FB596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2.4G传输模块</w:t>
            </w:r>
          </w:p>
          <w:p w14:paraId="1F27829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(1)无人机系统须内置或外挂4G LTE图传模块（支持至少 4G Cat.4及以上），可不依赖WiFi或专网链路进行远程图传。</w:t>
            </w:r>
          </w:p>
        </w:tc>
        <w:tc>
          <w:tcPr>
            <w:tcW w:w="358" w:type="pct"/>
            <w:tcBorders>
              <w:tl2br w:val="nil"/>
              <w:tr2bl w:val="nil"/>
            </w:tcBorders>
            <w:shd w:val="clear" w:color="auto" w:fill="auto"/>
            <w:noWrap/>
            <w:vAlign w:val="center"/>
          </w:tcPr>
          <w:p w14:paraId="35B145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6994B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2FC4D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FACD1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4B622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CFAE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5BDE2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D51CEC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97912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B62EA7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(2)支持通过4G 基站 实时回传高清视频至后方监控室，要求：</w:t>
            </w:r>
          </w:p>
        </w:tc>
        <w:tc>
          <w:tcPr>
            <w:tcW w:w="358" w:type="pct"/>
            <w:tcBorders>
              <w:tl2br w:val="nil"/>
              <w:tr2bl w:val="nil"/>
            </w:tcBorders>
            <w:shd w:val="clear" w:color="auto" w:fill="auto"/>
            <w:noWrap/>
            <w:vAlign w:val="center"/>
          </w:tcPr>
          <w:p w14:paraId="12E6DBD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336C51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3C6DA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D0B81A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01ADE6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77F6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90F07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D8C517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94C14B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25FCF07">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①视频分辨率≥1080p，帧率≥25fps；</w:t>
            </w:r>
          </w:p>
        </w:tc>
        <w:tc>
          <w:tcPr>
            <w:tcW w:w="358" w:type="pct"/>
            <w:tcBorders>
              <w:tl2br w:val="nil"/>
              <w:tr2bl w:val="nil"/>
            </w:tcBorders>
            <w:shd w:val="clear" w:color="auto" w:fill="auto"/>
            <w:noWrap/>
            <w:vAlign w:val="center"/>
          </w:tcPr>
          <w:p w14:paraId="6BC21D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41758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05B7B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5E708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E2C8C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8CE9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176D2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ACD43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D39019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4C7530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②端到端传输延时低，4G网络条件下可实现低延时图传；</w:t>
            </w:r>
          </w:p>
        </w:tc>
        <w:tc>
          <w:tcPr>
            <w:tcW w:w="358" w:type="pct"/>
            <w:tcBorders>
              <w:tl2br w:val="nil"/>
              <w:tr2bl w:val="nil"/>
            </w:tcBorders>
            <w:shd w:val="clear" w:color="auto" w:fill="auto"/>
            <w:noWrap/>
            <w:vAlign w:val="center"/>
          </w:tcPr>
          <w:p w14:paraId="428E6E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04D8F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895B81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57360F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0F89BC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4D99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3F17642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5BE38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DAB2BC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155AD2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③支持一路主摄像头视频+一路热成像视频同时回传，或双路切换回传。</w:t>
            </w:r>
          </w:p>
        </w:tc>
        <w:tc>
          <w:tcPr>
            <w:tcW w:w="358" w:type="pct"/>
            <w:tcBorders>
              <w:tl2br w:val="nil"/>
              <w:tr2bl w:val="nil"/>
            </w:tcBorders>
            <w:shd w:val="clear" w:color="auto" w:fill="auto"/>
            <w:noWrap/>
            <w:vAlign w:val="center"/>
          </w:tcPr>
          <w:p w14:paraId="04792A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1551E2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65F068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BF25AC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4E964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04D6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65EE95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C17607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DE9B2A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9D5515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(3)4G通信模块须支持双卡双待（如支持双SIM卡），保障通信冗余和连续性。</w:t>
            </w:r>
          </w:p>
        </w:tc>
        <w:tc>
          <w:tcPr>
            <w:tcW w:w="358" w:type="pct"/>
            <w:tcBorders>
              <w:tl2br w:val="nil"/>
              <w:tr2bl w:val="nil"/>
            </w:tcBorders>
            <w:shd w:val="clear" w:color="auto" w:fill="auto"/>
            <w:noWrap/>
            <w:vAlign w:val="center"/>
          </w:tcPr>
          <w:p w14:paraId="6CD2508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C24B0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7174A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87F30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4EEFA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CAC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FBE8B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EDDB2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34F3B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975F1F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(4)图传须支持断点续传机制：网络中断恢复连接后，自动续传任务数据。</w:t>
            </w:r>
          </w:p>
        </w:tc>
        <w:tc>
          <w:tcPr>
            <w:tcW w:w="358" w:type="pct"/>
            <w:tcBorders>
              <w:tl2br w:val="nil"/>
              <w:tr2bl w:val="nil"/>
            </w:tcBorders>
            <w:shd w:val="clear" w:color="auto" w:fill="auto"/>
            <w:noWrap/>
            <w:vAlign w:val="center"/>
          </w:tcPr>
          <w:p w14:paraId="76858A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07E8A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97CDB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4DB51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DC1168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76A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E538B7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6DD2F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F464C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4987C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3.4G数据边界安全接入</w:t>
            </w:r>
          </w:p>
          <w:p w14:paraId="4EDBE48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(1)4G基站回传的数据链路，须配备安全接入网关（网闸/防火墙）设备，实现用户内网与外网的安全隔离；</w:t>
            </w:r>
          </w:p>
        </w:tc>
        <w:tc>
          <w:tcPr>
            <w:tcW w:w="358" w:type="pct"/>
            <w:tcBorders>
              <w:tl2br w:val="nil"/>
              <w:tr2bl w:val="nil"/>
            </w:tcBorders>
            <w:shd w:val="clear" w:color="auto" w:fill="auto"/>
            <w:noWrap/>
            <w:vAlign w:val="center"/>
          </w:tcPr>
          <w:p w14:paraId="3F47E01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723EB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EE010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073CB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8AD10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07A3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F3961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D062F2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3719B4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B253D4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(2)部署位置：用户机房；</w:t>
            </w:r>
          </w:p>
        </w:tc>
        <w:tc>
          <w:tcPr>
            <w:tcW w:w="358" w:type="pct"/>
            <w:tcBorders>
              <w:tl2br w:val="nil"/>
              <w:tr2bl w:val="nil"/>
            </w:tcBorders>
            <w:shd w:val="clear" w:color="auto" w:fill="auto"/>
            <w:noWrap/>
            <w:vAlign w:val="center"/>
          </w:tcPr>
          <w:p w14:paraId="5245F2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03952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E9E71C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0FA331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1FFB4B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F51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EE0E24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B45730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F8138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3ED10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(3)功能要求：</w:t>
            </w:r>
          </w:p>
          <w:p w14:paraId="12A8D79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①实现内外网单向或可控双向数据交换（视用户安全策略，建议采用单向网闸或正向隔离装置）；</w:t>
            </w:r>
          </w:p>
        </w:tc>
        <w:tc>
          <w:tcPr>
            <w:tcW w:w="358" w:type="pct"/>
            <w:tcBorders>
              <w:tl2br w:val="nil"/>
              <w:tr2bl w:val="nil"/>
            </w:tcBorders>
            <w:shd w:val="clear" w:color="auto" w:fill="auto"/>
            <w:noWrap/>
            <w:vAlign w:val="center"/>
          </w:tcPr>
          <w:p w14:paraId="529754B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F3E8A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74306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3DCD1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003E8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911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2C965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FFCFD5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BB6C8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EF1B32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②支持基于IP/端口/协议的细粒度访问控制；</w:t>
            </w:r>
          </w:p>
        </w:tc>
        <w:tc>
          <w:tcPr>
            <w:tcW w:w="358" w:type="pct"/>
            <w:tcBorders>
              <w:tl2br w:val="nil"/>
              <w:tr2bl w:val="nil"/>
            </w:tcBorders>
            <w:shd w:val="clear" w:color="auto" w:fill="auto"/>
            <w:noWrap/>
            <w:vAlign w:val="center"/>
          </w:tcPr>
          <w:p w14:paraId="13B66BF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D6347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E523B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DB79E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69937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4F8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E0755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A7D38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A7F2F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C68863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③支持VPN 加密隧道（IPSec VPN / SSL VPN），保障传输链路加密；</w:t>
            </w:r>
          </w:p>
        </w:tc>
        <w:tc>
          <w:tcPr>
            <w:tcW w:w="358" w:type="pct"/>
            <w:tcBorders>
              <w:tl2br w:val="nil"/>
              <w:tr2bl w:val="nil"/>
            </w:tcBorders>
            <w:shd w:val="clear" w:color="auto" w:fill="auto"/>
            <w:noWrap/>
            <w:vAlign w:val="center"/>
          </w:tcPr>
          <w:p w14:paraId="290A8B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B62C38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AAD0E5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309D3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AFF654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AD6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AF221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54BFB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7EC1B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F91219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④支持日志审计，记录所有内外网访问行为，留存日志≥90天；</w:t>
            </w:r>
          </w:p>
        </w:tc>
        <w:tc>
          <w:tcPr>
            <w:tcW w:w="358" w:type="pct"/>
            <w:tcBorders>
              <w:tl2br w:val="nil"/>
              <w:tr2bl w:val="nil"/>
            </w:tcBorders>
            <w:shd w:val="clear" w:color="auto" w:fill="auto"/>
            <w:noWrap/>
            <w:vAlign w:val="center"/>
          </w:tcPr>
          <w:p w14:paraId="57144A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34CD8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32FBA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1F4AC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6F1DEF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F1B8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346BCF2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183D2A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D62B8D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032062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⑤支持异常流量告警和入侵检测。</w:t>
            </w:r>
          </w:p>
        </w:tc>
        <w:tc>
          <w:tcPr>
            <w:tcW w:w="358" w:type="pct"/>
            <w:tcBorders>
              <w:tl2br w:val="nil"/>
              <w:tr2bl w:val="nil"/>
            </w:tcBorders>
            <w:shd w:val="clear" w:color="auto" w:fill="auto"/>
            <w:noWrap/>
            <w:vAlign w:val="center"/>
          </w:tcPr>
          <w:p w14:paraId="07AF08B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DD5E2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EA726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2B3B9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74CAA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F25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3B28C8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DCA87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2C707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7AF0B8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(4)安全网关须支持NAT 穿透和端口映射，适配用户现有网络拓扑。</w:t>
            </w:r>
          </w:p>
        </w:tc>
        <w:tc>
          <w:tcPr>
            <w:tcW w:w="358" w:type="pct"/>
            <w:tcBorders>
              <w:tl2br w:val="nil"/>
              <w:tr2bl w:val="nil"/>
            </w:tcBorders>
            <w:shd w:val="clear" w:color="auto" w:fill="auto"/>
            <w:noWrap/>
            <w:vAlign w:val="center"/>
          </w:tcPr>
          <w:p w14:paraId="44276E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A39B5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40DB57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53F1DB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1A97E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64C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B93320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E79AA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D078DC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A97FEF7">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(5)提供完整的网络拓扑方案，确保无人机→ 4G基站 → 安全网关 → 用户内网监控室的端到端数据链路闭环。</w:t>
            </w:r>
          </w:p>
        </w:tc>
        <w:tc>
          <w:tcPr>
            <w:tcW w:w="358" w:type="pct"/>
            <w:tcBorders>
              <w:tl2br w:val="nil"/>
              <w:tr2bl w:val="nil"/>
            </w:tcBorders>
            <w:shd w:val="clear" w:color="auto" w:fill="auto"/>
            <w:noWrap/>
            <w:vAlign w:val="center"/>
          </w:tcPr>
          <w:p w14:paraId="7CDF0FA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6329DC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00FD81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31F30C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54D85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369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E02632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5E07C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5ABB19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B36D38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4.私有化视频存储后台</w:t>
            </w:r>
          </w:p>
          <w:p w14:paraId="4BCB51E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(1)部署私有化存储服务器于用户机房，实现无人机采集视频及相关数据的本地集中存储和管理。</w:t>
            </w:r>
          </w:p>
        </w:tc>
        <w:tc>
          <w:tcPr>
            <w:tcW w:w="358" w:type="pct"/>
            <w:tcBorders>
              <w:tl2br w:val="nil"/>
              <w:tr2bl w:val="nil"/>
            </w:tcBorders>
            <w:shd w:val="clear" w:color="auto" w:fill="auto"/>
            <w:noWrap/>
            <w:vAlign w:val="center"/>
          </w:tcPr>
          <w:p w14:paraId="3B8E1BE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D63434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166284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63A27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35F61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D02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3CB4B7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B2A21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8AF6C3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FB621B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(2)存储容量要求：</w:t>
            </w:r>
          </w:p>
          <w:p w14:paraId="75A92A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①满足不低于6个月的连续存储需求（按至少2架无人机、每日平均作业6小时、单路1080pH.265视频码率约8～12Mbps 计算）；</w:t>
            </w:r>
          </w:p>
        </w:tc>
        <w:tc>
          <w:tcPr>
            <w:tcW w:w="358" w:type="pct"/>
            <w:tcBorders>
              <w:tl2br w:val="nil"/>
              <w:tr2bl w:val="nil"/>
            </w:tcBorders>
            <w:shd w:val="clear" w:color="auto" w:fill="auto"/>
            <w:noWrap/>
            <w:vAlign w:val="center"/>
          </w:tcPr>
          <w:p w14:paraId="390A621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2D671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3A050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160FC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4F1485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60C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E1FCE2">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E4BEBBA">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06254315">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418C03B7">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②配置≥50TB可用裸容量（具体根据视频参数核算后精确确定）；</w:t>
            </w:r>
          </w:p>
        </w:tc>
        <w:tc>
          <w:tcPr>
            <w:tcW w:w="358" w:type="pct"/>
            <w:tcBorders>
              <w:tl2br w:val="nil"/>
              <w:tr2bl w:val="nil"/>
            </w:tcBorders>
            <w:shd w:val="clear" w:color="auto" w:fill="auto"/>
            <w:noWrap/>
            <w:vAlign w:val="center"/>
          </w:tcPr>
          <w:p w14:paraId="282A03F9">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616E5BE3">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55238A90">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379DADE6">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29FD7C7E">
            <w:pPr>
              <w:spacing w:line="360" w:lineRule="auto"/>
              <w:rPr>
                <w:rFonts w:hint="eastAsia" w:ascii="宋体" w:hAnsi="宋体" w:eastAsia="宋体" w:cs="宋体"/>
                <w:i w:val="0"/>
                <w:iCs w:val="0"/>
                <w:color w:val="auto"/>
                <w:sz w:val="22"/>
                <w:szCs w:val="22"/>
                <w:u w:val="none"/>
              </w:rPr>
            </w:pPr>
          </w:p>
        </w:tc>
      </w:tr>
      <w:tr w14:paraId="0DE4C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8CD09D">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C7005EB">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5A65D1BD">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3426BE0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③支持RAID 冗余（RAID 5/6），保障数据安全；</w:t>
            </w:r>
          </w:p>
        </w:tc>
        <w:tc>
          <w:tcPr>
            <w:tcW w:w="358" w:type="pct"/>
            <w:tcBorders>
              <w:tl2br w:val="nil"/>
              <w:tr2bl w:val="nil"/>
            </w:tcBorders>
            <w:shd w:val="clear" w:color="auto" w:fill="auto"/>
            <w:noWrap/>
            <w:vAlign w:val="center"/>
          </w:tcPr>
          <w:p w14:paraId="6C4F2B52">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79AAD8C1">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08FD4425">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2D8FDBDB">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2797496A">
            <w:pPr>
              <w:spacing w:line="360" w:lineRule="auto"/>
              <w:rPr>
                <w:rFonts w:hint="eastAsia" w:ascii="宋体" w:hAnsi="宋体" w:eastAsia="宋体" w:cs="宋体"/>
                <w:i w:val="0"/>
                <w:iCs w:val="0"/>
                <w:color w:val="auto"/>
                <w:sz w:val="22"/>
                <w:szCs w:val="22"/>
                <w:u w:val="none"/>
              </w:rPr>
            </w:pPr>
          </w:p>
        </w:tc>
      </w:tr>
      <w:tr w14:paraId="5D2AC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EDFD36A">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76DAC75">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221D3DDB">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4D0C068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④支持热插拔硬盘盒/存储扩展，方便后期扩容。</w:t>
            </w:r>
          </w:p>
        </w:tc>
        <w:tc>
          <w:tcPr>
            <w:tcW w:w="358" w:type="pct"/>
            <w:tcBorders>
              <w:tl2br w:val="nil"/>
              <w:tr2bl w:val="nil"/>
            </w:tcBorders>
            <w:shd w:val="clear" w:color="auto" w:fill="auto"/>
            <w:noWrap/>
            <w:vAlign w:val="center"/>
          </w:tcPr>
          <w:p w14:paraId="58EE3B4C">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5D3A5891">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5ABD7F4E">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2184EC92">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14AF4F00">
            <w:pPr>
              <w:spacing w:line="360" w:lineRule="auto"/>
              <w:rPr>
                <w:rFonts w:hint="eastAsia" w:ascii="宋体" w:hAnsi="宋体" w:eastAsia="宋体" w:cs="宋体"/>
                <w:i w:val="0"/>
                <w:iCs w:val="0"/>
                <w:color w:val="auto"/>
                <w:sz w:val="22"/>
                <w:szCs w:val="22"/>
                <w:u w:val="none"/>
              </w:rPr>
            </w:pPr>
          </w:p>
        </w:tc>
      </w:tr>
      <w:tr w14:paraId="5A74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96D6DD5">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2BAB2F0">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21F4C811">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438259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(3)存储管理功能要求：</w:t>
            </w:r>
          </w:p>
          <w:p w14:paraId="25F863F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①支持按日期、无人机编号、任务类型、航线、区域等多维度检索和回放；</w:t>
            </w:r>
          </w:p>
        </w:tc>
        <w:tc>
          <w:tcPr>
            <w:tcW w:w="358" w:type="pct"/>
            <w:tcBorders>
              <w:tl2br w:val="nil"/>
              <w:tr2bl w:val="nil"/>
            </w:tcBorders>
            <w:shd w:val="clear" w:color="auto" w:fill="auto"/>
            <w:noWrap/>
            <w:vAlign w:val="center"/>
          </w:tcPr>
          <w:p w14:paraId="45FC51C9">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4E88C716">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20FABB5C">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30B84E65">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4748C971">
            <w:pPr>
              <w:spacing w:line="360" w:lineRule="auto"/>
              <w:rPr>
                <w:rFonts w:hint="eastAsia" w:ascii="宋体" w:hAnsi="宋体" w:eastAsia="宋体" w:cs="宋体"/>
                <w:i w:val="0"/>
                <w:iCs w:val="0"/>
                <w:color w:val="auto"/>
                <w:sz w:val="22"/>
                <w:szCs w:val="22"/>
                <w:u w:val="none"/>
              </w:rPr>
            </w:pPr>
          </w:p>
        </w:tc>
      </w:tr>
      <w:tr w14:paraId="5CE5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6B72A44">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E115044">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322C58B6">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61D3D94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②支持视频智能标签（人脸、车牌、船舶、预警事件等AI分析结果与视频片段关联存储）；</w:t>
            </w:r>
          </w:p>
        </w:tc>
        <w:tc>
          <w:tcPr>
            <w:tcW w:w="358" w:type="pct"/>
            <w:tcBorders>
              <w:tl2br w:val="nil"/>
              <w:tr2bl w:val="nil"/>
            </w:tcBorders>
            <w:shd w:val="clear" w:color="auto" w:fill="auto"/>
            <w:noWrap/>
            <w:vAlign w:val="center"/>
          </w:tcPr>
          <w:p w14:paraId="530961CF">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7B1BBC86">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39AF1F9F">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4CDCAF3C">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35301CA7">
            <w:pPr>
              <w:spacing w:line="360" w:lineRule="auto"/>
              <w:rPr>
                <w:rFonts w:hint="eastAsia" w:ascii="宋体" w:hAnsi="宋体" w:eastAsia="宋体" w:cs="宋体"/>
                <w:i w:val="0"/>
                <w:iCs w:val="0"/>
                <w:color w:val="auto"/>
                <w:sz w:val="22"/>
                <w:szCs w:val="22"/>
                <w:u w:val="none"/>
              </w:rPr>
            </w:pPr>
          </w:p>
        </w:tc>
      </w:tr>
      <w:tr w14:paraId="59478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C0A26F5">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F4C1F31">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061046F8">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3663FF9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③支持视频自动备份机制（本地→外置存储/磁带等）；</w:t>
            </w:r>
          </w:p>
        </w:tc>
        <w:tc>
          <w:tcPr>
            <w:tcW w:w="358" w:type="pct"/>
            <w:tcBorders>
              <w:tl2br w:val="nil"/>
              <w:tr2bl w:val="nil"/>
            </w:tcBorders>
            <w:shd w:val="clear" w:color="auto" w:fill="auto"/>
            <w:noWrap/>
            <w:vAlign w:val="center"/>
          </w:tcPr>
          <w:p w14:paraId="20C31B6E">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4FC1C290">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1F828329">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16B1F6D1">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174DE702">
            <w:pPr>
              <w:spacing w:line="360" w:lineRule="auto"/>
              <w:rPr>
                <w:rFonts w:hint="eastAsia" w:ascii="宋体" w:hAnsi="宋体" w:eastAsia="宋体" w:cs="宋体"/>
                <w:i w:val="0"/>
                <w:iCs w:val="0"/>
                <w:color w:val="auto"/>
                <w:sz w:val="22"/>
                <w:szCs w:val="22"/>
                <w:u w:val="none"/>
              </w:rPr>
            </w:pPr>
          </w:p>
        </w:tc>
      </w:tr>
      <w:tr w14:paraId="5206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FDAFA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99E7E1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7E39F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54A6FA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④支持视频导出、下发、剪辑等基础管理操作；</w:t>
            </w:r>
          </w:p>
        </w:tc>
        <w:tc>
          <w:tcPr>
            <w:tcW w:w="358" w:type="pct"/>
            <w:tcBorders>
              <w:tl2br w:val="nil"/>
              <w:tr2bl w:val="nil"/>
            </w:tcBorders>
            <w:shd w:val="clear" w:color="auto" w:fill="auto"/>
            <w:noWrap/>
            <w:vAlign w:val="center"/>
          </w:tcPr>
          <w:p w14:paraId="6923CC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E17CA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84B590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D65A5A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97923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F51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FBEE69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064D4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CF6FF8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7E315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⑤支持多用户权限管理（管理员、查看员、审计员等角色）。</w:t>
            </w:r>
          </w:p>
        </w:tc>
        <w:tc>
          <w:tcPr>
            <w:tcW w:w="358" w:type="pct"/>
            <w:tcBorders>
              <w:tl2br w:val="nil"/>
              <w:tr2bl w:val="nil"/>
            </w:tcBorders>
            <w:shd w:val="clear" w:color="auto" w:fill="auto"/>
            <w:noWrap/>
            <w:vAlign w:val="center"/>
          </w:tcPr>
          <w:p w14:paraId="2AB18B8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42E2B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E81DD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25E98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1246A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63B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4AD40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628B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5E3BD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869DA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5.抗风与防水性能</w:t>
            </w:r>
          </w:p>
          <w:p w14:paraId="33F377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(1)抗风能力：无人机在满载状态下，最大可承受风速≥ 12m/s，且在≥ 12m/s 风速下正常执行巡航拍摄任务。</w:t>
            </w:r>
          </w:p>
        </w:tc>
        <w:tc>
          <w:tcPr>
            <w:tcW w:w="358" w:type="pct"/>
            <w:tcBorders>
              <w:tl2br w:val="nil"/>
              <w:tr2bl w:val="nil"/>
            </w:tcBorders>
            <w:shd w:val="clear" w:color="auto" w:fill="auto"/>
            <w:noWrap/>
            <w:vAlign w:val="center"/>
          </w:tcPr>
          <w:p w14:paraId="2E3777F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F31BFE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11C2FF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BE466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23B3E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E44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1511F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48AA3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2AD63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B22B89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(2)防水性能：无人机机身须达到≥IP43防护等级：</w:t>
            </w:r>
          </w:p>
        </w:tc>
        <w:tc>
          <w:tcPr>
            <w:tcW w:w="358" w:type="pct"/>
            <w:tcBorders>
              <w:tl2br w:val="nil"/>
              <w:tr2bl w:val="nil"/>
            </w:tcBorders>
            <w:shd w:val="clear" w:color="auto" w:fill="auto"/>
            <w:noWrap/>
            <w:vAlign w:val="center"/>
          </w:tcPr>
          <w:p w14:paraId="253411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A9753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7719C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E450E4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B1187B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494F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DCFA3F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45476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C0B376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0191BE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(3)具备基础防水设计，避免因进水导致功能损坏；</w:t>
            </w:r>
          </w:p>
        </w:tc>
        <w:tc>
          <w:tcPr>
            <w:tcW w:w="358" w:type="pct"/>
            <w:tcBorders>
              <w:tl2br w:val="nil"/>
              <w:tr2bl w:val="nil"/>
            </w:tcBorders>
            <w:shd w:val="clear" w:color="auto" w:fill="auto"/>
            <w:noWrap/>
            <w:vAlign w:val="center"/>
          </w:tcPr>
          <w:p w14:paraId="31C1C4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E3F389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1E0AB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C8573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B2B4F0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F64C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424ADD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A1FDB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C1FF21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589BC5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(4)能够在降雨天气下正常起飞和作业；</w:t>
            </w:r>
          </w:p>
        </w:tc>
        <w:tc>
          <w:tcPr>
            <w:tcW w:w="358" w:type="pct"/>
            <w:tcBorders>
              <w:tl2br w:val="nil"/>
              <w:tr2bl w:val="nil"/>
            </w:tcBorders>
            <w:shd w:val="clear" w:color="auto" w:fill="auto"/>
            <w:noWrap/>
            <w:vAlign w:val="center"/>
          </w:tcPr>
          <w:p w14:paraId="5FAC04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70E8D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1A715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44FC5D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0F30F9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69A6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4987F46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6CA95C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34619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3992FA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(5)机巢须具备防水防雨设计（≥IP55防护等级），可在露天环境下全天候部署。</w:t>
            </w:r>
          </w:p>
        </w:tc>
        <w:tc>
          <w:tcPr>
            <w:tcW w:w="358" w:type="pct"/>
            <w:tcBorders>
              <w:tl2br w:val="nil"/>
              <w:tr2bl w:val="nil"/>
            </w:tcBorders>
            <w:shd w:val="clear" w:color="auto" w:fill="auto"/>
            <w:noWrap/>
            <w:vAlign w:val="center"/>
          </w:tcPr>
          <w:p w14:paraId="282B3A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1025B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504280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5DC14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22C6A1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2EC2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419EB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F21440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E38A8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A976A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(6)同时参照以下气象适应指标：</w:t>
            </w:r>
          </w:p>
          <w:p w14:paraId="25D357F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①工作温度范围：无人机+机巢需在该范围内正常工作，范围 -20°C～45°C；</w:t>
            </w:r>
          </w:p>
        </w:tc>
        <w:tc>
          <w:tcPr>
            <w:tcW w:w="358" w:type="pct"/>
            <w:tcBorders>
              <w:tl2br w:val="nil"/>
              <w:tr2bl w:val="nil"/>
            </w:tcBorders>
            <w:shd w:val="clear" w:color="auto" w:fill="auto"/>
            <w:noWrap/>
            <w:vAlign w:val="center"/>
          </w:tcPr>
          <w:p w14:paraId="3468B7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5CA9F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91EE9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9F364F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72608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E38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78914B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29F70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FEBF12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3F586A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②储存温度范围：-35°C～50°C。</w:t>
            </w:r>
          </w:p>
        </w:tc>
        <w:tc>
          <w:tcPr>
            <w:tcW w:w="358" w:type="pct"/>
            <w:tcBorders>
              <w:tl2br w:val="nil"/>
              <w:tr2bl w:val="nil"/>
            </w:tcBorders>
            <w:shd w:val="clear" w:color="auto" w:fill="auto"/>
            <w:noWrap/>
            <w:vAlign w:val="center"/>
          </w:tcPr>
          <w:p w14:paraId="63C8DC7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286BE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0FB10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B8198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DEBEEA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E49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D4EB4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6DC16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09ED6B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11B16F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6.机巢车载安装（皮卡车载机巢）</w:t>
            </w:r>
          </w:p>
          <w:p w14:paraId="49352D1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(1)机巢须支持安装在皮卡车车厢内或车顶支架上，并配备相应的安装固定方案：</w:t>
            </w:r>
          </w:p>
        </w:tc>
        <w:tc>
          <w:tcPr>
            <w:tcW w:w="358" w:type="pct"/>
            <w:tcBorders>
              <w:tl2br w:val="nil"/>
              <w:tr2bl w:val="nil"/>
            </w:tcBorders>
            <w:shd w:val="clear" w:color="auto" w:fill="auto"/>
            <w:noWrap/>
            <w:vAlign w:val="center"/>
          </w:tcPr>
          <w:p w14:paraId="0DD444F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731E7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003ADC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83022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F64D5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1999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838AD4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EF757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7710A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0AF6317">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提供专用机巢车载安装架/支架，适配常见皮卡车型（如全顺、福特全顺、五十铃 D-MAX、长城炮等主流车型），具体车型在合同签订时由双方确认。</w:t>
            </w:r>
          </w:p>
        </w:tc>
        <w:tc>
          <w:tcPr>
            <w:tcW w:w="358" w:type="pct"/>
            <w:tcBorders>
              <w:tl2br w:val="nil"/>
              <w:tr2bl w:val="nil"/>
            </w:tcBorders>
            <w:shd w:val="clear" w:color="auto" w:fill="auto"/>
            <w:noWrap/>
            <w:vAlign w:val="center"/>
          </w:tcPr>
          <w:p w14:paraId="236223A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55E89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9D0644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F1324F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AF88C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C86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9D421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A7BC5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4E9D6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834E6E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(2)车载安装架须具备防震、防松脱设计，满足车辆行驶中的振动和颠簸要求。</w:t>
            </w:r>
          </w:p>
        </w:tc>
        <w:tc>
          <w:tcPr>
            <w:tcW w:w="358" w:type="pct"/>
            <w:tcBorders>
              <w:tl2br w:val="nil"/>
              <w:tr2bl w:val="nil"/>
            </w:tcBorders>
            <w:shd w:val="clear" w:color="auto" w:fill="auto"/>
            <w:noWrap/>
            <w:vAlign w:val="center"/>
          </w:tcPr>
          <w:p w14:paraId="3C82CE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8E6B7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17728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14DF4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0B4502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EE1B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40A9A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2924C1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A1DDA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B4B7BE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(3)车载机巢须配备独立的车辆供电方案：</w:t>
            </w:r>
          </w:p>
        </w:tc>
        <w:tc>
          <w:tcPr>
            <w:tcW w:w="358" w:type="pct"/>
            <w:tcBorders>
              <w:tl2br w:val="nil"/>
              <w:tr2bl w:val="nil"/>
            </w:tcBorders>
            <w:shd w:val="clear" w:color="auto" w:fill="auto"/>
            <w:noWrap/>
            <w:vAlign w:val="center"/>
          </w:tcPr>
          <w:p w14:paraId="7C535B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B54E4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F5E46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83740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634CE4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D46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370AAC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F6C924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434102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AFCD5D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①通过车辆点烟器/电瓶/专用电源接口取电；</w:t>
            </w:r>
          </w:p>
        </w:tc>
        <w:tc>
          <w:tcPr>
            <w:tcW w:w="358" w:type="pct"/>
            <w:tcBorders>
              <w:tl2br w:val="nil"/>
              <w:tr2bl w:val="nil"/>
            </w:tcBorders>
            <w:shd w:val="clear" w:color="auto" w:fill="auto"/>
            <w:noWrap/>
            <w:vAlign w:val="center"/>
          </w:tcPr>
          <w:p w14:paraId="626BEE6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1B3ECD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35F28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ADD1DD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EC2D8A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237D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D2B244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563437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D8C03C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8E1808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②配备DC-DC 稳压电源模块，将车辆电源转换为机巢所需的稳定工作电压（如 220V AC 或 48V DC）；</w:t>
            </w:r>
          </w:p>
        </w:tc>
        <w:tc>
          <w:tcPr>
            <w:tcW w:w="358" w:type="pct"/>
            <w:tcBorders>
              <w:tl2br w:val="nil"/>
              <w:tr2bl w:val="nil"/>
            </w:tcBorders>
            <w:shd w:val="clear" w:color="auto" w:fill="auto"/>
            <w:noWrap/>
            <w:vAlign w:val="center"/>
          </w:tcPr>
          <w:p w14:paraId="4EBEBA7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46BE27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1F194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E9971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B28ED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F9CD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90B00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087B6C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F2DA9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4117AA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③配备UPS 不间断电源或大容量电池，保障车辆临时熄火时机巢已完成自动充电任务流程。</w:t>
            </w:r>
          </w:p>
        </w:tc>
        <w:tc>
          <w:tcPr>
            <w:tcW w:w="358" w:type="pct"/>
            <w:tcBorders>
              <w:tl2br w:val="nil"/>
              <w:tr2bl w:val="nil"/>
            </w:tcBorders>
            <w:shd w:val="clear" w:color="auto" w:fill="auto"/>
            <w:noWrap/>
            <w:vAlign w:val="center"/>
          </w:tcPr>
          <w:p w14:paraId="492A8A6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CF9D3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E8F989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97478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0C14B2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865A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840132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7237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24212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A77B3D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(4)车辆行驶状态时，机巢舱门须自动锁定，保障飞行安全。</w:t>
            </w:r>
          </w:p>
        </w:tc>
        <w:tc>
          <w:tcPr>
            <w:tcW w:w="358" w:type="pct"/>
            <w:tcBorders>
              <w:tl2br w:val="nil"/>
              <w:tr2bl w:val="nil"/>
            </w:tcBorders>
            <w:shd w:val="clear" w:color="auto" w:fill="auto"/>
            <w:noWrap/>
            <w:vAlign w:val="center"/>
          </w:tcPr>
          <w:p w14:paraId="4171AE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7CD8F7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3C83E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CC982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0A6EE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2E6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80016C3">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CA4C28F">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2CC79899">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0F82933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(5)服务要求：须提供机巢车载安装服务（含上门安装、调试、培训），具体要求如下：</w:t>
            </w:r>
          </w:p>
        </w:tc>
        <w:tc>
          <w:tcPr>
            <w:tcW w:w="358" w:type="pct"/>
            <w:tcBorders>
              <w:tl2br w:val="nil"/>
              <w:tr2bl w:val="nil"/>
            </w:tcBorders>
            <w:shd w:val="clear" w:color="auto" w:fill="auto"/>
            <w:noWrap/>
            <w:vAlign w:val="center"/>
          </w:tcPr>
          <w:p w14:paraId="2A7255E2">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23067641">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68973D85">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5D9327E2">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4B4D7F19">
            <w:pPr>
              <w:spacing w:line="360" w:lineRule="auto"/>
              <w:rPr>
                <w:rFonts w:hint="eastAsia" w:ascii="宋体" w:hAnsi="宋体" w:eastAsia="宋体" w:cs="宋体"/>
                <w:i w:val="0"/>
                <w:iCs w:val="0"/>
                <w:color w:val="auto"/>
                <w:sz w:val="22"/>
                <w:szCs w:val="22"/>
                <w:u w:val="none"/>
              </w:rPr>
            </w:pPr>
          </w:p>
        </w:tc>
      </w:tr>
      <w:tr w14:paraId="7EB8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6CC7767">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1D3FA6A">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070F2545">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35941BE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①包含安装方案设计（含车辆勘测、机位规划）；</w:t>
            </w:r>
          </w:p>
        </w:tc>
        <w:tc>
          <w:tcPr>
            <w:tcW w:w="358" w:type="pct"/>
            <w:tcBorders>
              <w:tl2br w:val="nil"/>
              <w:tr2bl w:val="nil"/>
            </w:tcBorders>
            <w:shd w:val="clear" w:color="auto" w:fill="auto"/>
            <w:noWrap/>
            <w:vAlign w:val="center"/>
          </w:tcPr>
          <w:p w14:paraId="40EAA019">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63214153">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0EDE5020">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2C58C8D4">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2B9EBB43">
            <w:pPr>
              <w:spacing w:line="360" w:lineRule="auto"/>
              <w:rPr>
                <w:rFonts w:hint="eastAsia" w:ascii="宋体" w:hAnsi="宋体" w:eastAsia="宋体" w:cs="宋体"/>
                <w:i w:val="0"/>
                <w:iCs w:val="0"/>
                <w:color w:val="auto"/>
                <w:sz w:val="22"/>
                <w:szCs w:val="22"/>
                <w:u w:val="none"/>
              </w:rPr>
            </w:pPr>
          </w:p>
        </w:tc>
      </w:tr>
      <w:tr w14:paraId="6411C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EF578F6">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7DBF74">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770A27E8">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0A6A485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②现场安装施工（含支架固定、走线、供电部署）；</w:t>
            </w:r>
          </w:p>
        </w:tc>
        <w:tc>
          <w:tcPr>
            <w:tcW w:w="358" w:type="pct"/>
            <w:tcBorders>
              <w:tl2br w:val="nil"/>
              <w:tr2bl w:val="nil"/>
            </w:tcBorders>
            <w:shd w:val="clear" w:color="auto" w:fill="auto"/>
            <w:noWrap/>
            <w:vAlign w:val="center"/>
          </w:tcPr>
          <w:p w14:paraId="6E9D8A5B">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61F1485D">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5780DC91">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4482133D">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4DE040BB">
            <w:pPr>
              <w:spacing w:line="360" w:lineRule="auto"/>
              <w:rPr>
                <w:rFonts w:hint="eastAsia" w:ascii="宋体" w:hAnsi="宋体" w:eastAsia="宋体" w:cs="宋体"/>
                <w:i w:val="0"/>
                <w:iCs w:val="0"/>
                <w:color w:val="auto"/>
                <w:sz w:val="22"/>
                <w:szCs w:val="22"/>
                <w:u w:val="none"/>
              </w:rPr>
            </w:pPr>
          </w:p>
        </w:tc>
      </w:tr>
      <w:tr w14:paraId="7299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89E4F4A">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5ED8491">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595D2857">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6FA7029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③调试测试（含车载环境下的起飞/降落/充放电功能验证）；</w:t>
            </w:r>
          </w:p>
        </w:tc>
        <w:tc>
          <w:tcPr>
            <w:tcW w:w="358" w:type="pct"/>
            <w:tcBorders>
              <w:tl2br w:val="nil"/>
              <w:tr2bl w:val="nil"/>
            </w:tcBorders>
            <w:shd w:val="clear" w:color="auto" w:fill="auto"/>
            <w:noWrap/>
            <w:vAlign w:val="center"/>
          </w:tcPr>
          <w:p w14:paraId="69DD8B22">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0284FF24">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09ABADAD">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4436BA6D">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3E24F1E1">
            <w:pPr>
              <w:spacing w:line="360" w:lineRule="auto"/>
              <w:rPr>
                <w:rFonts w:hint="eastAsia" w:ascii="宋体" w:hAnsi="宋体" w:eastAsia="宋体" w:cs="宋体"/>
                <w:i w:val="0"/>
                <w:iCs w:val="0"/>
                <w:color w:val="auto"/>
                <w:sz w:val="22"/>
                <w:szCs w:val="22"/>
                <w:u w:val="none"/>
              </w:rPr>
            </w:pPr>
          </w:p>
        </w:tc>
      </w:tr>
      <w:tr w14:paraId="2E1A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C5B6F14">
            <w:pPr>
              <w:keepNext w:val="0"/>
              <w:keepLines w:val="0"/>
              <w:widowControl/>
              <w:numPr>
                <w:ilvl w:val="0"/>
                <w:numId w:val="3"/>
              </w:numPr>
              <w:suppressLineNumbers w:val="0"/>
              <w:spacing w:line="360" w:lineRule="auto"/>
              <w:ind w:left="425" w:leftChars="0" w:hanging="425" w:firstLineChars="0"/>
              <w:jc w:val="both"/>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5D7A6AC">
            <w:pPr>
              <w:spacing w:line="360" w:lineRule="auto"/>
              <w:rPr>
                <w:rFonts w:hint="eastAsia" w:ascii="宋体" w:hAnsi="宋体" w:eastAsia="宋体" w:cs="宋体"/>
                <w:i w:val="0"/>
                <w:iCs w:val="0"/>
                <w:color w:val="auto"/>
                <w:sz w:val="22"/>
                <w:szCs w:val="22"/>
                <w:u w:val="none"/>
              </w:rPr>
            </w:pPr>
          </w:p>
        </w:tc>
        <w:tc>
          <w:tcPr>
            <w:tcW w:w="129" w:type="pct"/>
            <w:tcBorders>
              <w:tl2br w:val="nil"/>
              <w:tr2bl w:val="nil"/>
            </w:tcBorders>
            <w:shd w:val="clear" w:color="auto" w:fill="auto"/>
            <w:noWrap/>
            <w:vAlign w:val="center"/>
          </w:tcPr>
          <w:p w14:paraId="0706F6F9">
            <w:pPr>
              <w:spacing w:line="360" w:lineRule="auto"/>
              <w:rPr>
                <w:rFonts w:hint="eastAsia" w:ascii="宋体" w:hAnsi="宋体" w:eastAsia="宋体" w:cs="宋体"/>
                <w:i w:val="0"/>
                <w:iCs w:val="0"/>
                <w:color w:val="auto"/>
                <w:sz w:val="22"/>
                <w:szCs w:val="22"/>
                <w:u w:val="none"/>
              </w:rPr>
            </w:pPr>
          </w:p>
        </w:tc>
        <w:tc>
          <w:tcPr>
            <w:tcW w:w="3443" w:type="pct"/>
            <w:tcBorders>
              <w:tl2br w:val="nil"/>
              <w:tr2bl w:val="nil"/>
            </w:tcBorders>
            <w:shd w:val="clear" w:color="auto" w:fill="auto"/>
            <w:noWrap/>
            <w:vAlign w:val="center"/>
          </w:tcPr>
          <w:p w14:paraId="6221501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④操作培训（培训时长≥ 8 小时）；</w:t>
            </w:r>
          </w:p>
        </w:tc>
        <w:tc>
          <w:tcPr>
            <w:tcW w:w="358" w:type="pct"/>
            <w:tcBorders>
              <w:tl2br w:val="nil"/>
              <w:tr2bl w:val="nil"/>
            </w:tcBorders>
            <w:shd w:val="clear" w:color="auto" w:fill="auto"/>
            <w:noWrap/>
            <w:vAlign w:val="center"/>
          </w:tcPr>
          <w:p w14:paraId="6D3E9773">
            <w:pPr>
              <w:spacing w:line="360" w:lineRule="auto"/>
              <w:rPr>
                <w:rFonts w:hint="eastAsia" w:ascii="宋体" w:hAnsi="宋体" w:eastAsia="宋体" w:cs="宋体"/>
                <w:i w:val="0"/>
                <w:iCs w:val="0"/>
                <w:color w:val="auto"/>
                <w:sz w:val="22"/>
                <w:szCs w:val="22"/>
                <w:u w:val="none"/>
              </w:rPr>
            </w:pPr>
          </w:p>
        </w:tc>
        <w:tc>
          <w:tcPr>
            <w:tcW w:w="126" w:type="pct"/>
            <w:tcBorders>
              <w:tl2br w:val="nil"/>
              <w:tr2bl w:val="nil"/>
            </w:tcBorders>
            <w:shd w:val="clear" w:color="auto" w:fill="auto"/>
            <w:noWrap/>
            <w:vAlign w:val="center"/>
          </w:tcPr>
          <w:p w14:paraId="3E6A0EAB">
            <w:pPr>
              <w:spacing w:line="360" w:lineRule="auto"/>
              <w:rPr>
                <w:rFonts w:hint="eastAsia" w:ascii="宋体" w:hAnsi="宋体" w:eastAsia="宋体" w:cs="宋体"/>
                <w:i w:val="0"/>
                <w:iCs w:val="0"/>
                <w:color w:val="auto"/>
                <w:sz w:val="22"/>
                <w:szCs w:val="22"/>
                <w:u w:val="none"/>
              </w:rPr>
            </w:pPr>
          </w:p>
        </w:tc>
        <w:tc>
          <w:tcPr>
            <w:tcW w:w="178" w:type="pct"/>
            <w:tcBorders>
              <w:tl2br w:val="nil"/>
              <w:tr2bl w:val="nil"/>
            </w:tcBorders>
            <w:shd w:val="clear" w:color="auto" w:fill="auto"/>
            <w:noWrap/>
            <w:vAlign w:val="center"/>
          </w:tcPr>
          <w:p w14:paraId="21C555FB">
            <w:pPr>
              <w:spacing w:line="360" w:lineRule="auto"/>
              <w:rPr>
                <w:rFonts w:hint="eastAsia" w:ascii="宋体" w:hAnsi="宋体" w:eastAsia="宋体" w:cs="宋体"/>
                <w:i w:val="0"/>
                <w:iCs w:val="0"/>
                <w:color w:val="auto"/>
                <w:sz w:val="22"/>
                <w:szCs w:val="22"/>
                <w:u w:val="none"/>
              </w:rPr>
            </w:pPr>
          </w:p>
        </w:tc>
        <w:tc>
          <w:tcPr>
            <w:tcW w:w="281" w:type="pct"/>
            <w:tcBorders>
              <w:tl2br w:val="nil"/>
              <w:tr2bl w:val="nil"/>
            </w:tcBorders>
            <w:shd w:val="clear" w:color="auto" w:fill="auto"/>
            <w:noWrap/>
            <w:vAlign w:val="center"/>
          </w:tcPr>
          <w:p w14:paraId="22B441DE">
            <w:pPr>
              <w:spacing w:line="360" w:lineRule="auto"/>
              <w:rPr>
                <w:rFonts w:hint="eastAsia" w:ascii="宋体" w:hAnsi="宋体" w:eastAsia="宋体" w:cs="宋体"/>
                <w:i w:val="0"/>
                <w:iCs w:val="0"/>
                <w:color w:val="auto"/>
                <w:sz w:val="22"/>
                <w:szCs w:val="22"/>
                <w:u w:val="none"/>
              </w:rPr>
            </w:pPr>
          </w:p>
        </w:tc>
        <w:tc>
          <w:tcPr>
            <w:tcW w:w="127" w:type="pct"/>
            <w:tcBorders>
              <w:tl2br w:val="nil"/>
              <w:tr2bl w:val="nil"/>
            </w:tcBorders>
            <w:shd w:val="clear" w:color="auto" w:fill="auto"/>
            <w:noWrap/>
            <w:vAlign w:val="center"/>
          </w:tcPr>
          <w:p w14:paraId="12987660">
            <w:pPr>
              <w:spacing w:line="360" w:lineRule="auto"/>
              <w:rPr>
                <w:rFonts w:hint="eastAsia" w:ascii="宋体" w:hAnsi="宋体" w:eastAsia="宋体" w:cs="宋体"/>
                <w:i w:val="0"/>
                <w:iCs w:val="0"/>
                <w:color w:val="auto"/>
                <w:sz w:val="22"/>
                <w:szCs w:val="22"/>
                <w:u w:val="none"/>
              </w:rPr>
            </w:pPr>
          </w:p>
        </w:tc>
      </w:tr>
      <w:tr w14:paraId="36AD2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602B43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935D6E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7B2FA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6E303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⑤提供安装验收报告。</w:t>
            </w:r>
          </w:p>
        </w:tc>
        <w:tc>
          <w:tcPr>
            <w:tcW w:w="358" w:type="pct"/>
            <w:tcBorders>
              <w:tl2br w:val="nil"/>
              <w:tr2bl w:val="nil"/>
            </w:tcBorders>
            <w:shd w:val="clear" w:color="auto" w:fill="auto"/>
            <w:noWrap/>
            <w:vAlign w:val="center"/>
          </w:tcPr>
          <w:p w14:paraId="657C012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417A6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E7EE3C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7F834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8B1D9D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525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D10B8B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3E0927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DA3A11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5BD2997">
            <w:pPr>
              <w:pStyle w:val="2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2"/>
                <w:szCs w:val="22"/>
              </w:rPr>
            </w:pPr>
            <w:r>
              <w:rPr>
                <w:rFonts w:hint="eastAsia" w:ascii="宋体" w:hAnsi="宋体" w:eastAsia="宋体" w:cs="宋体"/>
                <w:color w:val="auto"/>
                <w:sz w:val="22"/>
                <w:szCs w:val="22"/>
              </w:rPr>
              <w:t>7.机巢性能</w:t>
            </w:r>
          </w:p>
          <w:p w14:paraId="4D38AF60">
            <w:pPr>
              <w:keepNext w:val="0"/>
              <w:keepLines w:val="0"/>
              <w:widowControl/>
              <w:suppressLineNumbers w:val="0"/>
              <w:spacing w:line="360" w:lineRule="auto"/>
              <w:jc w:val="left"/>
              <w:textAlignment w:val="center"/>
              <w:rPr>
                <w:rFonts w:hint="eastAsia" w:ascii="宋体" w:hAnsi="宋体" w:eastAsia="宋体" w:cs="宋体"/>
                <w:color w:val="auto"/>
                <w:sz w:val="22"/>
                <w:szCs w:val="22"/>
              </w:rPr>
            </w:pPr>
            <w:r>
              <w:rPr>
                <w:rFonts w:hint="eastAsia" w:ascii="宋体" w:hAnsi="宋体" w:eastAsia="宋体" w:cs="宋体"/>
                <w:color w:val="auto"/>
                <w:sz w:val="22"/>
                <w:szCs w:val="22"/>
              </w:rPr>
              <w:t>机巢须优于或等效达到以下主要指标：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0714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4384419D">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参数项</w:t>
                  </w:r>
                </w:p>
              </w:tc>
              <w:tc>
                <w:tcPr>
                  <w:tcW w:w="4773" w:type="dxa"/>
                  <w:vAlign w:val="top"/>
                </w:tcPr>
                <w:p w14:paraId="0CD670E6">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本项目最低要求</w:t>
                  </w:r>
                </w:p>
              </w:tc>
            </w:tr>
            <w:tr w14:paraId="3CEA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5D075FA2">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工作温度</w:t>
                  </w:r>
                </w:p>
              </w:tc>
              <w:tc>
                <w:tcPr>
                  <w:tcW w:w="4773" w:type="dxa"/>
                  <w:vAlign w:val="top"/>
                </w:tcPr>
                <w:p w14:paraId="0555EEB8">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-30°C～50°C</w:t>
                  </w:r>
                </w:p>
              </w:tc>
            </w:tr>
          </w:tbl>
          <w:p w14:paraId="16964BF6">
            <w:pPr>
              <w:keepNext w:val="0"/>
              <w:keepLines w:val="0"/>
              <w:widowControl/>
              <w:suppressLineNumbers w:val="0"/>
              <w:spacing w:line="360" w:lineRule="auto"/>
              <w:jc w:val="left"/>
              <w:textAlignment w:val="center"/>
              <w:rPr>
                <w:rFonts w:hint="eastAsia" w:ascii="宋体" w:hAnsi="宋体" w:eastAsia="宋体" w:cs="宋体"/>
                <w:color w:val="auto"/>
                <w:sz w:val="22"/>
                <w:szCs w:val="22"/>
              </w:rPr>
            </w:pPr>
          </w:p>
        </w:tc>
        <w:tc>
          <w:tcPr>
            <w:tcW w:w="358" w:type="pct"/>
            <w:tcBorders>
              <w:tl2br w:val="nil"/>
              <w:tr2bl w:val="nil"/>
            </w:tcBorders>
            <w:shd w:val="clear" w:color="auto" w:fill="auto"/>
            <w:noWrap/>
            <w:vAlign w:val="center"/>
          </w:tcPr>
          <w:p w14:paraId="733627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3593A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66149B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13012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5843C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E30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469BAC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ABBF9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A63EB0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69348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4C376475">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防护等级</w:t>
                  </w:r>
                </w:p>
              </w:tc>
              <w:tc>
                <w:tcPr>
                  <w:tcW w:w="4773" w:type="dxa"/>
                  <w:vAlign w:val="top"/>
                </w:tcPr>
                <w:p w14:paraId="09E5ACDF">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IP55</w:t>
                  </w:r>
                </w:p>
              </w:tc>
            </w:tr>
          </w:tbl>
          <w:p w14:paraId="284A5D4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05499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5DAE0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F7A9F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7C5FF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283C6C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527F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57CD2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E2634C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6285DB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1F96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2AC05314">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部署方式</w:t>
                  </w:r>
                </w:p>
              </w:tc>
              <w:tc>
                <w:tcPr>
                  <w:tcW w:w="4773" w:type="dxa"/>
                  <w:vAlign w:val="top"/>
                </w:tcPr>
                <w:p w14:paraId="5A4E4E29">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固定+车载（皮卡车）</w:t>
                  </w:r>
                </w:p>
              </w:tc>
            </w:tr>
          </w:tbl>
          <w:p w14:paraId="791A906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0CE2136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D0D77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13BBE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F0233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BEC55E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DA3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B0B707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B550B6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F4AF3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7929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127F6FA4">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自主充电</w:t>
                  </w:r>
                </w:p>
              </w:tc>
              <w:tc>
                <w:tcPr>
                  <w:tcW w:w="4773" w:type="dxa"/>
                  <w:vAlign w:val="top"/>
                </w:tcPr>
                <w:p w14:paraId="4A14CDBC">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自动更换/智能充电，支持≥2块电池轮换使用</w:t>
                  </w:r>
                </w:p>
              </w:tc>
            </w:tr>
          </w:tbl>
          <w:p w14:paraId="357C27C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FB84E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5C287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94CC4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C3981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1D758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15A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C5350B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83903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890A68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16B4F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19DB05BA">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通信链路</w:t>
                  </w:r>
                </w:p>
              </w:tc>
              <w:tc>
                <w:tcPr>
                  <w:tcW w:w="4773" w:type="dxa"/>
                  <w:vAlign w:val="top"/>
                </w:tcPr>
                <w:p w14:paraId="234043D0">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4G</w:t>
                  </w:r>
                </w:p>
              </w:tc>
            </w:tr>
          </w:tbl>
          <w:p w14:paraId="30130B5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1F3F86C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241254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509794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947DA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C91C7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466B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C66EB6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4BD4DA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FE0A5A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3DED9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2" w:type="dxa"/>
                  <w:vAlign w:val="top"/>
                </w:tcPr>
                <w:p w14:paraId="66BB2695">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云台控制</w:t>
                  </w:r>
                </w:p>
              </w:tc>
              <w:tc>
                <w:tcPr>
                  <w:tcW w:w="4773" w:type="dxa"/>
                  <w:vAlign w:val="top"/>
                </w:tcPr>
                <w:p w14:paraId="12C1B816">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持远程云台俯仰/水平控制，俯仰≥-90°～+30°</w:t>
                  </w:r>
                </w:p>
              </w:tc>
            </w:tr>
          </w:tbl>
          <w:p w14:paraId="5E30FEB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2678CC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DE0AB6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22BA0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91BC31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B7070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9FC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77F51B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149DA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218F45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0E354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0B18C574">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数据存储</w:t>
                  </w:r>
                </w:p>
              </w:tc>
              <w:tc>
                <w:tcPr>
                  <w:tcW w:w="4773" w:type="dxa"/>
                  <w:vAlign w:val="top"/>
                </w:tcPr>
                <w:p w14:paraId="17E50F22">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内置≥256GB SSD缓存，外部通过网线/4G回传至后台</w:t>
                  </w:r>
                </w:p>
              </w:tc>
            </w:tr>
          </w:tbl>
          <w:p w14:paraId="35FA9E4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7620F51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B5C9C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3B0C5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FDF12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88ED91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38E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990EC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B551BE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6E2E8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69579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25BDDABA">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状态监测</w:t>
                  </w:r>
                </w:p>
              </w:tc>
              <w:tc>
                <w:tcPr>
                  <w:tcW w:w="4773" w:type="dxa"/>
                  <w:vAlign w:val="top"/>
                </w:tcPr>
                <w:p w14:paraId="1E615C24">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支持远程监测机巢状态（电量、状态、故障告警），通过4G/网线上报至后台</w:t>
                  </w:r>
                </w:p>
              </w:tc>
            </w:tr>
          </w:tbl>
          <w:p w14:paraId="5CFBD18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1D70F7F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56C2E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CF575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A23C3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16959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0FC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B058D3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142AF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C4E427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0752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2" w:type="dxa"/>
                  <w:vAlign w:val="top"/>
                </w:tcPr>
                <w:p w14:paraId="197C22DE">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远程操控</w:t>
                  </w:r>
                </w:p>
              </w:tc>
              <w:tc>
                <w:tcPr>
                  <w:tcW w:w="4773" w:type="dxa"/>
                  <w:vAlign w:val="top"/>
                </w:tcPr>
                <w:p w14:paraId="69B9511E">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支持远程下发任务、一键起飞/归巢</w:t>
                  </w:r>
                </w:p>
              </w:tc>
            </w:tr>
          </w:tbl>
          <w:p w14:paraId="777E6F0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52A9B23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264D60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71C6E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89C7EE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A35A1E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CF4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5864AE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F8D16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6D3BB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01AB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15F2E769">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夜航灯光</w:t>
                  </w:r>
                </w:p>
              </w:tc>
              <w:tc>
                <w:tcPr>
                  <w:tcW w:w="4773" w:type="dxa"/>
                  <w:vAlign w:val="top"/>
                </w:tcPr>
                <w:p w14:paraId="6431C48D">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支持机巢自带导航/标识灯光，支持夜间作业</w:t>
                  </w:r>
                </w:p>
              </w:tc>
            </w:tr>
          </w:tbl>
          <w:p w14:paraId="3DDA4D5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C0852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85B2E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CD851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A8A518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87A423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C1D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3F8D0D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3B6A86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5B60D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3FE3D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20DE1C79">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外接传感器支持</w:t>
                  </w:r>
                </w:p>
              </w:tc>
              <w:tc>
                <w:tcPr>
                  <w:tcW w:w="4773" w:type="dxa"/>
                  <w:vAlign w:val="top"/>
                </w:tcPr>
                <w:p w14:paraId="3120172D">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可扩展，至少预留1个外设接口</w:t>
                  </w:r>
                </w:p>
              </w:tc>
            </w:tr>
          </w:tbl>
          <w:p w14:paraId="78CA24F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2C8BF62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69DDFF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BE9642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1EE4B6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3512D0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399D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DD778F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206E89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24C6F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2A0E1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2" w:type="dxa"/>
                  <w:vAlign w:val="top"/>
                </w:tcPr>
                <w:p w14:paraId="5C493D70">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供电方式</w:t>
                  </w:r>
                </w:p>
              </w:tc>
              <w:tc>
                <w:tcPr>
                  <w:tcW w:w="4773" w:type="dxa"/>
                  <w:vAlign w:val="top"/>
                </w:tcPr>
                <w:p w14:paraId="7618C5FA">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市电+车载DC供电双模式</w:t>
                  </w:r>
                </w:p>
              </w:tc>
            </w:tr>
          </w:tbl>
          <w:p w14:paraId="7981BF3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ED626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B34EC6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8F0386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ED091F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D7641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1727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945BB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C1219A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A34F93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6AB3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1884E042">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工作湿度</w:t>
                  </w:r>
                </w:p>
              </w:tc>
              <w:tc>
                <w:tcPr>
                  <w:tcW w:w="4773" w:type="dxa"/>
                  <w:vAlign w:val="top"/>
                </w:tcPr>
                <w:p w14:paraId="7D02EE2E">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≤95%无凝露</w:t>
                  </w:r>
                </w:p>
              </w:tc>
            </w:tr>
          </w:tbl>
          <w:p w14:paraId="4E0F089A">
            <w:pPr>
              <w:pStyle w:val="24"/>
              <w:keepNext w:val="0"/>
              <w:keepLines w:val="0"/>
              <w:pageBreakBefore w:val="0"/>
              <w:kinsoku/>
              <w:wordWrap/>
              <w:overflowPunct/>
              <w:topLinePunct w:val="0"/>
              <w:autoSpaceDE/>
              <w:autoSpaceDN/>
              <w:bidi w:val="0"/>
              <w:adjustRightInd/>
              <w:snapToGrid/>
              <w:spacing w:line="360" w:lineRule="auto"/>
              <w:ind w:firstLine="510"/>
              <w:jc w:val="left"/>
              <w:textAlignment w:val="auto"/>
              <w:rPr>
                <w:rFonts w:hint="eastAsia" w:ascii="宋体" w:hAnsi="宋体" w:eastAsia="宋体" w:cs="宋体"/>
                <w:i w:val="0"/>
                <w:iCs w:val="0"/>
                <w:color w:val="auto"/>
                <w:sz w:val="22"/>
                <w:szCs w:val="22"/>
                <w:u w:val="none"/>
              </w:rPr>
            </w:pPr>
            <w:r>
              <w:rPr>
                <w:rFonts w:hint="eastAsia" w:ascii="宋体" w:hAnsi="宋体" w:eastAsia="宋体" w:cs="宋体"/>
                <w:color w:val="auto"/>
                <w:sz w:val="22"/>
                <w:szCs w:val="22"/>
              </w:rPr>
              <w:t>注：所投产品机巢性能指标不得低于上表列的最低要求。</w:t>
            </w:r>
          </w:p>
        </w:tc>
        <w:tc>
          <w:tcPr>
            <w:tcW w:w="358" w:type="pct"/>
            <w:tcBorders>
              <w:tl2br w:val="nil"/>
              <w:tr2bl w:val="nil"/>
            </w:tcBorders>
            <w:shd w:val="clear" w:color="auto" w:fill="auto"/>
            <w:noWrap/>
            <w:vAlign w:val="center"/>
          </w:tcPr>
          <w:p w14:paraId="7A039B6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ED4C1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07893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6B9A3A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37F48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26C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557C8C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78003B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C00FFF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85C36E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8.AI 智能分析功能</w:t>
            </w:r>
          </w:p>
          <w:p w14:paraId="2F53AC6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(5)划定区域移动目标预警：</w:t>
            </w:r>
          </w:p>
          <w:p w14:paraId="65CF34E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①支持在任务航线中或地图上划定电子围栏区域（最多支持不少于50个独立区域）；</w:t>
            </w:r>
          </w:p>
        </w:tc>
        <w:tc>
          <w:tcPr>
            <w:tcW w:w="358" w:type="pct"/>
            <w:tcBorders>
              <w:tl2br w:val="nil"/>
              <w:tr2bl w:val="nil"/>
            </w:tcBorders>
            <w:shd w:val="clear" w:color="auto" w:fill="auto"/>
            <w:noWrap/>
            <w:vAlign w:val="center"/>
          </w:tcPr>
          <w:p w14:paraId="787E8A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0D2F7B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D0CC0D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723E1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AD7627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B61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D952D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90BC2B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5726A2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188E72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②当划定区域内出现移动目标时（通过AI图像分析检测），系统须自动触发以下动作：</w:t>
            </w:r>
          </w:p>
        </w:tc>
        <w:tc>
          <w:tcPr>
            <w:tcW w:w="358" w:type="pct"/>
            <w:tcBorders>
              <w:tl2br w:val="nil"/>
              <w:tr2bl w:val="nil"/>
            </w:tcBorders>
            <w:shd w:val="clear" w:color="auto" w:fill="auto"/>
            <w:noWrap/>
            <w:vAlign w:val="center"/>
          </w:tcPr>
          <w:p w14:paraId="1FBF9D2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6F7B30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81B64E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BF6174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FEC68CC">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3C27C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4A5CC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BFC854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5670A0B">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F4F35D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实时告警推送：通过后台管理软件向指定用户发送预警通知；</w:t>
            </w:r>
          </w:p>
        </w:tc>
        <w:tc>
          <w:tcPr>
            <w:tcW w:w="358" w:type="pct"/>
            <w:tcBorders>
              <w:tl2br w:val="nil"/>
              <w:tr2bl w:val="nil"/>
            </w:tcBorders>
            <w:shd w:val="clear" w:color="auto" w:fill="auto"/>
            <w:noWrap/>
            <w:vAlign w:val="center"/>
          </w:tcPr>
          <w:p w14:paraId="171CD74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C538529">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3D5E1A5">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84C2F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CC087FE">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542C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4901F7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DC7D526">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6E8801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86A08D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自动跟踪拍摄：后台下发指令，无人机可自动调整云台朝向和飞行姿态，对目标区域进行跟踪拍摄；</w:t>
            </w:r>
          </w:p>
        </w:tc>
        <w:tc>
          <w:tcPr>
            <w:tcW w:w="358" w:type="pct"/>
            <w:tcBorders>
              <w:tl2br w:val="nil"/>
              <w:tr2bl w:val="nil"/>
            </w:tcBorders>
            <w:shd w:val="clear" w:color="auto" w:fill="auto"/>
            <w:noWrap/>
            <w:vAlign w:val="center"/>
          </w:tcPr>
          <w:p w14:paraId="69D7191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4B7F617">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5D7757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4BF2A3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4C957E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3A4B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F4537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F52AF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D1C81F0">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981DAE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告警记录存储：告警事件（含截图/视频片段、时间、位置、区域编号）自动归档到后台存储系统，保存≥6个月。</w:t>
            </w:r>
          </w:p>
        </w:tc>
        <w:tc>
          <w:tcPr>
            <w:tcW w:w="358" w:type="pct"/>
            <w:tcBorders>
              <w:tl2br w:val="nil"/>
              <w:tr2bl w:val="nil"/>
            </w:tcBorders>
            <w:shd w:val="clear" w:color="auto" w:fill="auto"/>
            <w:noWrap/>
            <w:vAlign w:val="center"/>
          </w:tcPr>
          <w:p w14:paraId="28EE9AB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BA44EE2">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A09BA13">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217C12F">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4D8ADE1">
            <w:pPr>
              <w:keepNext w:val="0"/>
              <w:keepLines w:val="0"/>
              <w:widowControl/>
              <w:suppressLineNumbers w:val="0"/>
              <w:spacing w:line="360" w:lineRule="auto"/>
              <w:ind w:firstLineChars="200"/>
              <w:jc w:val="left"/>
              <w:textAlignment w:val="center"/>
              <w:rPr>
                <w:rFonts w:hint="eastAsia" w:ascii="宋体" w:hAnsi="宋体" w:eastAsia="宋体" w:cs="宋体"/>
                <w:i w:val="0"/>
                <w:iCs w:val="0"/>
                <w:color w:val="auto"/>
                <w:kern w:val="0"/>
                <w:sz w:val="22"/>
                <w:szCs w:val="22"/>
                <w:u w:val="none"/>
                <w:lang w:val="en-US" w:eastAsia="zh-CN" w:bidi="ar"/>
              </w:rPr>
            </w:pPr>
          </w:p>
        </w:tc>
      </w:tr>
      <w:tr w14:paraId="2C5BC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EFC5F4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6B2159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3CC4B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73046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9.自动构建3D地图</w:t>
            </w:r>
          </w:p>
          <w:p w14:paraId="7FBAB52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(1)无人机须支持自动三维建模功能：</w:t>
            </w:r>
          </w:p>
          <w:p w14:paraId="7E99F4EA">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①通过设定任务区域边界和飞行参数，系统可自动规划覆盖飞行航线（如正方形、蜂窝状、仿地航线等），无人机自动执行航拍；</w:t>
            </w:r>
          </w:p>
        </w:tc>
        <w:tc>
          <w:tcPr>
            <w:tcW w:w="358" w:type="pct"/>
            <w:tcBorders>
              <w:tl2br w:val="nil"/>
              <w:tr2bl w:val="nil"/>
            </w:tcBorders>
            <w:shd w:val="clear" w:color="auto" w:fill="auto"/>
            <w:noWrap/>
            <w:vAlign w:val="center"/>
          </w:tcPr>
          <w:p w14:paraId="1C5D5C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7D6A5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A05DD0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94C2E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434047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C03F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8F4E5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2814C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85C4E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2C97CF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②飞行过程中自动采集高重叠率（航向≥70%，旁向≥ 60%）的航拍照片；</w:t>
            </w:r>
          </w:p>
        </w:tc>
        <w:tc>
          <w:tcPr>
            <w:tcW w:w="358" w:type="pct"/>
            <w:tcBorders>
              <w:tl2br w:val="nil"/>
              <w:tr2bl w:val="nil"/>
            </w:tcBorders>
            <w:shd w:val="clear" w:color="auto" w:fill="auto"/>
            <w:noWrap/>
            <w:vAlign w:val="center"/>
          </w:tcPr>
          <w:p w14:paraId="287908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29F7C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E275FB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69E985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FAB9D6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755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821EB2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A7E2E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5D7FFA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9ECB66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(2)任务完成后，由建图服务器进行3D建模。</w:t>
            </w:r>
          </w:p>
        </w:tc>
        <w:tc>
          <w:tcPr>
            <w:tcW w:w="358" w:type="pct"/>
            <w:tcBorders>
              <w:tl2br w:val="nil"/>
              <w:tr2bl w:val="nil"/>
            </w:tcBorders>
            <w:shd w:val="clear" w:color="auto" w:fill="auto"/>
            <w:noWrap/>
            <w:vAlign w:val="center"/>
          </w:tcPr>
          <w:p w14:paraId="22353A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99BDA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8430EE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3CE69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FC0D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57F8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9E616A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02968D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A37B06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07D4E0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(3)支持输出OBJ或b3dm等标准格式。</w:t>
            </w:r>
          </w:p>
        </w:tc>
        <w:tc>
          <w:tcPr>
            <w:tcW w:w="358" w:type="pct"/>
            <w:tcBorders>
              <w:tl2br w:val="nil"/>
              <w:tr2bl w:val="nil"/>
            </w:tcBorders>
            <w:shd w:val="clear" w:color="auto" w:fill="auto"/>
            <w:noWrap/>
            <w:vAlign w:val="center"/>
          </w:tcPr>
          <w:p w14:paraId="3C16F91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7B024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532AA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AD53A4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8E0B10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726C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382628F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014F0E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9150A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B7CD3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(6)硬件参数须在投标文件中明确列出（含GPU 型号、显存容量、CPU、内存、存储等）。</w:t>
            </w:r>
          </w:p>
        </w:tc>
        <w:tc>
          <w:tcPr>
            <w:tcW w:w="358" w:type="pct"/>
            <w:tcBorders>
              <w:tl2br w:val="nil"/>
              <w:tr2bl w:val="nil"/>
            </w:tcBorders>
            <w:shd w:val="clear" w:color="auto" w:fill="auto"/>
            <w:noWrap/>
            <w:vAlign w:val="center"/>
          </w:tcPr>
          <w:p w14:paraId="5383B6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D1E12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60C94E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8C8B25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E4102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9CD2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E6B9E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5AF00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08AA87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AE1067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(7)3D地图结果可在后台管理软件中以三维可视化界面展示，支持旋转、缩放、量测、标记等操作。</w:t>
            </w:r>
          </w:p>
        </w:tc>
        <w:tc>
          <w:tcPr>
            <w:tcW w:w="358" w:type="pct"/>
            <w:tcBorders>
              <w:tl2br w:val="nil"/>
              <w:tr2bl w:val="nil"/>
            </w:tcBorders>
            <w:shd w:val="clear" w:color="auto" w:fill="auto"/>
            <w:noWrap/>
            <w:vAlign w:val="center"/>
          </w:tcPr>
          <w:p w14:paraId="35D1AB8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668D9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328FA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553CB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DAC988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0DF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D2256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3B4AFF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785A0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825BDC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(8)建图任务可离线调度执行，不影响实时视频回传</w:t>
            </w:r>
            <w:r>
              <w:rPr>
                <w:rStyle w:val="30"/>
                <w:rFonts w:hint="eastAsia" w:ascii="宋体" w:hAnsi="宋体" w:eastAsia="宋体" w:cs="宋体"/>
                <w:color w:val="auto"/>
                <w:sz w:val="22"/>
                <w:szCs w:val="22"/>
                <w:lang w:val="en-US" w:eastAsia="zh-CN" w:bidi="ar"/>
              </w:rPr>
              <w:t>和AI 分析业务的正常运行。</w:t>
            </w:r>
          </w:p>
        </w:tc>
        <w:tc>
          <w:tcPr>
            <w:tcW w:w="358" w:type="pct"/>
            <w:tcBorders>
              <w:tl2br w:val="nil"/>
              <w:tr2bl w:val="nil"/>
            </w:tcBorders>
            <w:shd w:val="clear" w:color="auto" w:fill="auto"/>
            <w:noWrap/>
            <w:vAlign w:val="center"/>
          </w:tcPr>
          <w:p w14:paraId="415758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600E8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9610E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A7F75B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97680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DCB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5" w:type="pct"/>
            <w:tcBorders>
              <w:tl2br w:val="nil"/>
              <w:tr2bl w:val="nil"/>
            </w:tcBorders>
            <w:shd w:val="clear" w:color="auto" w:fill="auto"/>
            <w:noWrap/>
            <w:vAlign w:val="center"/>
          </w:tcPr>
          <w:p w14:paraId="4047E1F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82293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59DFC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A01A87E">
            <w:pPr>
              <w:keepNext w:val="0"/>
              <w:keepLines w:val="0"/>
              <w:widowControl/>
              <w:suppressLineNumbers w:val="0"/>
              <w:spacing w:line="360" w:lineRule="auto"/>
              <w:jc w:val="left"/>
              <w:textAlignment w:val="center"/>
              <w:rPr>
                <w:rFonts w:hint="eastAsia" w:ascii="宋体" w:hAnsi="宋体" w:eastAsia="宋体" w:cs="宋体"/>
                <w:color w:val="auto"/>
                <w:sz w:val="22"/>
                <w:szCs w:val="22"/>
              </w:rPr>
            </w:pPr>
            <w:r>
              <w:rPr>
                <w:rFonts w:hint="eastAsia" w:ascii="宋体" w:hAnsi="宋体" w:eastAsia="宋体" w:cs="宋体"/>
                <w:color w:val="auto"/>
                <w:sz w:val="22"/>
                <w:szCs w:val="22"/>
              </w:rPr>
              <w:t>（三）软件与平台要求</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51D3E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03DB27B0">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项目</w:t>
                  </w:r>
                </w:p>
              </w:tc>
              <w:tc>
                <w:tcPr>
                  <w:tcW w:w="4773" w:type="dxa"/>
                  <w:vAlign w:val="top"/>
                </w:tcPr>
                <w:p w14:paraId="2A1F10C8">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要求</w:t>
                  </w:r>
                </w:p>
              </w:tc>
            </w:tr>
            <w:tr w14:paraId="4AE2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27A658B6">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管理平台</w:t>
                  </w:r>
                </w:p>
              </w:tc>
              <w:tc>
                <w:tcPr>
                  <w:tcW w:w="4773" w:type="dxa"/>
                  <w:vAlign w:val="top"/>
                </w:tcPr>
                <w:p w14:paraId="43784FD2">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left"/>
                    <w:textAlignment w:val="auto"/>
                    <w:rPr>
                      <w:rFonts w:hint="eastAsia" w:ascii="宋体" w:hAnsi="宋体" w:eastAsia="宋体" w:cs="宋体"/>
                      <w:color w:val="auto"/>
                      <w:sz w:val="22"/>
                      <w:szCs w:val="22"/>
                      <w:vertAlign w:val="baseline"/>
                    </w:rPr>
                  </w:pPr>
                  <w:r>
                    <w:rPr>
                      <w:rFonts w:hint="eastAsia" w:ascii="宋体" w:hAnsi="宋体" w:eastAsia="宋体" w:cs="宋体"/>
                      <w:color w:val="auto"/>
                      <w:sz w:val="22"/>
                      <w:szCs w:val="22"/>
                    </w:rPr>
                    <w:t>私有化部署的Web管理后台，支持多用户多角色权限管理</w:t>
                  </w:r>
                </w:p>
              </w:tc>
            </w:tr>
          </w:tbl>
          <w:p w14:paraId="01F0C3B4">
            <w:pPr>
              <w:keepNext w:val="0"/>
              <w:keepLines w:val="0"/>
              <w:widowControl/>
              <w:suppressLineNumbers w:val="0"/>
              <w:spacing w:line="360" w:lineRule="auto"/>
              <w:jc w:val="left"/>
              <w:textAlignment w:val="center"/>
              <w:rPr>
                <w:rFonts w:hint="eastAsia" w:ascii="宋体" w:hAnsi="宋体" w:eastAsia="宋体" w:cs="宋体"/>
                <w:color w:val="auto"/>
                <w:sz w:val="22"/>
                <w:szCs w:val="22"/>
              </w:rPr>
            </w:pPr>
          </w:p>
        </w:tc>
        <w:tc>
          <w:tcPr>
            <w:tcW w:w="358" w:type="pct"/>
            <w:tcBorders>
              <w:tl2br w:val="nil"/>
              <w:tr2bl w:val="nil"/>
            </w:tcBorders>
            <w:shd w:val="clear" w:color="auto" w:fill="auto"/>
            <w:noWrap/>
            <w:vAlign w:val="center"/>
          </w:tcPr>
          <w:p w14:paraId="7DD4B5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F6BEF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663E7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CF48FA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3D5524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1CD4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5637998">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8004B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E3C94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41EDF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1611F81E">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航线规划</w:t>
                  </w:r>
                </w:p>
              </w:tc>
              <w:tc>
                <w:tcPr>
                  <w:tcW w:w="4773" w:type="dxa"/>
                  <w:vAlign w:val="top"/>
                </w:tcPr>
                <w:p w14:paraId="10B30DA2">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left"/>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可视化航线编辑（地图拖拽），支持航点航迹批量编辑、导入/导出</w:t>
                  </w:r>
                </w:p>
              </w:tc>
            </w:tr>
          </w:tbl>
          <w:p w14:paraId="22C820D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350547E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BF4E27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74837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1830F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1F8F81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808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D240D3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51D0D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03960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756E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772" w:type="dxa"/>
                  <w:vAlign w:val="top"/>
                </w:tcPr>
                <w:p w14:paraId="27DE84D8">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任务监控</w:t>
                  </w:r>
                </w:p>
              </w:tc>
              <w:tc>
                <w:tcPr>
                  <w:tcW w:w="4773" w:type="dxa"/>
                  <w:vAlign w:val="top"/>
                </w:tcPr>
                <w:p w14:paraId="21D6ADBB">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left"/>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实时显示无人机位置、飞行状态、视频画面、电量、风速等关键数据</w:t>
                  </w:r>
                </w:p>
              </w:tc>
            </w:tr>
          </w:tbl>
          <w:p w14:paraId="27CCE00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152B06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9B58D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E06171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E74A2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91A33F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5FA0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B1B9D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D0FEE7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C47A3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3CA7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3C56D26A">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告警管理</w:t>
                  </w:r>
                </w:p>
              </w:tc>
              <w:tc>
                <w:tcPr>
                  <w:tcW w:w="4773" w:type="dxa"/>
                  <w:vAlign w:val="top"/>
                </w:tcPr>
                <w:p w14:paraId="1BCDA048">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left"/>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集中接收人脸预警、车牌预警、区域闯入预警、电池低电量、地理围栏突破等各类告警</w:t>
                  </w:r>
                </w:p>
              </w:tc>
            </w:tr>
          </w:tbl>
          <w:p w14:paraId="071FE6A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A5054F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58A898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9899E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F36742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0F31CA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3CAA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61766C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ADE8B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C3E05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2"/>
              <w:gridCol w:w="4773"/>
            </w:tblGrid>
            <w:tr w14:paraId="5C94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72" w:type="dxa"/>
                  <w:vAlign w:val="top"/>
                </w:tcPr>
                <w:p w14:paraId="3B97A9FF">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center"/>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报表导出</w:t>
                  </w:r>
                </w:p>
              </w:tc>
              <w:tc>
                <w:tcPr>
                  <w:tcW w:w="4773" w:type="dxa"/>
                  <w:vAlign w:val="top"/>
                </w:tcPr>
                <w:p w14:paraId="5B3CFF20">
                  <w:pPr>
                    <w:pStyle w:val="24"/>
                    <w:keepNext w:val="0"/>
                    <w:keepLines w:val="0"/>
                    <w:pageBreakBefore w:val="0"/>
                    <w:kinsoku/>
                    <w:wordWrap/>
                    <w:overflowPunct/>
                    <w:topLinePunct w:val="0"/>
                    <w:autoSpaceDE/>
                    <w:autoSpaceDN/>
                    <w:bidi w:val="0"/>
                    <w:adjustRightInd/>
                    <w:snapToGrid/>
                    <w:spacing w:before="120" w:after="120" w:line="360" w:lineRule="auto"/>
                    <w:ind w:left="115" w:right="115"/>
                    <w:jc w:val="left"/>
                    <w:textAlignment w:val="auto"/>
                    <w:rPr>
                      <w:rFonts w:hint="eastAsia" w:ascii="宋体" w:hAnsi="宋体" w:eastAsia="宋体" w:cs="宋体"/>
                      <w:i w:val="0"/>
                      <w:iCs w:val="0"/>
                      <w:color w:val="auto"/>
                      <w:sz w:val="22"/>
                      <w:szCs w:val="22"/>
                      <w:u w:val="none"/>
                      <w:vertAlign w:val="baseline"/>
                    </w:rPr>
                  </w:pPr>
                  <w:r>
                    <w:rPr>
                      <w:rFonts w:hint="eastAsia" w:ascii="宋体" w:hAnsi="宋体" w:eastAsia="宋体" w:cs="宋体"/>
                      <w:color w:val="auto"/>
                      <w:sz w:val="22"/>
                      <w:szCs w:val="22"/>
                    </w:rPr>
                    <w:t>支持按时间、区域、无人机等维度导出巡检报告（含图片、视频链接、地理数据）</w:t>
                  </w:r>
                </w:p>
              </w:tc>
            </w:tr>
          </w:tbl>
          <w:p w14:paraId="7C17364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p>
        </w:tc>
        <w:tc>
          <w:tcPr>
            <w:tcW w:w="358" w:type="pct"/>
            <w:tcBorders>
              <w:tl2br w:val="nil"/>
              <w:tr2bl w:val="nil"/>
            </w:tcBorders>
            <w:shd w:val="clear" w:color="auto" w:fill="auto"/>
            <w:noWrap/>
            <w:vAlign w:val="center"/>
          </w:tcPr>
          <w:p w14:paraId="4C1618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0D6C5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88131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5E3AF0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4A0B1C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739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C40B85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7AB872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21EA6B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2B415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（四）交付与服务要求</w:t>
            </w:r>
          </w:p>
          <w:p w14:paraId="15EC54C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1.交付内容：含全部硬件设备、软件授权、安装部署、调试、培训及验收。</w:t>
            </w:r>
          </w:p>
        </w:tc>
        <w:tc>
          <w:tcPr>
            <w:tcW w:w="358" w:type="pct"/>
            <w:tcBorders>
              <w:tl2br w:val="nil"/>
              <w:tr2bl w:val="nil"/>
            </w:tcBorders>
            <w:shd w:val="clear" w:color="auto" w:fill="auto"/>
            <w:noWrap/>
            <w:vAlign w:val="center"/>
          </w:tcPr>
          <w:p w14:paraId="4761B3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45D8A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4CDAD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D60DC4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F95C3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305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B84D42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7EBF6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3ED764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7A6BAC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2.质保期：自验收合格之日起≥1年整机质保，含人工和备件。</w:t>
            </w:r>
          </w:p>
        </w:tc>
        <w:tc>
          <w:tcPr>
            <w:tcW w:w="358" w:type="pct"/>
            <w:tcBorders>
              <w:tl2br w:val="nil"/>
              <w:tr2bl w:val="nil"/>
            </w:tcBorders>
            <w:shd w:val="clear" w:color="auto" w:fill="auto"/>
            <w:noWrap/>
            <w:vAlign w:val="center"/>
          </w:tcPr>
          <w:p w14:paraId="5F6BADB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2FD681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BA01F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E6CFB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6E73F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098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D06C52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1FBB9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D7ECE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E74735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3.响应时间：质保期内4小时内响应（远程），24小时内到达现场解决一般故障；重大故障不影响核心业务的前提下，72小时内修复。</w:t>
            </w:r>
          </w:p>
        </w:tc>
        <w:tc>
          <w:tcPr>
            <w:tcW w:w="358" w:type="pct"/>
            <w:tcBorders>
              <w:tl2br w:val="nil"/>
              <w:tr2bl w:val="nil"/>
            </w:tcBorders>
            <w:shd w:val="clear" w:color="auto" w:fill="auto"/>
            <w:noWrap/>
            <w:vAlign w:val="center"/>
          </w:tcPr>
          <w:p w14:paraId="296C03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0ACF3B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20C11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66C79A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E37B88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A2E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E399E8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A534B5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84B6E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4000E6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免费培训：本项培训服务全部包含在投标报价中，提供至少2次，每次不少于8小时的现场操作与维护培训，完成不少于2名使用者的培训，包含使用人员考取《民用无人驾驶航空器操控员执照》（中型无人机操控员执照（旋翼机-多旋翼和超视距-多旋翼）的首次报考及合计不少于 4 次补考报考，对应报考相关所有费用已全部计入投标报价，采购人不再另行付费。</w:t>
            </w:r>
          </w:p>
        </w:tc>
        <w:tc>
          <w:tcPr>
            <w:tcW w:w="358" w:type="pct"/>
            <w:tcBorders>
              <w:tl2br w:val="nil"/>
              <w:tr2bl w:val="nil"/>
            </w:tcBorders>
            <w:shd w:val="clear" w:color="auto" w:fill="auto"/>
            <w:noWrap/>
            <w:vAlign w:val="center"/>
          </w:tcPr>
          <w:p w14:paraId="49069C8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F4520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9636C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FF5F60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161DA6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74F7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DD6EC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A5003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900569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DA15D9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5.备件保障：提供关键备件清单（如备用电池、云台相机、螺旋桨、机巢核心模块等），确保7个工作日内可供货。</w:t>
            </w:r>
          </w:p>
        </w:tc>
        <w:tc>
          <w:tcPr>
            <w:tcW w:w="358" w:type="pct"/>
            <w:tcBorders>
              <w:tl2br w:val="nil"/>
              <w:tr2bl w:val="nil"/>
            </w:tcBorders>
            <w:shd w:val="clear" w:color="auto" w:fill="auto"/>
            <w:noWrap/>
            <w:vAlign w:val="center"/>
          </w:tcPr>
          <w:p w14:paraId="3BAA6E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3D225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584DDE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16F6CE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2F4F60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6CD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D714767">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0F63D4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EA56BE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77BEF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五、增强图传模块</w:t>
            </w:r>
          </w:p>
          <w:p w14:paraId="2ABEC07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适配本项目巡检无人机，将设备接入4G网络，提供联网服务，实现增强图传等功能。</w:t>
            </w:r>
          </w:p>
        </w:tc>
        <w:tc>
          <w:tcPr>
            <w:tcW w:w="358" w:type="pct"/>
            <w:tcBorders>
              <w:tl2br w:val="nil"/>
              <w:tr2bl w:val="nil"/>
            </w:tcBorders>
            <w:shd w:val="clear" w:color="auto" w:fill="auto"/>
            <w:noWrap/>
            <w:vAlign w:val="center"/>
          </w:tcPr>
          <w:p w14:paraId="27349C4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F755D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E7C9E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E9E50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B8BD98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D5C0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797E60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E1F46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4518F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5E38A8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六、机场设备保险</w:t>
            </w:r>
          </w:p>
          <w:p w14:paraId="74FF942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有效期≥1年，首年保额按设备购置发票价确定，无免赔额，具体保障范围以官方政策为准。</w:t>
            </w:r>
          </w:p>
        </w:tc>
        <w:tc>
          <w:tcPr>
            <w:tcW w:w="358" w:type="pct"/>
            <w:tcBorders>
              <w:tl2br w:val="nil"/>
              <w:tr2bl w:val="nil"/>
            </w:tcBorders>
            <w:shd w:val="clear" w:color="auto" w:fill="auto"/>
            <w:noWrap/>
            <w:vAlign w:val="center"/>
          </w:tcPr>
          <w:p w14:paraId="2421E3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AE4593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EF86F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F4B581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492C1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2DE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3D770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62F24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578386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25C497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七、无人机保险</w:t>
            </w:r>
          </w:p>
          <w:p w14:paraId="37E65E5B">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有效期≥1年，首年保额按设备购置发票价确定。</w:t>
            </w:r>
          </w:p>
        </w:tc>
        <w:tc>
          <w:tcPr>
            <w:tcW w:w="358" w:type="pct"/>
            <w:tcBorders>
              <w:tl2br w:val="nil"/>
              <w:tr2bl w:val="nil"/>
            </w:tcBorders>
            <w:shd w:val="clear" w:color="auto" w:fill="auto"/>
            <w:noWrap/>
            <w:vAlign w:val="center"/>
          </w:tcPr>
          <w:p w14:paraId="26B442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B4E9A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294B0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9BF7D0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0E38B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8147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576DDE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1D0461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E612BD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635C0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八、无人机三者险</w:t>
            </w:r>
          </w:p>
          <w:p w14:paraId="3A0C256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多旋翼无人机三者险有效期≥1年，保额≥1000000元/年，具体保障范围以官方政策为准。</w:t>
            </w:r>
          </w:p>
        </w:tc>
        <w:tc>
          <w:tcPr>
            <w:tcW w:w="358" w:type="pct"/>
            <w:tcBorders>
              <w:tl2br w:val="nil"/>
              <w:tr2bl w:val="nil"/>
            </w:tcBorders>
            <w:shd w:val="clear" w:color="auto" w:fill="auto"/>
            <w:noWrap/>
            <w:vAlign w:val="center"/>
          </w:tcPr>
          <w:p w14:paraId="0EE829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6CA338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CE3790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6A093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08218D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5CFD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F25777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AB490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9BA3D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33A6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九、喊话器</w:t>
            </w:r>
          </w:p>
          <w:p w14:paraId="3F3FA9F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1.最大响度：在1米处≥110分贝；</w:t>
            </w:r>
          </w:p>
        </w:tc>
        <w:tc>
          <w:tcPr>
            <w:tcW w:w="358" w:type="pct"/>
            <w:tcBorders>
              <w:tl2br w:val="nil"/>
              <w:tr2bl w:val="nil"/>
            </w:tcBorders>
            <w:shd w:val="clear" w:color="auto" w:fill="auto"/>
            <w:noWrap/>
            <w:vAlign w:val="center"/>
          </w:tcPr>
          <w:p w14:paraId="52D1B3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4E6D89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CFA30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5FB12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A1172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E6B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B5D2DF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DB1D5E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D09F63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8102EE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2.有效广播距离：≥280米；</w:t>
            </w:r>
          </w:p>
        </w:tc>
        <w:tc>
          <w:tcPr>
            <w:tcW w:w="358" w:type="pct"/>
            <w:tcBorders>
              <w:tl2br w:val="nil"/>
              <w:tr2bl w:val="nil"/>
            </w:tcBorders>
            <w:shd w:val="clear" w:color="auto" w:fill="auto"/>
            <w:noWrap/>
            <w:vAlign w:val="center"/>
          </w:tcPr>
          <w:p w14:paraId="764D738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D0DD9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CD01F8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04AAFC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1FCC87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002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ABB4B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B9C5A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75D071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3F70C3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3.广播功能：支持实时现场喊话、预录音播放，可通过无人机机载控制系统远程启停控制；</w:t>
            </w:r>
          </w:p>
        </w:tc>
        <w:tc>
          <w:tcPr>
            <w:tcW w:w="358" w:type="pct"/>
            <w:tcBorders>
              <w:tl2br w:val="nil"/>
              <w:tr2bl w:val="nil"/>
            </w:tcBorders>
            <w:shd w:val="clear" w:color="auto" w:fill="auto"/>
            <w:noWrap/>
            <w:vAlign w:val="center"/>
          </w:tcPr>
          <w:p w14:paraId="4143FC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AD693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050E39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CA10E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140E1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A75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514023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E269E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159A25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1F3707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4.防护等级：≥IP54；</w:t>
            </w:r>
          </w:p>
        </w:tc>
        <w:tc>
          <w:tcPr>
            <w:tcW w:w="358" w:type="pct"/>
            <w:tcBorders>
              <w:tl2br w:val="nil"/>
              <w:tr2bl w:val="nil"/>
            </w:tcBorders>
            <w:shd w:val="clear" w:color="auto" w:fill="auto"/>
            <w:noWrap/>
            <w:vAlign w:val="center"/>
          </w:tcPr>
          <w:p w14:paraId="77E5458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0595BE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6A7C1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0717CB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B78F5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850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911BE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4137F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D913E0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A45042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5.最大功率：≥12瓦；</w:t>
            </w:r>
          </w:p>
        </w:tc>
        <w:tc>
          <w:tcPr>
            <w:tcW w:w="358" w:type="pct"/>
            <w:tcBorders>
              <w:tl2br w:val="nil"/>
              <w:tr2bl w:val="nil"/>
            </w:tcBorders>
            <w:shd w:val="clear" w:color="auto" w:fill="auto"/>
            <w:noWrap/>
            <w:vAlign w:val="center"/>
          </w:tcPr>
          <w:p w14:paraId="695E1D4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150CD4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BA66A3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13C35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07A85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C66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171277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2D42ED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8D502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FC5289E">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6.支持与探照灯二合一或单独使用，可适配多旋翼无人机。</w:t>
            </w:r>
          </w:p>
        </w:tc>
        <w:tc>
          <w:tcPr>
            <w:tcW w:w="358" w:type="pct"/>
            <w:tcBorders>
              <w:tl2br w:val="nil"/>
              <w:tr2bl w:val="nil"/>
            </w:tcBorders>
            <w:shd w:val="clear" w:color="auto" w:fill="auto"/>
            <w:noWrap/>
            <w:vAlign w:val="center"/>
          </w:tcPr>
          <w:p w14:paraId="0F6A13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B9FB6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CE32F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6F3756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F6B7A4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8EC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A65F04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F5882B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9CB4B6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7EE2C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十、探照灯</w:t>
            </w:r>
          </w:p>
          <w:p w14:paraId="1E4B9AF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1.最大功率：≥30瓦；</w:t>
            </w:r>
          </w:p>
        </w:tc>
        <w:tc>
          <w:tcPr>
            <w:tcW w:w="358" w:type="pct"/>
            <w:tcBorders>
              <w:tl2br w:val="nil"/>
              <w:tr2bl w:val="nil"/>
            </w:tcBorders>
            <w:shd w:val="clear" w:color="auto" w:fill="auto"/>
            <w:noWrap/>
            <w:vAlign w:val="center"/>
          </w:tcPr>
          <w:p w14:paraId="7534B7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2B01D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479C70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8C6565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0307E0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2CA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46700C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ACE3B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184EF0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95D3426">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2.可控云台：俯仰-90°至 35°；</w:t>
            </w:r>
          </w:p>
        </w:tc>
        <w:tc>
          <w:tcPr>
            <w:tcW w:w="358" w:type="pct"/>
            <w:tcBorders>
              <w:tl2br w:val="nil"/>
              <w:tr2bl w:val="nil"/>
            </w:tcBorders>
            <w:shd w:val="clear" w:color="auto" w:fill="auto"/>
            <w:noWrap/>
            <w:vAlign w:val="center"/>
          </w:tcPr>
          <w:p w14:paraId="70A46B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6767D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53ECB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558E0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15139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838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3D46E3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2DC5FE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B7F75F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C2CF3D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3.爆闪：支持常亮、爆闪；</w:t>
            </w:r>
          </w:p>
        </w:tc>
        <w:tc>
          <w:tcPr>
            <w:tcW w:w="358" w:type="pct"/>
            <w:tcBorders>
              <w:tl2br w:val="nil"/>
              <w:tr2bl w:val="nil"/>
            </w:tcBorders>
            <w:shd w:val="clear" w:color="auto" w:fill="auto"/>
            <w:noWrap/>
            <w:vAlign w:val="center"/>
          </w:tcPr>
          <w:p w14:paraId="2B65C00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83A4C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5878E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FF9D6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BAEE6B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5C3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jc w:val="center"/>
        </w:trPr>
        <w:tc>
          <w:tcPr>
            <w:tcW w:w="185" w:type="pct"/>
            <w:tcBorders>
              <w:tl2br w:val="nil"/>
              <w:tr2bl w:val="nil"/>
            </w:tcBorders>
            <w:shd w:val="clear" w:color="auto" w:fill="auto"/>
            <w:noWrap/>
            <w:vAlign w:val="center"/>
          </w:tcPr>
          <w:p w14:paraId="7DB599F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DA00B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C39A7C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D8D85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4.有效照明角度：≥20°；</w:t>
            </w:r>
          </w:p>
        </w:tc>
        <w:tc>
          <w:tcPr>
            <w:tcW w:w="358" w:type="pct"/>
            <w:tcBorders>
              <w:tl2br w:val="nil"/>
              <w:tr2bl w:val="nil"/>
            </w:tcBorders>
            <w:shd w:val="clear" w:color="auto" w:fill="auto"/>
            <w:noWrap/>
            <w:vAlign w:val="center"/>
          </w:tcPr>
          <w:p w14:paraId="4563E44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22597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DE0150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BE0FB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DF412E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FD12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0BC927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0AB88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FDB9C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61EC82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5.防护等级：≥IP54；</w:t>
            </w:r>
          </w:p>
        </w:tc>
        <w:tc>
          <w:tcPr>
            <w:tcW w:w="358" w:type="pct"/>
            <w:tcBorders>
              <w:tl2br w:val="nil"/>
              <w:tr2bl w:val="nil"/>
            </w:tcBorders>
            <w:shd w:val="clear" w:color="auto" w:fill="auto"/>
            <w:noWrap/>
            <w:vAlign w:val="center"/>
          </w:tcPr>
          <w:p w14:paraId="219B463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0CBAD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816BA6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543AE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3DB4D7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164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19AF8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D4FD36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625F5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8F1F745">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6.支持与探喊话器二合一或单独使用，可适配多旋翼无人机。</w:t>
            </w:r>
          </w:p>
        </w:tc>
        <w:tc>
          <w:tcPr>
            <w:tcW w:w="358" w:type="pct"/>
            <w:tcBorders>
              <w:tl2br w:val="nil"/>
              <w:tr2bl w:val="nil"/>
            </w:tcBorders>
            <w:shd w:val="clear" w:color="auto" w:fill="auto"/>
            <w:noWrap/>
            <w:vAlign w:val="center"/>
          </w:tcPr>
          <w:p w14:paraId="778EC0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76A37A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323B48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B6BC46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6A104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F09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1FDFA9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29FAC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D7A7E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E899D2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十一、固定式机场安装部署调试培训服务</w:t>
            </w:r>
          </w:p>
          <w:p w14:paraId="154DEA21">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1.无人机机场安全性勘察选址设计；</w:t>
            </w:r>
          </w:p>
        </w:tc>
        <w:tc>
          <w:tcPr>
            <w:tcW w:w="358" w:type="pct"/>
            <w:tcBorders>
              <w:tl2br w:val="nil"/>
              <w:tr2bl w:val="nil"/>
            </w:tcBorders>
            <w:shd w:val="clear" w:color="auto" w:fill="auto"/>
            <w:noWrap/>
            <w:vAlign w:val="center"/>
          </w:tcPr>
          <w:p w14:paraId="0D66F97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D9487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5A229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31657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EF89F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549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398DC9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4438E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49D19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131524C">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2.物料：机场钢架底座、路由器、电线、网线、防雨电箱等各种安装材料等，需按照原厂厂家要求部署（用户需提供电和网至所部署机场的平台）；</w:t>
            </w:r>
          </w:p>
        </w:tc>
        <w:tc>
          <w:tcPr>
            <w:tcW w:w="358" w:type="pct"/>
            <w:tcBorders>
              <w:tl2br w:val="nil"/>
              <w:tr2bl w:val="nil"/>
            </w:tcBorders>
            <w:shd w:val="clear" w:color="auto" w:fill="auto"/>
            <w:noWrap/>
            <w:vAlign w:val="center"/>
          </w:tcPr>
          <w:p w14:paraId="01FAC93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883EA9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B5F78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17431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EA947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68C1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A366DB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A4321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6D9034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3002643">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3.原厂专业产品交付工程师上门部署，进行首次使用、激活、保险绑定、简单操作培训、软件培训；</w:t>
            </w:r>
          </w:p>
        </w:tc>
        <w:tc>
          <w:tcPr>
            <w:tcW w:w="358" w:type="pct"/>
            <w:tcBorders>
              <w:tl2br w:val="nil"/>
              <w:tr2bl w:val="nil"/>
            </w:tcBorders>
            <w:shd w:val="clear" w:color="auto" w:fill="auto"/>
            <w:noWrap/>
            <w:vAlign w:val="center"/>
          </w:tcPr>
          <w:p w14:paraId="1F0B23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AA30A7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624158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92CE93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863BAC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469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D9392E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BB96B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91351D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5883510">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4.无人机机场等所有配套货物的运输；</w:t>
            </w:r>
          </w:p>
        </w:tc>
        <w:tc>
          <w:tcPr>
            <w:tcW w:w="358" w:type="pct"/>
            <w:tcBorders>
              <w:tl2br w:val="nil"/>
              <w:tr2bl w:val="nil"/>
            </w:tcBorders>
            <w:shd w:val="clear" w:color="auto" w:fill="auto"/>
            <w:noWrap/>
            <w:vAlign w:val="center"/>
          </w:tcPr>
          <w:p w14:paraId="3736BA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8A560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05D68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E971C7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B4A7B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E9E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1FF805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E4725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0A7B7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A1CF509">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5.部署安装过程中所需要的叉车及吊装；</w:t>
            </w:r>
          </w:p>
        </w:tc>
        <w:tc>
          <w:tcPr>
            <w:tcW w:w="358" w:type="pct"/>
            <w:tcBorders>
              <w:tl2br w:val="nil"/>
              <w:tr2bl w:val="nil"/>
            </w:tcBorders>
            <w:shd w:val="clear" w:color="auto" w:fill="auto"/>
            <w:noWrap/>
            <w:vAlign w:val="center"/>
          </w:tcPr>
          <w:p w14:paraId="5BF335A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43E566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38AB7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0668C7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F9559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A35E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6CC333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D7E626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CE33B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61C008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6.机场交付工程师工资差旅、税费。</w:t>
            </w:r>
          </w:p>
        </w:tc>
        <w:tc>
          <w:tcPr>
            <w:tcW w:w="358" w:type="pct"/>
            <w:tcBorders>
              <w:tl2br w:val="nil"/>
              <w:tr2bl w:val="nil"/>
            </w:tcBorders>
            <w:shd w:val="clear" w:color="auto" w:fill="auto"/>
            <w:noWrap/>
            <w:vAlign w:val="center"/>
          </w:tcPr>
          <w:p w14:paraId="1C4FE4F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C4E2C7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D0D30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2FB42F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4026B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19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BFBAED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5A67E0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CB44E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0A8358D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十二、移动式机场安装部署调试培训服务</w:t>
            </w:r>
          </w:p>
          <w:p w14:paraId="318F642D">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1.部署可伸缩抽拉轨道系统（含导轨、锁定机构、缓冲组件等）；</w:t>
            </w:r>
          </w:p>
        </w:tc>
        <w:tc>
          <w:tcPr>
            <w:tcW w:w="358" w:type="pct"/>
            <w:tcBorders>
              <w:tl2br w:val="nil"/>
              <w:tr2bl w:val="nil"/>
            </w:tcBorders>
            <w:shd w:val="clear" w:color="auto" w:fill="auto"/>
            <w:noWrap/>
            <w:vAlign w:val="center"/>
          </w:tcPr>
          <w:p w14:paraId="288140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408554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619D7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D668F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AD090A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E69F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8F7A49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88559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3456CD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7EA5BD2">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2.机场固定加固套件（含高强度螺栓、防震垫、接地装置等）；</w:t>
            </w:r>
          </w:p>
        </w:tc>
        <w:tc>
          <w:tcPr>
            <w:tcW w:w="358" w:type="pct"/>
            <w:tcBorders>
              <w:tl2br w:val="nil"/>
              <w:tr2bl w:val="nil"/>
            </w:tcBorders>
            <w:shd w:val="clear" w:color="auto" w:fill="auto"/>
            <w:noWrap/>
            <w:vAlign w:val="center"/>
          </w:tcPr>
          <w:p w14:paraId="500CB0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BB995A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51FC9C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E244DF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666097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A36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55D10D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255CCF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E8B92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B755DA4">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3.部署大功率供电模块（含固定支架、减震底座等）；用网用户提供；</w:t>
            </w:r>
          </w:p>
        </w:tc>
        <w:tc>
          <w:tcPr>
            <w:tcW w:w="358" w:type="pct"/>
            <w:tcBorders>
              <w:tl2br w:val="nil"/>
              <w:tr2bl w:val="nil"/>
            </w:tcBorders>
            <w:shd w:val="clear" w:color="auto" w:fill="auto"/>
            <w:noWrap/>
            <w:vAlign w:val="center"/>
          </w:tcPr>
          <w:p w14:paraId="3D71313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9DE276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18CCDF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61813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C08C6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915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01A914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BCF583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6BEBD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9212B7F">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4.适配机场的车辆电路改造（含主线、分支线、隔离器、保险丝盒等）；</w:t>
            </w:r>
          </w:p>
        </w:tc>
        <w:tc>
          <w:tcPr>
            <w:tcW w:w="358" w:type="pct"/>
            <w:tcBorders>
              <w:tl2br w:val="nil"/>
              <w:tr2bl w:val="nil"/>
            </w:tcBorders>
            <w:shd w:val="clear" w:color="auto" w:fill="auto"/>
            <w:noWrap/>
            <w:vAlign w:val="center"/>
          </w:tcPr>
          <w:p w14:paraId="282B631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C5FC1C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1295D1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5C6F9B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30A53D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3A29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1F3BE3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0BB325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6B501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D7300F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5.设备存储柜定制与安装（含防震隔板、固定卡扣等）；</w:t>
            </w:r>
          </w:p>
        </w:tc>
        <w:tc>
          <w:tcPr>
            <w:tcW w:w="358" w:type="pct"/>
            <w:tcBorders>
              <w:tl2br w:val="nil"/>
              <w:tr2bl w:val="nil"/>
            </w:tcBorders>
            <w:shd w:val="clear" w:color="auto" w:fill="auto"/>
            <w:noWrap/>
            <w:vAlign w:val="center"/>
          </w:tcPr>
          <w:p w14:paraId="4348C9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35C656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F02D9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72116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3BE4C1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A29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6FB122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76F9EE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9221A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FE9F1E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6.车载终端安装支架（适配项目的移动终端）；</w:t>
            </w:r>
          </w:p>
        </w:tc>
        <w:tc>
          <w:tcPr>
            <w:tcW w:w="358" w:type="pct"/>
            <w:tcBorders>
              <w:tl2br w:val="nil"/>
              <w:tr2bl w:val="nil"/>
            </w:tcBorders>
            <w:shd w:val="clear" w:color="auto" w:fill="auto"/>
            <w:noWrap/>
            <w:vAlign w:val="center"/>
          </w:tcPr>
          <w:p w14:paraId="1A02ED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F56E46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11BC6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23A4E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B6603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4496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E4C752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697ED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44E75C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5C01C48">
            <w:pPr>
              <w:keepNext w:val="0"/>
              <w:keepLines w:val="0"/>
              <w:widowControl/>
              <w:suppressLineNumbers w:val="0"/>
              <w:spacing w:line="360" w:lineRule="auto"/>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7.车辆外观标识与警示贴（警务专用标识、设备操作提示）；</w:t>
            </w:r>
          </w:p>
        </w:tc>
        <w:tc>
          <w:tcPr>
            <w:tcW w:w="358" w:type="pct"/>
            <w:tcBorders>
              <w:tl2br w:val="nil"/>
              <w:tr2bl w:val="nil"/>
            </w:tcBorders>
            <w:shd w:val="clear" w:color="auto" w:fill="auto"/>
            <w:noWrap/>
            <w:vAlign w:val="center"/>
          </w:tcPr>
          <w:p w14:paraId="784FDEC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4E244C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56428B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0B2D12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21AD7E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7C03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770910D">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BBDF3C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6D9D3D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773767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8.原车部件拆卸与恢复（含内饰拆除、后斗清理）；</w:t>
            </w:r>
          </w:p>
        </w:tc>
        <w:tc>
          <w:tcPr>
            <w:tcW w:w="358" w:type="pct"/>
            <w:tcBorders>
              <w:tl2br w:val="nil"/>
              <w:tr2bl w:val="nil"/>
            </w:tcBorders>
            <w:shd w:val="clear" w:color="auto" w:fill="auto"/>
            <w:noWrap/>
            <w:vAlign w:val="center"/>
          </w:tcPr>
          <w:p w14:paraId="4A9143B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9665FB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B33947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86EEB6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FBCDA6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EF7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7482EC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5D4555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D25BC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E3C78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9.整体安装调试（含设备联动测试、通信信号测试、供电稳定性测试）；</w:t>
            </w:r>
          </w:p>
        </w:tc>
        <w:tc>
          <w:tcPr>
            <w:tcW w:w="358" w:type="pct"/>
            <w:tcBorders>
              <w:tl2br w:val="nil"/>
              <w:tr2bl w:val="nil"/>
            </w:tcBorders>
            <w:shd w:val="clear" w:color="auto" w:fill="auto"/>
            <w:noWrap/>
            <w:vAlign w:val="center"/>
          </w:tcPr>
          <w:p w14:paraId="18B6F01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71DB82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557E5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602AB7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4C4344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F68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FD7CEC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27E61E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AA8962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C53636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10.改装后安全检测（含负载测试、路上防震测试、户外防水测试）。</w:t>
            </w:r>
          </w:p>
        </w:tc>
        <w:tc>
          <w:tcPr>
            <w:tcW w:w="358" w:type="pct"/>
            <w:tcBorders>
              <w:tl2br w:val="nil"/>
              <w:tr2bl w:val="nil"/>
            </w:tcBorders>
            <w:shd w:val="clear" w:color="auto" w:fill="auto"/>
            <w:noWrap/>
            <w:vAlign w:val="center"/>
          </w:tcPr>
          <w:p w14:paraId="20D1BCB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673156F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D913C4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A79A85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0B181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D7A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12FE7DE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E2B42A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7C38C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5EDA1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十三、运维服务</w:t>
            </w:r>
          </w:p>
          <w:p w14:paraId="56FD145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（一）定期（每季度不少于1次）进行设备保养维护，检查设备运行情况；</w:t>
            </w:r>
          </w:p>
        </w:tc>
        <w:tc>
          <w:tcPr>
            <w:tcW w:w="358" w:type="pct"/>
            <w:tcBorders>
              <w:tl2br w:val="nil"/>
              <w:tr2bl w:val="nil"/>
            </w:tcBorders>
            <w:shd w:val="clear" w:color="auto" w:fill="auto"/>
            <w:noWrap/>
            <w:vAlign w:val="center"/>
          </w:tcPr>
          <w:p w14:paraId="17766D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477093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4B8C78F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A08F3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755CB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7330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B399E6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408B79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1904F2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49A301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（二）维护保养包含设备电机、桨叶、电池、空调、镜头等，定期进行设备清洁除尘，保障设备正常使用，并出具设备检查报告及维修清单；</w:t>
            </w:r>
          </w:p>
        </w:tc>
        <w:tc>
          <w:tcPr>
            <w:tcW w:w="358" w:type="pct"/>
            <w:tcBorders>
              <w:tl2br w:val="nil"/>
              <w:tr2bl w:val="nil"/>
            </w:tcBorders>
            <w:shd w:val="clear" w:color="auto" w:fill="auto"/>
            <w:noWrap/>
            <w:vAlign w:val="center"/>
          </w:tcPr>
          <w:p w14:paraId="7E9E4C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BE7A0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3E507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E631CB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31133A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47BA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AFD21EF">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7BC3F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2FFBE2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529A67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（三）保险赔付过程中至少提供的服务：</w:t>
            </w:r>
          </w:p>
          <w:p w14:paraId="5D03FD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1.无人机7×24小时出险咨询技术服务；</w:t>
            </w:r>
          </w:p>
        </w:tc>
        <w:tc>
          <w:tcPr>
            <w:tcW w:w="358" w:type="pct"/>
            <w:tcBorders>
              <w:tl2br w:val="nil"/>
              <w:tr2bl w:val="nil"/>
            </w:tcBorders>
            <w:shd w:val="clear" w:color="auto" w:fill="auto"/>
            <w:noWrap/>
            <w:vAlign w:val="center"/>
          </w:tcPr>
          <w:p w14:paraId="54A6094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16457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09F9A4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76DF73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B5ADE7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6E2A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F3FA32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190725B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E530DA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CC1029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2.无人机出保险返厂快递收货送货服务；</w:t>
            </w:r>
          </w:p>
        </w:tc>
        <w:tc>
          <w:tcPr>
            <w:tcW w:w="358" w:type="pct"/>
            <w:tcBorders>
              <w:tl2br w:val="nil"/>
              <w:tr2bl w:val="nil"/>
            </w:tcBorders>
            <w:shd w:val="clear" w:color="auto" w:fill="auto"/>
            <w:noWrap/>
            <w:vAlign w:val="center"/>
          </w:tcPr>
          <w:p w14:paraId="2C7B2DC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61558E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66E6F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B5CBD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CC8AED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2EAA6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587660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CB04F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AF863E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ACAF3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3.无人机出险机损坏部件分析服务；</w:t>
            </w:r>
          </w:p>
        </w:tc>
        <w:tc>
          <w:tcPr>
            <w:tcW w:w="358" w:type="pct"/>
            <w:tcBorders>
              <w:tl2br w:val="nil"/>
              <w:tr2bl w:val="nil"/>
            </w:tcBorders>
            <w:shd w:val="clear" w:color="auto" w:fill="auto"/>
            <w:noWrap/>
            <w:vAlign w:val="center"/>
          </w:tcPr>
          <w:p w14:paraId="1887C95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5BBED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C443B2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FAFE82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E69938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500B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A6BB2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44C51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001011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F58D8D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4.无人机出险案例维修进度跟踪服务；</w:t>
            </w:r>
          </w:p>
        </w:tc>
        <w:tc>
          <w:tcPr>
            <w:tcW w:w="358" w:type="pct"/>
            <w:tcBorders>
              <w:tl2br w:val="nil"/>
              <w:tr2bl w:val="nil"/>
            </w:tcBorders>
            <w:shd w:val="clear" w:color="auto" w:fill="auto"/>
            <w:noWrap/>
            <w:vAlign w:val="center"/>
          </w:tcPr>
          <w:p w14:paraId="39FBDBB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2999F3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5E8F8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C3955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1E9F7D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5440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BCAD7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7DEBCF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EA6B61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65B8F0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5.无人机出险费用支付跟踪服务。</w:t>
            </w:r>
          </w:p>
        </w:tc>
        <w:tc>
          <w:tcPr>
            <w:tcW w:w="358" w:type="pct"/>
            <w:tcBorders>
              <w:tl2br w:val="nil"/>
              <w:tr2bl w:val="nil"/>
            </w:tcBorders>
            <w:shd w:val="clear" w:color="auto" w:fill="auto"/>
            <w:noWrap/>
            <w:vAlign w:val="center"/>
          </w:tcPr>
          <w:p w14:paraId="5B70BBF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4D5693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2CB972A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B5630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0CB547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B40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69F9BA94">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1D3910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101AF7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434FDA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十四、3D建图服务器</w:t>
            </w:r>
          </w:p>
          <w:p w14:paraId="2C6A63F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1.CPU：主频≥2.4GHz，核心≥24，线程≥32；</w:t>
            </w:r>
          </w:p>
        </w:tc>
        <w:tc>
          <w:tcPr>
            <w:tcW w:w="358" w:type="pct"/>
            <w:tcBorders>
              <w:tl2br w:val="nil"/>
              <w:tr2bl w:val="nil"/>
            </w:tcBorders>
            <w:shd w:val="clear" w:color="auto" w:fill="auto"/>
            <w:noWrap/>
            <w:vAlign w:val="center"/>
          </w:tcPr>
          <w:p w14:paraId="2B3D80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0C0A8E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05D6FC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09B292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05016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B0F4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F566CA2">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F4F009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AD5DD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63D323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2.内存：≥128GB；</w:t>
            </w:r>
          </w:p>
        </w:tc>
        <w:tc>
          <w:tcPr>
            <w:tcW w:w="358" w:type="pct"/>
            <w:tcBorders>
              <w:tl2br w:val="nil"/>
              <w:tr2bl w:val="nil"/>
            </w:tcBorders>
            <w:shd w:val="clear" w:color="auto" w:fill="auto"/>
            <w:noWrap/>
            <w:vAlign w:val="center"/>
          </w:tcPr>
          <w:p w14:paraId="252FD2F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C83167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85749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7565F66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269A2F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3B13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4051950B">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D92994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F58424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21D95AB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4.固态硬盘容量≥500G，机械硬盘容量≥4T。</w:t>
            </w:r>
          </w:p>
        </w:tc>
        <w:tc>
          <w:tcPr>
            <w:tcW w:w="358" w:type="pct"/>
            <w:tcBorders>
              <w:tl2br w:val="nil"/>
              <w:tr2bl w:val="nil"/>
            </w:tcBorders>
            <w:shd w:val="clear" w:color="auto" w:fill="auto"/>
            <w:noWrap/>
            <w:vAlign w:val="center"/>
          </w:tcPr>
          <w:p w14:paraId="3203A48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990D2E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C02595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8BFA0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4784407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E3E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9A9C29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ABAF53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0F734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260FE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十五、AI分析服务器</w:t>
            </w:r>
          </w:p>
          <w:p w14:paraId="2B4284B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1.CPU：8核心8线程，最大主频≥4.7GHz；</w:t>
            </w:r>
          </w:p>
        </w:tc>
        <w:tc>
          <w:tcPr>
            <w:tcW w:w="358" w:type="pct"/>
            <w:tcBorders>
              <w:tl2br w:val="nil"/>
              <w:tr2bl w:val="nil"/>
            </w:tcBorders>
            <w:shd w:val="clear" w:color="auto" w:fill="auto"/>
            <w:noWrap/>
            <w:vAlign w:val="center"/>
          </w:tcPr>
          <w:p w14:paraId="2A9BB37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728C648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A0CE67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CFAD6B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70755A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02A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D8F802C">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786DDD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749C2E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5446BB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3.内存：64GB-128GB；</w:t>
            </w:r>
          </w:p>
        </w:tc>
        <w:tc>
          <w:tcPr>
            <w:tcW w:w="358" w:type="pct"/>
            <w:tcBorders>
              <w:tl2br w:val="nil"/>
              <w:tr2bl w:val="nil"/>
            </w:tcBorders>
            <w:shd w:val="clear" w:color="auto" w:fill="auto"/>
            <w:noWrap/>
            <w:vAlign w:val="center"/>
          </w:tcPr>
          <w:p w14:paraId="38B434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12BEA6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5B5337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86DC09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4C682F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3465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485B190">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2A085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77BCCEB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E52D1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4.AI算力：算力≥96TOPS；</w:t>
            </w:r>
          </w:p>
        </w:tc>
        <w:tc>
          <w:tcPr>
            <w:tcW w:w="358" w:type="pct"/>
            <w:tcBorders>
              <w:tl2br w:val="nil"/>
              <w:tr2bl w:val="nil"/>
            </w:tcBorders>
            <w:shd w:val="clear" w:color="auto" w:fill="auto"/>
            <w:noWrap/>
            <w:vAlign w:val="center"/>
          </w:tcPr>
          <w:p w14:paraId="3DBAC0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926B62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65BE189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60E24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DC20FA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D47E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22D28606">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23D0162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286523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6AC4FB2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5.云边协同：支持从云端部署AI算法到边缘端，AI模型实时更新，实现云边一体化；</w:t>
            </w:r>
          </w:p>
        </w:tc>
        <w:tc>
          <w:tcPr>
            <w:tcW w:w="358" w:type="pct"/>
            <w:tcBorders>
              <w:tl2br w:val="nil"/>
              <w:tr2bl w:val="nil"/>
            </w:tcBorders>
            <w:shd w:val="clear" w:color="auto" w:fill="auto"/>
            <w:noWrap/>
            <w:vAlign w:val="center"/>
          </w:tcPr>
          <w:p w14:paraId="6D92B20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5F543A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6B06D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BA008B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21A3380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FBA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1CC1079">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D4053F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42C0FE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7594D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6.空间分析：支持AI事件及成果的GIS空间化展示与分析；</w:t>
            </w:r>
          </w:p>
        </w:tc>
        <w:tc>
          <w:tcPr>
            <w:tcW w:w="358" w:type="pct"/>
            <w:tcBorders>
              <w:tl2br w:val="nil"/>
              <w:tr2bl w:val="nil"/>
            </w:tcBorders>
            <w:shd w:val="clear" w:color="auto" w:fill="auto"/>
            <w:noWrap/>
            <w:vAlign w:val="center"/>
          </w:tcPr>
          <w:p w14:paraId="5BD3764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47D6FE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07EF229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3B0F9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89AF0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06B75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CE8A97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EA1D28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E6A991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3B25E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7.第三方联动：支持与无人机、第三方物联传感器、各类设备及子系统智能联动；</w:t>
            </w:r>
          </w:p>
        </w:tc>
        <w:tc>
          <w:tcPr>
            <w:tcW w:w="358" w:type="pct"/>
            <w:tcBorders>
              <w:tl2br w:val="nil"/>
              <w:tr2bl w:val="nil"/>
            </w:tcBorders>
            <w:shd w:val="clear" w:color="auto" w:fill="auto"/>
            <w:noWrap/>
            <w:vAlign w:val="center"/>
          </w:tcPr>
          <w:p w14:paraId="55CA64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50DD4F0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5314FC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6785978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687C07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57D08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987A09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33EBD3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59C797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E51AF8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8.AI处理器：内置AI处理器，运行稳定兼容；</w:t>
            </w:r>
          </w:p>
        </w:tc>
        <w:tc>
          <w:tcPr>
            <w:tcW w:w="358" w:type="pct"/>
            <w:tcBorders>
              <w:tl2br w:val="nil"/>
              <w:tr2bl w:val="nil"/>
            </w:tcBorders>
            <w:shd w:val="clear" w:color="auto" w:fill="auto"/>
            <w:noWrap/>
            <w:vAlign w:val="center"/>
          </w:tcPr>
          <w:p w14:paraId="45198C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1EC166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99F459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1964DDE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6ECB6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944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8435F83">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67DC2D2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6DFE9DD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339F929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9.AI框架：内置AI深度学习框架；</w:t>
            </w:r>
          </w:p>
        </w:tc>
        <w:tc>
          <w:tcPr>
            <w:tcW w:w="358" w:type="pct"/>
            <w:tcBorders>
              <w:tl2br w:val="nil"/>
              <w:tr2bl w:val="nil"/>
            </w:tcBorders>
            <w:shd w:val="clear" w:color="auto" w:fill="auto"/>
            <w:noWrap/>
            <w:vAlign w:val="center"/>
          </w:tcPr>
          <w:p w14:paraId="0305E34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388132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B7DEC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29BB02E5">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E33472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453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74F8F44E">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9E694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6EE888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12FBE55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10.边缘计算软件：内置基于原生开发环境打造的边缘计算智能软件；</w:t>
            </w:r>
          </w:p>
        </w:tc>
        <w:tc>
          <w:tcPr>
            <w:tcW w:w="358" w:type="pct"/>
            <w:tcBorders>
              <w:tl2br w:val="nil"/>
              <w:tr2bl w:val="nil"/>
            </w:tcBorders>
            <w:shd w:val="clear" w:color="auto" w:fill="auto"/>
            <w:noWrap/>
            <w:vAlign w:val="center"/>
          </w:tcPr>
          <w:p w14:paraId="0E61B01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2A45E5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3B943B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41D27C3B">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0BBA673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1A28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0942251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05C8AE3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2868E85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8D678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11.CPU兼容：内置边缘计算软件可在CPU环境中正常运行。</w:t>
            </w:r>
          </w:p>
        </w:tc>
        <w:tc>
          <w:tcPr>
            <w:tcW w:w="358" w:type="pct"/>
            <w:tcBorders>
              <w:tl2br w:val="nil"/>
              <w:tr2bl w:val="nil"/>
            </w:tcBorders>
            <w:shd w:val="clear" w:color="auto" w:fill="auto"/>
            <w:noWrap/>
            <w:vAlign w:val="center"/>
          </w:tcPr>
          <w:p w14:paraId="0C76D2E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09DFE6F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56460BC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55C3B40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76D48A3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226A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7DC9861">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9DA3F0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5B69E4A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5418A1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12.固态硬盘容量≥500G，机械硬盘容量≥4T。</w:t>
            </w:r>
          </w:p>
        </w:tc>
        <w:tc>
          <w:tcPr>
            <w:tcW w:w="358" w:type="pct"/>
            <w:tcBorders>
              <w:tl2br w:val="nil"/>
              <w:tr2bl w:val="nil"/>
            </w:tcBorders>
            <w:shd w:val="clear" w:color="auto" w:fill="auto"/>
            <w:noWrap/>
            <w:vAlign w:val="center"/>
          </w:tcPr>
          <w:p w14:paraId="2238A07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79D3A18">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CCD9103">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D7073E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53DC4217">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4164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5A0AFAC5">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3DCA71A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3529679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40FC7DEA">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十六、4G流量套餐</w:t>
            </w:r>
          </w:p>
          <w:p w14:paraId="5C069124">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1.不少于1T流量池；</w:t>
            </w:r>
          </w:p>
        </w:tc>
        <w:tc>
          <w:tcPr>
            <w:tcW w:w="358" w:type="pct"/>
            <w:tcBorders>
              <w:tl2br w:val="nil"/>
              <w:tr2bl w:val="nil"/>
            </w:tcBorders>
            <w:shd w:val="clear" w:color="auto" w:fill="auto"/>
            <w:noWrap/>
            <w:vAlign w:val="center"/>
          </w:tcPr>
          <w:p w14:paraId="1211DF9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416FE84C">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744E8E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3F9E0A0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15C8FF60">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r w14:paraId="753DA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0" w:hRule="atLeast"/>
          <w:jc w:val="center"/>
        </w:trPr>
        <w:tc>
          <w:tcPr>
            <w:tcW w:w="185" w:type="pct"/>
            <w:tcBorders>
              <w:tl2br w:val="nil"/>
              <w:tr2bl w:val="nil"/>
            </w:tcBorders>
            <w:shd w:val="clear" w:color="auto" w:fill="auto"/>
            <w:noWrap/>
            <w:vAlign w:val="center"/>
          </w:tcPr>
          <w:p w14:paraId="3B5B2C6A">
            <w:pPr>
              <w:keepNext w:val="0"/>
              <w:keepLines w:val="0"/>
              <w:widowControl/>
              <w:numPr>
                <w:ilvl w:val="0"/>
                <w:numId w:val="3"/>
              </w:numPr>
              <w:suppressLineNumbers w:val="0"/>
              <w:spacing w:line="360" w:lineRule="auto"/>
              <w:ind w:left="425" w:leftChars="0" w:hanging="425" w:firstLineChars="0"/>
              <w:jc w:val="left"/>
              <w:textAlignment w:val="center"/>
              <w:rPr>
                <w:rFonts w:hint="eastAsia" w:ascii="宋体" w:hAnsi="宋体" w:eastAsia="宋体" w:cs="宋体"/>
                <w:i w:val="0"/>
                <w:iCs w:val="0"/>
                <w:color w:val="auto"/>
                <w:kern w:val="2"/>
                <w:sz w:val="22"/>
                <w:szCs w:val="22"/>
                <w:u w:val="none"/>
                <w:lang w:val="en-US" w:eastAsia="zh-CN" w:bidi="ar-SA"/>
              </w:rPr>
            </w:pPr>
          </w:p>
        </w:tc>
        <w:tc>
          <w:tcPr>
            <w:tcW w:w="169" w:type="pct"/>
            <w:tcBorders>
              <w:tl2br w:val="nil"/>
              <w:tr2bl w:val="nil"/>
            </w:tcBorders>
            <w:shd w:val="clear" w:color="auto" w:fill="auto"/>
            <w:noWrap/>
            <w:vAlign w:val="center"/>
          </w:tcPr>
          <w:p w14:paraId="4E5399D2">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9" w:type="pct"/>
            <w:tcBorders>
              <w:tl2br w:val="nil"/>
              <w:tr2bl w:val="nil"/>
            </w:tcBorders>
            <w:shd w:val="clear" w:color="auto" w:fill="auto"/>
            <w:noWrap/>
            <w:vAlign w:val="center"/>
          </w:tcPr>
          <w:p w14:paraId="40B9260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3443" w:type="pct"/>
            <w:tcBorders>
              <w:tl2br w:val="nil"/>
              <w:tr2bl w:val="nil"/>
            </w:tcBorders>
            <w:shd w:val="clear" w:color="auto" w:fill="auto"/>
            <w:noWrap/>
            <w:vAlign w:val="center"/>
          </w:tcPr>
          <w:p w14:paraId="7D53EB7E">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2.可使用时限不少于3年。</w:t>
            </w:r>
          </w:p>
        </w:tc>
        <w:tc>
          <w:tcPr>
            <w:tcW w:w="358" w:type="pct"/>
            <w:tcBorders>
              <w:tl2br w:val="nil"/>
              <w:tr2bl w:val="nil"/>
            </w:tcBorders>
            <w:shd w:val="clear" w:color="auto" w:fill="auto"/>
            <w:noWrap/>
            <w:vAlign w:val="center"/>
          </w:tcPr>
          <w:p w14:paraId="24834349">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6" w:type="pct"/>
            <w:tcBorders>
              <w:tl2br w:val="nil"/>
              <w:tr2bl w:val="nil"/>
            </w:tcBorders>
            <w:shd w:val="clear" w:color="auto" w:fill="auto"/>
            <w:noWrap/>
            <w:vAlign w:val="center"/>
          </w:tcPr>
          <w:p w14:paraId="1737FF21">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78" w:type="pct"/>
            <w:tcBorders>
              <w:tl2br w:val="nil"/>
              <w:tr2bl w:val="nil"/>
            </w:tcBorders>
            <w:shd w:val="clear" w:color="auto" w:fill="auto"/>
            <w:noWrap/>
            <w:vAlign w:val="center"/>
          </w:tcPr>
          <w:p w14:paraId="78E4C01F">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281" w:type="pct"/>
            <w:tcBorders>
              <w:tl2br w:val="nil"/>
              <w:tr2bl w:val="nil"/>
            </w:tcBorders>
            <w:shd w:val="clear" w:color="auto" w:fill="auto"/>
            <w:noWrap/>
            <w:vAlign w:val="center"/>
          </w:tcPr>
          <w:p w14:paraId="0AAF140D">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c>
          <w:tcPr>
            <w:tcW w:w="127" w:type="pct"/>
            <w:tcBorders>
              <w:tl2br w:val="nil"/>
              <w:tr2bl w:val="nil"/>
            </w:tcBorders>
            <w:shd w:val="clear" w:color="auto" w:fill="auto"/>
            <w:noWrap/>
            <w:vAlign w:val="center"/>
          </w:tcPr>
          <w:p w14:paraId="3DAF5BC6">
            <w:pPr>
              <w:keepNext w:val="0"/>
              <w:keepLines w:val="0"/>
              <w:widowControl/>
              <w:suppressLineNumbers w:val="0"/>
              <w:spacing w:line="360" w:lineRule="auto"/>
              <w:jc w:val="left"/>
              <w:textAlignment w:val="center"/>
              <w:rPr>
                <w:rFonts w:hint="eastAsia" w:ascii="宋体" w:hAnsi="宋体" w:eastAsia="宋体" w:cs="宋体"/>
                <w:i w:val="0"/>
                <w:iCs w:val="0"/>
                <w:color w:val="auto"/>
                <w:kern w:val="0"/>
                <w:sz w:val="22"/>
                <w:szCs w:val="22"/>
                <w:u w:val="none"/>
                <w:lang w:val="en-US" w:eastAsia="zh-CN" w:bidi="ar"/>
              </w:rPr>
            </w:pPr>
          </w:p>
        </w:tc>
      </w:tr>
    </w:tbl>
    <w:p w14:paraId="37FAA8D3">
      <w:pPr>
        <w:pStyle w:val="12"/>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p>
    <w:p w14:paraId="3D96E5AE">
      <w:pPr>
        <w:pStyle w:val="12"/>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注：1.以上仅汇总</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rPr>
        <w:t>“</w:t>
      </w:r>
      <w:r>
        <w:rPr>
          <w:rFonts w:hint="eastAsia" w:ascii="宋体" w:hAnsi="宋体" w:eastAsia="宋体" w:cs="宋体"/>
          <w:color w:val="auto"/>
          <w:sz w:val="24"/>
          <w:szCs w:val="24"/>
          <w:highlight w:val="none"/>
        </w:rPr>
        <w:t>▲</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w:t>
      </w:r>
      <w:r>
        <w:rPr>
          <w:rFonts w:hint="eastAsia" w:ascii="宋体" w:hAnsi="宋体" w:eastAsia="宋体" w:cs="宋体"/>
          <w:b/>
          <w:color w:val="auto"/>
          <w:sz w:val="24"/>
          <w:szCs w:val="24"/>
          <w:lang w:val="en-US" w:eastAsia="zh-CN"/>
        </w:rPr>
        <w:t>和参与评审的一般条款</w:t>
      </w:r>
      <w:r>
        <w:rPr>
          <w:rFonts w:hint="eastAsia" w:ascii="宋体" w:hAnsi="宋体" w:eastAsia="宋体" w:cs="宋体"/>
          <w:b/>
          <w:bCs/>
          <w:color w:val="auto"/>
          <w:sz w:val="24"/>
          <w:szCs w:val="24"/>
          <w:lang w:val="en-US" w:eastAsia="zh-CN"/>
        </w:rPr>
        <w:t>。 请投标人在制作投标文件中自行补充到响应表中。</w:t>
      </w:r>
    </w:p>
    <w:p w14:paraId="050176B9">
      <w:pPr>
        <w:pStyle w:val="12"/>
        <w:keepNext w:val="0"/>
        <w:keepLines w:val="0"/>
        <w:pageBreakBefore w:val="0"/>
        <w:widowControl w:val="0"/>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kern w:val="2"/>
          <w:sz w:val="24"/>
          <w:szCs w:val="24"/>
          <w:highlight w:val="none"/>
          <w:lang w:val="en-US" w:eastAsia="zh-CN" w:bidi="ar-SA"/>
        </w:rPr>
        <w:t>本表中“采购文件规定的技术和服务要求”的填写若与招标文件第二章“采购需求”中的表述不一致，以招标文件第二章“采购需求”中的表述为准。</w:t>
      </w:r>
    </w:p>
    <w:p w14:paraId="7C1D9845">
      <w:pPr>
        <w:pStyle w:val="12"/>
        <w:keepNext w:val="0"/>
        <w:keepLines w:val="0"/>
        <w:pageBreakBefore w:val="0"/>
        <w:widowControl w:val="0"/>
        <w:kinsoku/>
        <w:wordWrap/>
        <w:overflowPunct/>
        <w:topLinePunct w:val="0"/>
        <w:autoSpaceDE/>
        <w:autoSpaceDN/>
        <w:bidi w:val="0"/>
        <w:adjustRightInd/>
        <w:snapToGrid/>
        <w:spacing w:line="360" w:lineRule="auto"/>
        <w:ind w:firstLine="964" w:firstLineChars="400"/>
        <w:textAlignment w:val="auto"/>
        <w:rPr>
          <w:rFonts w:hint="eastAsia" w:ascii="宋体" w:hAnsi="宋体" w:eastAsia="宋体" w:cs="宋体"/>
          <w:b/>
          <w:bCs/>
          <w:color w:val="auto"/>
          <w:sz w:val="24"/>
          <w:szCs w:val="24"/>
          <w:lang w:val="en-US" w:eastAsia="zh-CN"/>
        </w:rPr>
      </w:pPr>
    </w:p>
    <w:sectPr>
      <w:footerReference r:id="rId3" w:type="default"/>
      <w:pgSz w:w="16838" w:h="11906" w:orient="landscape"/>
      <w:pgMar w:top="960" w:right="1440" w:bottom="1800"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D1260">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887E7">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7887E7">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A384AF"/>
    <w:multiLevelType w:val="multilevel"/>
    <w:tmpl w:val="86A384AF"/>
    <w:lvl w:ilvl="0" w:tentative="0">
      <w:start w:val="1"/>
      <w:numFmt w:val="chineseCountingThousand"/>
      <w:suff w:val="nothing"/>
      <w:lvlText w:val="%1、"/>
      <w:lvlJc w:val="left"/>
      <w:pPr>
        <w:ind w:left="425" w:hanging="425"/>
      </w:pPr>
      <w:rPr>
        <w:rFonts w:hint="eastAsia" w:eastAsia="宋体"/>
        <w:sz w:val="30"/>
      </w:rPr>
    </w:lvl>
    <w:lvl w:ilvl="1" w:tentative="0">
      <w:start w:val="1"/>
      <w:numFmt w:val="decimal"/>
      <w:isLgl/>
      <w:suff w:val="space"/>
      <w:lvlText w:val="%2"/>
      <w:lvlJc w:val="left"/>
      <w:pPr>
        <w:ind w:left="992" w:hanging="992"/>
      </w:pPr>
      <w:rPr>
        <w:rFonts w:hint="default" w:ascii="Times New Roman" w:hAnsi="Times New Roman" w:cs="Times New Roman"/>
      </w:rPr>
    </w:lvl>
    <w:lvl w:ilvl="2" w:tentative="0">
      <w:start w:val="1"/>
      <w:numFmt w:val="decimal"/>
      <w:isLgl/>
      <w:suff w:val="space"/>
      <w:lvlText w:val="%2.%3"/>
      <w:lvlJc w:val="left"/>
      <w:pPr>
        <w:ind w:left="1418" w:hanging="1418"/>
      </w:pPr>
      <w:rPr>
        <w:rFonts w:hint="eastAsia"/>
      </w:rPr>
    </w:lvl>
    <w:lvl w:ilvl="3" w:tentative="0">
      <w:start w:val="1"/>
      <w:numFmt w:val="decimal"/>
      <w:isLgl/>
      <w:suff w:val="space"/>
      <w:lvlText w:val="%2.%3.%4"/>
      <w:lvlJc w:val="left"/>
      <w:pPr>
        <w:ind w:left="1984" w:hanging="1984"/>
      </w:pPr>
      <w:rPr>
        <w:rFonts w:hint="eastAsia"/>
      </w:rPr>
    </w:lvl>
    <w:lvl w:ilvl="4" w:tentative="0">
      <w:start w:val="1"/>
      <w:numFmt w:val="decimal"/>
      <w:isLgl/>
      <w:suff w:val="space"/>
      <w:lvlText w:val="%2.%3.%4.%5"/>
      <w:lvlJc w:val="left"/>
      <w:pPr>
        <w:ind w:left="2551" w:hanging="2551"/>
      </w:pPr>
      <w:rPr>
        <w:rFonts w:hint="eastAsia"/>
      </w:rPr>
    </w:lvl>
    <w:lvl w:ilvl="5" w:tentative="0">
      <w:start w:val="1"/>
      <w:numFmt w:val="decimal"/>
      <w:pStyle w:val="10"/>
      <w:isLgl/>
      <w:suff w:val="space"/>
      <w:lvlText w:val="%2.%3.%4.%5.%6"/>
      <w:lvlJc w:val="left"/>
      <w:pPr>
        <w:ind w:left="0" w:firstLine="0"/>
      </w:pPr>
      <w:rPr>
        <w:rFonts w:hint="eastAsia"/>
      </w:rPr>
    </w:lvl>
    <w:lvl w:ilvl="6" w:tentative="0">
      <w:start w:val="1"/>
      <w:numFmt w:val="decimal"/>
      <w:isLgl/>
      <w:lvlText w:val="%2.%3.%4.%5.%6.%7"/>
      <w:lvlJc w:val="left"/>
      <w:pPr>
        <w:ind w:left="0" w:firstLine="2551"/>
      </w:pPr>
      <w:rPr>
        <w:rFonts w:hint="eastAsia"/>
      </w:rPr>
    </w:lvl>
    <w:lvl w:ilvl="7" w:tentative="0">
      <w:start w:val="1"/>
      <w:numFmt w:val="decimal"/>
      <w:isLgl/>
      <w:lvlText w:val="%1.%2.%3.%4.%5.%6.%7.%8"/>
      <w:lvlJc w:val="left"/>
      <w:pPr>
        <w:ind w:left="4394" w:hanging="1418"/>
      </w:pPr>
      <w:rPr>
        <w:rFonts w:hint="eastAsia"/>
      </w:rPr>
    </w:lvl>
    <w:lvl w:ilvl="8" w:tentative="0">
      <w:start w:val="1"/>
      <w:numFmt w:val="decimal"/>
      <w:isLgl/>
      <w:lvlText w:val="%1.%2.%3.%4.%5.%6.%7.%8.%9"/>
      <w:lvlJc w:val="left"/>
      <w:pPr>
        <w:ind w:left="5102" w:hanging="1700"/>
      </w:pPr>
      <w:rPr>
        <w:rFonts w:hint="eastAsia"/>
      </w:rPr>
    </w:lvl>
  </w:abstractNum>
  <w:abstractNum w:abstractNumId="1">
    <w:nsid w:val="CE7BACAA"/>
    <w:multiLevelType w:val="multilevel"/>
    <w:tmpl w:val="CE7BACAA"/>
    <w:lvl w:ilvl="0" w:tentative="0">
      <w:start w:val="1"/>
      <w:numFmt w:val="decimal"/>
      <w:pStyle w:val="2"/>
      <w:suff w:val="space"/>
      <w:lvlText w:val="%1"/>
      <w:lvlJc w:val="left"/>
      <w:pPr>
        <w:ind w:left="425" w:hanging="425"/>
      </w:pPr>
      <w:rPr>
        <w:rFonts w:hint="eastAsia"/>
      </w:rPr>
    </w:lvl>
    <w:lvl w:ilvl="1" w:tentative="0">
      <w:start w:val="1"/>
      <w:numFmt w:val="decimal"/>
      <w:pStyle w:val="3"/>
      <w:suff w:val="space"/>
      <w:lvlText w:val="%1.%2"/>
      <w:lvlJc w:val="left"/>
      <w:pPr>
        <w:ind w:left="992" w:hanging="992"/>
      </w:pPr>
      <w:rPr>
        <w:rFonts w:hint="default" w:ascii="Times New Roman" w:hAnsi="Times New Roman" w:cs="Times New Roman"/>
      </w:rPr>
    </w:lvl>
    <w:lvl w:ilvl="2" w:tentative="0">
      <w:start w:val="1"/>
      <w:numFmt w:val="decimal"/>
      <w:pStyle w:val="4"/>
      <w:suff w:val="space"/>
      <w:lvlText w:val="%1.%2.%3"/>
      <w:lvlJc w:val="left"/>
      <w:pPr>
        <w:ind w:left="1418" w:hanging="1418"/>
      </w:pPr>
      <w:rPr>
        <w:rFonts w:hint="eastAsia"/>
      </w:rPr>
    </w:lvl>
    <w:lvl w:ilvl="3" w:tentative="0">
      <w:start w:val="1"/>
      <w:numFmt w:val="decimal"/>
      <w:pStyle w:val="6"/>
      <w:suff w:val="space"/>
      <w:lvlText w:val="%1.%2.%3.%4"/>
      <w:lvlJc w:val="left"/>
      <w:pPr>
        <w:ind w:left="1984" w:hanging="1984"/>
      </w:pPr>
      <w:rPr>
        <w:rFonts w:hint="eastAsia"/>
      </w:rPr>
    </w:lvl>
    <w:lvl w:ilvl="4" w:tentative="0">
      <w:start w:val="1"/>
      <w:numFmt w:val="decimal"/>
      <w:pStyle w:val="9"/>
      <w:suff w:val="space"/>
      <w:lvlText w:val="%1.%2.%3.%4.%5"/>
      <w:lvlJc w:val="left"/>
      <w:pPr>
        <w:ind w:left="2551" w:hanging="2551"/>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511088E2"/>
    <w:multiLevelType w:val="singleLevel"/>
    <w:tmpl w:val="511088E2"/>
    <w:lvl w:ilvl="0" w:tentative="0">
      <w:start w:val="1"/>
      <w:numFmt w:val="decimal"/>
      <w:lvlText w:val="%1"/>
      <w:lvlJc w:val="left"/>
      <w:pPr>
        <w:tabs>
          <w:tab w:val="left" w:pos="420"/>
        </w:tabs>
        <w:ind w:left="425" w:leftChars="0" w:hanging="425" w:firstLineChars="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0NzMyZjhjN2E3YmVhODJhNzlkOThmNWY1ODE3NjYifQ=="/>
  </w:docVars>
  <w:rsids>
    <w:rsidRoot w:val="442F4999"/>
    <w:rsid w:val="01352792"/>
    <w:rsid w:val="018568D8"/>
    <w:rsid w:val="0213766F"/>
    <w:rsid w:val="03C95B3E"/>
    <w:rsid w:val="08806D9F"/>
    <w:rsid w:val="09C5032C"/>
    <w:rsid w:val="09ED69F7"/>
    <w:rsid w:val="0D881A81"/>
    <w:rsid w:val="0E6D6359"/>
    <w:rsid w:val="0E6F1026"/>
    <w:rsid w:val="0F083901"/>
    <w:rsid w:val="0FFD5888"/>
    <w:rsid w:val="1031512B"/>
    <w:rsid w:val="107E65FB"/>
    <w:rsid w:val="14101C60"/>
    <w:rsid w:val="14C0070D"/>
    <w:rsid w:val="15CC0A8F"/>
    <w:rsid w:val="16092E0B"/>
    <w:rsid w:val="17A12ADA"/>
    <w:rsid w:val="1C1F244F"/>
    <w:rsid w:val="1CA64694"/>
    <w:rsid w:val="1D897C3E"/>
    <w:rsid w:val="20330259"/>
    <w:rsid w:val="20B93F8B"/>
    <w:rsid w:val="217559A8"/>
    <w:rsid w:val="22443C43"/>
    <w:rsid w:val="226357CA"/>
    <w:rsid w:val="23133C3A"/>
    <w:rsid w:val="231D29E1"/>
    <w:rsid w:val="23E6478B"/>
    <w:rsid w:val="23FE6456"/>
    <w:rsid w:val="25072C0B"/>
    <w:rsid w:val="27193851"/>
    <w:rsid w:val="28E02800"/>
    <w:rsid w:val="29EC3C46"/>
    <w:rsid w:val="2C76367B"/>
    <w:rsid w:val="2DC55411"/>
    <w:rsid w:val="2E470F72"/>
    <w:rsid w:val="2F3445FD"/>
    <w:rsid w:val="2F805A94"/>
    <w:rsid w:val="30F2476F"/>
    <w:rsid w:val="315A3645"/>
    <w:rsid w:val="31C37EBA"/>
    <w:rsid w:val="34106E06"/>
    <w:rsid w:val="341C676A"/>
    <w:rsid w:val="34FC3DCF"/>
    <w:rsid w:val="35F5322C"/>
    <w:rsid w:val="36560017"/>
    <w:rsid w:val="36A14A5D"/>
    <w:rsid w:val="37D074F3"/>
    <w:rsid w:val="37F27598"/>
    <w:rsid w:val="38990E1F"/>
    <w:rsid w:val="394079FC"/>
    <w:rsid w:val="3A022744"/>
    <w:rsid w:val="3A6B6787"/>
    <w:rsid w:val="3AF10840"/>
    <w:rsid w:val="3B6A10A4"/>
    <w:rsid w:val="3E802BAF"/>
    <w:rsid w:val="3F4E6A5A"/>
    <w:rsid w:val="42180FB2"/>
    <w:rsid w:val="43AF3AE2"/>
    <w:rsid w:val="442F4999"/>
    <w:rsid w:val="447F2366"/>
    <w:rsid w:val="44BA6EFA"/>
    <w:rsid w:val="4589228F"/>
    <w:rsid w:val="48A759E8"/>
    <w:rsid w:val="4B201A81"/>
    <w:rsid w:val="4B2B3D57"/>
    <w:rsid w:val="4DA9445E"/>
    <w:rsid w:val="4E63719A"/>
    <w:rsid w:val="4E7E406B"/>
    <w:rsid w:val="4F2214E2"/>
    <w:rsid w:val="51054EFA"/>
    <w:rsid w:val="52F45CCD"/>
    <w:rsid w:val="54D8708A"/>
    <w:rsid w:val="55432C44"/>
    <w:rsid w:val="55746F33"/>
    <w:rsid w:val="55AE23A0"/>
    <w:rsid w:val="561072C2"/>
    <w:rsid w:val="57393E1A"/>
    <w:rsid w:val="57644B5C"/>
    <w:rsid w:val="58FC5762"/>
    <w:rsid w:val="59967ADE"/>
    <w:rsid w:val="5B8179F8"/>
    <w:rsid w:val="5C245875"/>
    <w:rsid w:val="5D1021A7"/>
    <w:rsid w:val="5E153D9A"/>
    <w:rsid w:val="5E6929E0"/>
    <w:rsid w:val="5E9D36BD"/>
    <w:rsid w:val="608863FF"/>
    <w:rsid w:val="63B252E7"/>
    <w:rsid w:val="643E4883"/>
    <w:rsid w:val="675F50EC"/>
    <w:rsid w:val="67D7778A"/>
    <w:rsid w:val="682B50E2"/>
    <w:rsid w:val="695D4175"/>
    <w:rsid w:val="6C4966CD"/>
    <w:rsid w:val="6CC731C9"/>
    <w:rsid w:val="6D765805"/>
    <w:rsid w:val="6DF20873"/>
    <w:rsid w:val="6EA253BC"/>
    <w:rsid w:val="6ED31A4F"/>
    <w:rsid w:val="6F06705D"/>
    <w:rsid w:val="705B0CE2"/>
    <w:rsid w:val="749E1167"/>
    <w:rsid w:val="755631FD"/>
    <w:rsid w:val="771F7D1B"/>
    <w:rsid w:val="79DD02E1"/>
    <w:rsid w:val="7B413A21"/>
    <w:rsid w:val="7DF625D8"/>
    <w:rsid w:val="7F996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576" w:lineRule="auto"/>
      <w:ind w:left="425" w:hanging="425"/>
      <w:outlineLvl w:val="0"/>
    </w:pPr>
    <w:rPr>
      <w:b/>
      <w:kern w:val="44"/>
      <w:sz w:val="44"/>
    </w:rPr>
  </w:style>
  <w:style w:type="paragraph" w:styleId="3">
    <w:name w:val="heading 2"/>
    <w:basedOn w:val="1"/>
    <w:next w:val="4"/>
    <w:semiHidden/>
    <w:unhideWhenUsed/>
    <w:qFormat/>
    <w:uiPriority w:val="0"/>
    <w:pPr>
      <w:keepNext/>
      <w:keepLines/>
      <w:numPr>
        <w:ilvl w:val="1"/>
        <w:numId w:val="1"/>
      </w:numPr>
      <w:spacing w:before="120"/>
      <w:ind w:left="0" w:firstLine="0" w:firstLineChars="0"/>
      <w:outlineLvl w:val="1"/>
    </w:pPr>
    <w:rPr>
      <w:rFonts w:eastAsia="宋体" w:asciiTheme="minorAscii" w:hAnsiTheme="minorAscii" w:cstheme="majorBidi"/>
      <w:bCs/>
      <w:sz w:val="22"/>
      <w:szCs w:val="32"/>
    </w:rPr>
  </w:style>
  <w:style w:type="paragraph" w:styleId="4">
    <w:name w:val="heading 3"/>
    <w:basedOn w:val="1"/>
    <w:next w:val="5"/>
    <w:link w:val="23"/>
    <w:semiHidden/>
    <w:unhideWhenUsed/>
    <w:qFormat/>
    <w:uiPriority w:val="0"/>
    <w:pPr>
      <w:keepNext/>
      <w:keepLines/>
      <w:numPr>
        <w:ilvl w:val="2"/>
        <w:numId w:val="1"/>
      </w:numPr>
      <w:spacing w:before="260" w:beforeLines="0" w:beforeAutospacing="0" w:after="260" w:afterLines="0" w:afterAutospacing="0" w:line="413" w:lineRule="auto"/>
      <w:ind w:left="1418" w:hanging="1418"/>
      <w:outlineLvl w:val="2"/>
    </w:pPr>
    <w:rPr>
      <w:b/>
      <w:sz w:val="32"/>
    </w:rPr>
  </w:style>
  <w:style w:type="paragraph" w:styleId="6">
    <w:name w:val="heading 4"/>
    <w:basedOn w:val="1"/>
    <w:next w:val="7"/>
    <w:semiHidden/>
    <w:unhideWhenUsed/>
    <w:qFormat/>
    <w:uiPriority w:val="0"/>
    <w:pPr>
      <w:keepNext/>
      <w:keepLines/>
      <w:numPr>
        <w:ilvl w:val="3"/>
        <w:numId w:val="1"/>
      </w:numPr>
      <w:spacing w:before="280" w:beforeLines="0" w:beforeAutospacing="0" w:after="290" w:afterLines="0" w:afterAutospacing="0" w:line="372" w:lineRule="auto"/>
      <w:ind w:left="1984" w:hanging="1984"/>
      <w:outlineLvl w:val="3"/>
    </w:pPr>
    <w:rPr>
      <w:rFonts w:ascii="Arial" w:hAnsi="Arial" w:eastAsia="黑体"/>
      <w:b/>
      <w:sz w:val="28"/>
    </w:rPr>
  </w:style>
  <w:style w:type="paragraph" w:styleId="9">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2551" w:hanging="2551"/>
      <w:outlineLvl w:val="4"/>
    </w:pPr>
    <w:rPr>
      <w:b/>
      <w:sz w:val="28"/>
    </w:rPr>
  </w:style>
  <w:style w:type="paragraph" w:styleId="10">
    <w:name w:val="heading 6"/>
    <w:basedOn w:val="1"/>
    <w:next w:val="1"/>
    <w:unhideWhenUsed/>
    <w:qFormat/>
    <w:uiPriority w:val="9"/>
    <w:pPr>
      <w:keepNext/>
      <w:keepLines/>
      <w:numPr>
        <w:ilvl w:val="5"/>
        <w:numId w:val="2"/>
      </w:numPr>
      <w:spacing w:before="120" w:line="319" w:lineRule="auto"/>
      <w:outlineLvl w:val="5"/>
    </w:pPr>
    <w:rPr>
      <w:rFonts w:eastAsia="黑体" w:cstheme="majorBidi"/>
      <w:bCs/>
      <w:szCs w:val="24"/>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style>
  <w:style w:type="paragraph" w:customStyle="1" w:styleId="7">
    <w:name w:val="标准正文"/>
    <w:basedOn w:val="8"/>
    <w:qFormat/>
    <w:uiPriority w:val="0"/>
    <w:pPr>
      <w:adjustRightInd/>
      <w:ind w:firstLine="0"/>
      <w:jc w:val="center"/>
      <w:textAlignment w:val="auto"/>
    </w:pPr>
    <w:rPr>
      <w:rFonts w:ascii="宋体" w:hAnsi="宋体"/>
      <w:bCs/>
      <w:kern w:val="2"/>
      <w:lang w:val="en-GB"/>
    </w:rPr>
  </w:style>
  <w:style w:type="paragraph" w:styleId="8">
    <w:name w:val="Body Text Indent"/>
    <w:basedOn w:val="1"/>
    <w:qFormat/>
    <w:uiPriority w:val="99"/>
    <w:pPr>
      <w:ind w:firstLine="360"/>
    </w:pPr>
  </w:style>
  <w:style w:type="paragraph" w:styleId="11">
    <w:name w:val="annotation text"/>
    <w:basedOn w:val="1"/>
    <w:qFormat/>
    <w:uiPriority w:val="0"/>
    <w:pPr>
      <w:jc w:val="left"/>
    </w:pPr>
  </w:style>
  <w:style w:type="paragraph" w:styleId="12">
    <w:name w:val="Body Text"/>
    <w:basedOn w:val="1"/>
    <w:next w:val="13"/>
    <w:qFormat/>
    <w:uiPriority w:val="0"/>
    <w:rPr>
      <w:sz w:val="20"/>
      <w:szCs w:val="20"/>
    </w:rPr>
  </w:style>
  <w:style w:type="paragraph" w:customStyle="1" w:styleId="13">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14">
    <w:name w:val="toc 5"/>
    <w:basedOn w:val="1"/>
    <w:next w:val="1"/>
    <w:qFormat/>
    <w:uiPriority w:val="39"/>
    <w:pPr>
      <w:spacing w:before="0" w:after="0"/>
      <w:ind w:firstLine="0"/>
      <w:jc w:val="left"/>
      <w:textAlignment w:val="top"/>
    </w:p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8">
    <w:name w:val="Body Text First Indent"/>
    <w:basedOn w:val="12"/>
    <w:next w:val="1"/>
    <w:unhideWhenUsed/>
    <w:qFormat/>
    <w:uiPriority w:val="99"/>
    <w:pPr>
      <w:ind w:firstLine="420" w:firstLineChars="100"/>
    </w:pPr>
  </w:style>
  <w:style w:type="table" w:styleId="20">
    <w:name w:val="Table Grid"/>
    <w:basedOn w:val="19"/>
    <w:qFormat/>
    <w:uiPriority w:val="59"/>
    <w:pPr>
      <w:spacing w:before="120" w:after="120"/>
      <w:ind w:left="115" w:right="115"/>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tcPr>
      <w:vAlign w:val="center"/>
    </w:tcPr>
    <w:tblStylePr w:type="firstRow">
      <w:pPr>
        <w:wordWrap/>
        <w:jc w:val="center"/>
      </w:pPr>
      <w:rPr>
        <w:b/>
        <w:i w:val="0"/>
        <w:sz w:val="22"/>
      </w:rPr>
    </w:tblStylePr>
    <w:tblStylePr w:type="lastRow">
      <w:rPr>
        <w:b/>
        <w:i w:val="0"/>
        <w:sz w:val="22"/>
      </w:rPr>
      <w:tcPr>
        <w:tcBorders>
          <w:top w:val="double" w:color="auto" w:sz="4" w:space="0"/>
          <w:left w:val="single" w:color="auto" w:sz="4" w:space="0"/>
          <w:bottom w:val="single" w:color="auto" w:sz="18" w:space="0"/>
          <w:right w:val="single" w:color="auto" w:sz="4" w:space="0"/>
          <w:insideH w:val="nil"/>
          <w:insideV w:val="single" w:sz="4" w:space="0"/>
          <w:tl2br w:val="nil"/>
          <w:tr2bl w:val="nil"/>
        </w:tcBorders>
      </w:tcPr>
    </w:tblStylePr>
  </w:style>
  <w:style w:type="paragraph" w:styleId="22">
    <w:name w:val="List Paragraph"/>
    <w:basedOn w:val="1"/>
    <w:qFormat/>
    <w:uiPriority w:val="34"/>
    <w:pPr>
      <w:ind w:firstLine="420"/>
    </w:pPr>
    <w:rPr>
      <w:rFonts w:ascii="Calibri" w:hAnsi="Calibri"/>
    </w:rPr>
  </w:style>
  <w:style w:type="character" w:customStyle="1" w:styleId="23">
    <w:name w:val="标题 3 Char"/>
    <w:link w:val="4"/>
    <w:qFormat/>
    <w:uiPriority w:val="0"/>
    <w:rPr>
      <w:b/>
      <w:sz w:val="32"/>
    </w:rPr>
  </w:style>
  <w:style w:type="paragraph" w:customStyle="1" w:styleId="24">
    <w:name w:val="null3"/>
    <w:hidden/>
    <w:qFormat/>
    <w:uiPriority w:val="0"/>
    <w:rPr>
      <w:rFonts w:hint="eastAsia" w:asciiTheme="minorHAnsi" w:hAnsiTheme="minorHAnsi" w:eastAsiaTheme="minorEastAsia" w:cstheme="minorBidi"/>
      <w:lang w:val="en-US" w:eastAsia="zh-Hans"/>
    </w:rPr>
  </w:style>
  <w:style w:type="paragraph" w:customStyle="1" w:styleId="25">
    <w:name w:val="集群正文"/>
    <w:basedOn w:val="1"/>
    <w:qFormat/>
    <w:uiPriority w:val="0"/>
    <w:pPr>
      <w:spacing w:line="312" w:lineRule="auto"/>
      <w:ind w:firstLine="480"/>
    </w:pPr>
    <w:rPr>
      <w:rFonts w:cs="宋体" w:asciiTheme="minorHAnsi" w:hAnsiTheme="minorHAnsi" w:eastAsiaTheme="minorEastAsia"/>
      <w:kern w:val="2"/>
      <w:sz w:val="21"/>
      <w:szCs w:val="20"/>
    </w:rPr>
  </w:style>
  <w:style w:type="character" w:customStyle="1" w:styleId="26">
    <w:name w:val="font01"/>
    <w:basedOn w:val="21"/>
    <w:qFormat/>
    <w:uiPriority w:val="0"/>
    <w:rPr>
      <w:rFonts w:hint="eastAsia" w:ascii="宋体" w:hAnsi="宋体" w:eastAsia="宋体" w:cs="宋体"/>
      <w:color w:val="000000"/>
      <w:sz w:val="22"/>
      <w:szCs w:val="22"/>
      <w:u w:val="none"/>
    </w:rPr>
  </w:style>
  <w:style w:type="character" w:customStyle="1" w:styleId="27">
    <w:name w:val="font31"/>
    <w:basedOn w:val="21"/>
    <w:qFormat/>
    <w:uiPriority w:val="0"/>
    <w:rPr>
      <w:rFonts w:hint="eastAsia" w:ascii="宋体" w:hAnsi="宋体" w:eastAsia="宋体" w:cs="宋体"/>
      <w:b/>
      <w:bCs/>
      <w:color w:val="000000"/>
      <w:sz w:val="22"/>
      <w:szCs w:val="22"/>
      <w:u w:val="none"/>
    </w:rPr>
  </w:style>
  <w:style w:type="character" w:customStyle="1" w:styleId="28">
    <w:name w:val="font41"/>
    <w:basedOn w:val="21"/>
    <w:qFormat/>
    <w:uiPriority w:val="0"/>
    <w:rPr>
      <w:rFonts w:hint="eastAsia" w:ascii="宋体" w:hAnsi="宋体" w:eastAsia="宋体" w:cs="宋体"/>
      <w:color w:val="000000"/>
      <w:sz w:val="22"/>
      <w:szCs w:val="22"/>
      <w:u w:val="none"/>
    </w:rPr>
  </w:style>
  <w:style w:type="character" w:customStyle="1" w:styleId="29">
    <w:name w:val="font11"/>
    <w:basedOn w:val="21"/>
    <w:qFormat/>
    <w:uiPriority w:val="0"/>
    <w:rPr>
      <w:rFonts w:hint="eastAsia" w:ascii="宋体" w:hAnsi="宋体" w:eastAsia="宋体" w:cs="宋体"/>
      <w:b/>
      <w:bCs/>
      <w:color w:val="000000"/>
      <w:sz w:val="22"/>
      <w:szCs w:val="22"/>
      <w:u w:val="none"/>
    </w:rPr>
  </w:style>
  <w:style w:type="character" w:customStyle="1" w:styleId="30">
    <w:name w:val="font21"/>
    <w:basedOn w:val="21"/>
    <w:qFormat/>
    <w:uiPriority w:val="0"/>
    <w:rPr>
      <w:rFonts w:hint="eastAsia" w:ascii="宋体" w:hAnsi="宋体" w:eastAsia="宋体" w:cs="宋体"/>
      <w:color w:val="FF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571</Words>
  <Characters>621</Characters>
  <Lines>0</Lines>
  <Paragraphs>0</Paragraphs>
  <TotalTime>0</TotalTime>
  <ScaleCrop>false</ScaleCrop>
  <LinksUpToDate>false</LinksUpToDate>
  <CharactersWithSpaces>628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2024-07-26T03:40:00Z</dcterms:created>
  <dc:creator>ZL-Sumoio</dc:creator>
  <cp:lastModifiedBy>智林招标-项目组1</cp:lastModifiedBy>
  <dcterms:modified xsi:type="dcterms:W3CDTF">2026-10-20T06:19:26Z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66B4BA70C28942078ED89AD5D95C8B55_13</vt:lpwstr>
  </property>
  <property fmtid="{D5CDD505-2E9C-101B-9397-08002B2CF9AE}" pid="4" name="KSOTemplateDocerSaveRecord">
    <vt:lpwstr>eyJoZGlkIjoiZWZjYTFmNDc5YWQwMjk0OGI1ZTkyMmExOWViNzQzODMiLCJ1c2VySWQiOiIxNTgwMzY2Mzc0In0=</vt:lpwstr>
  </property>
</Properties>
</file>